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4534" w14:textId="77777777" w:rsidR="00BC09FB" w:rsidRDefault="00DA1895" w:rsidP="00BC09FB">
      <w:pPr>
        <w:pStyle w:val="Title"/>
      </w:pPr>
      <w:bookmarkStart w:id="0" w:name="_GoBack"/>
      <w:bookmarkEnd w:id="0"/>
      <w:r>
        <w:t>A</w:t>
      </w:r>
      <w:r w:rsidR="00743BB3">
        <w:t>dd or manage</w:t>
      </w:r>
      <w:r>
        <w:t xml:space="preserve"> key personnel </w:t>
      </w:r>
    </w:p>
    <w:p w14:paraId="4AB3C4B7" w14:textId="77777777" w:rsidR="00F41FAF" w:rsidRPr="00BC09FB" w:rsidRDefault="00F41FAF" w:rsidP="00F41FAF">
      <w:pPr>
        <w:pStyle w:val="IntroPara"/>
      </w:pPr>
      <w:r>
        <w:t>Quick Reference Guide</w:t>
      </w:r>
      <w:r w:rsidR="00AE7A0C">
        <w:t xml:space="preserve"> </w:t>
      </w:r>
      <w:r w:rsidR="00DA1895">
        <w:t>- Provider</w:t>
      </w:r>
    </w:p>
    <w:p w14:paraId="6D8E7EBD" w14:textId="77777777" w:rsidR="00F41FAF" w:rsidRPr="00F41FAF" w:rsidRDefault="00F41FAF" w:rsidP="00F41FAF">
      <w:bookmarkStart w:id="1" w:name="_Toc490571859"/>
    </w:p>
    <w:p w14:paraId="0EA105D6" w14:textId="114248EB" w:rsidR="00F41FAF" w:rsidRPr="00F41FAF" w:rsidRDefault="0067196C" w:rsidP="00F41FAF">
      <w:pPr>
        <w:pStyle w:val="Overviewtext"/>
      </w:pPr>
      <w:r>
        <w:t>Providers can</w:t>
      </w:r>
      <w:r w:rsidR="00DA1895">
        <w:t xml:space="preserve"> add </w:t>
      </w:r>
      <w:r>
        <w:t>or</w:t>
      </w:r>
      <w:r w:rsidR="00DA1895">
        <w:t xml:space="preserve"> </w:t>
      </w:r>
      <w:r w:rsidR="00743BB3">
        <w:t>manage</w:t>
      </w:r>
      <w:r>
        <w:t xml:space="preserve"> their own</w:t>
      </w:r>
      <w:r w:rsidR="00DA1895">
        <w:t xml:space="preserve"> </w:t>
      </w:r>
      <w:r>
        <w:t>key personnel in the NDI</w:t>
      </w:r>
      <w:r w:rsidR="00020EDE">
        <w:t>S</w:t>
      </w:r>
      <w:r w:rsidR="00130436">
        <w:t xml:space="preserve"> Commission</w:t>
      </w:r>
      <w:r>
        <w:t xml:space="preserve"> </w:t>
      </w:r>
      <w:r w:rsidR="00130436">
        <w:t>Portal</w:t>
      </w:r>
      <w:r>
        <w:t>.</w:t>
      </w:r>
    </w:p>
    <w:bookmarkEnd w:id="1"/>
    <w:p w14:paraId="526988E1" w14:textId="77777777" w:rsidR="005A02F8" w:rsidRDefault="00BD2DFE" w:rsidP="000524F7">
      <w:pPr>
        <w:pStyle w:val="Heading1"/>
      </w:pPr>
      <w:r>
        <w:t xml:space="preserve">Add or change key personnel </w:t>
      </w:r>
    </w:p>
    <w:p w14:paraId="35B50B09" w14:textId="77777777" w:rsidR="00F41FAF" w:rsidRDefault="00DE4F6E" w:rsidP="00F41FAF">
      <w:pPr>
        <w:pStyle w:val="Bullet1"/>
        <w:numPr>
          <w:ilvl w:val="0"/>
          <w:numId w:val="41"/>
        </w:numPr>
      </w:pPr>
      <w:r>
        <w:t>Log in to</w:t>
      </w:r>
      <w:r w:rsidR="0067196C">
        <w:t xml:space="preserve"> the</w:t>
      </w:r>
      <w:r>
        <w:t xml:space="preserve"> </w:t>
      </w:r>
      <w:r w:rsidR="00020EDE">
        <w:t>NDIS Commission’s business application system</w:t>
      </w:r>
      <w:r>
        <w:t>.</w:t>
      </w:r>
    </w:p>
    <w:p w14:paraId="7D75364D" w14:textId="77777777" w:rsidR="00F41FAF" w:rsidRDefault="009831E7" w:rsidP="00F41FAF">
      <w:pPr>
        <w:pStyle w:val="Bullet1"/>
        <w:numPr>
          <w:ilvl w:val="0"/>
          <w:numId w:val="41"/>
        </w:numPr>
      </w:pPr>
      <w:r>
        <w:t xml:space="preserve">Select </w:t>
      </w:r>
      <w:r w:rsidRPr="0050073F">
        <w:rPr>
          <w:b/>
        </w:rPr>
        <w:t>Registration</w:t>
      </w:r>
      <w:r>
        <w:t xml:space="preserve"> from the menu bar </w:t>
      </w:r>
      <w:r w:rsidR="00020EDE">
        <w:t>then</w:t>
      </w:r>
      <w:r>
        <w:t xml:space="preserve"> click </w:t>
      </w:r>
      <w:r w:rsidRPr="0050073F">
        <w:rPr>
          <w:b/>
        </w:rPr>
        <w:t>Registration details</w:t>
      </w:r>
      <w:r>
        <w:t xml:space="preserve">. </w:t>
      </w:r>
    </w:p>
    <w:p w14:paraId="14B1269B" w14:textId="77777777" w:rsidR="00F56172" w:rsidRDefault="00F56172" w:rsidP="00F56172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5922934F" wp14:editId="08261029">
            <wp:extent cx="4867075" cy="2319910"/>
            <wp:effectExtent l="19050" t="19050" r="1016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075" cy="2319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22BAE2" w14:textId="77777777" w:rsidR="008443F3" w:rsidRDefault="00020EDE" w:rsidP="008443F3">
      <w:pPr>
        <w:pStyle w:val="Bullet1"/>
        <w:numPr>
          <w:ilvl w:val="0"/>
          <w:numId w:val="41"/>
        </w:numPr>
      </w:pPr>
      <w:r>
        <w:t xml:space="preserve">Select </w:t>
      </w:r>
      <w:r w:rsidRPr="00020EDE">
        <w:rPr>
          <w:b/>
        </w:rPr>
        <w:t>K</w:t>
      </w:r>
      <w:r w:rsidR="008443F3" w:rsidRPr="00020EDE">
        <w:rPr>
          <w:b/>
        </w:rPr>
        <w:t>ey personnel</w:t>
      </w:r>
      <w:r w:rsidR="008443F3">
        <w:t xml:space="preserve"> from the left hand menu bar.</w:t>
      </w:r>
    </w:p>
    <w:p w14:paraId="2E68613F" w14:textId="77777777" w:rsidR="008443F3" w:rsidRDefault="008443F3" w:rsidP="008443F3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5132C946" wp14:editId="2460565A">
            <wp:extent cx="1466734" cy="2579427"/>
            <wp:effectExtent l="19050" t="19050" r="19685" b="11430"/>
            <wp:docPr id="10" name="Picture 10" descr="Key personnel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02" cy="26143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676C26" w14:textId="77777777" w:rsidR="00020EDE" w:rsidRDefault="00020EDE">
      <w:pPr>
        <w:suppressAutoHyphens w:val="0"/>
        <w:spacing w:line="240" w:lineRule="auto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br w:type="page"/>
      </w:r>
    </w:p>
    <w:p w14:paraId="1BACEBD6" w14:textId="77777777" w:rsidR="001F1696" w:rsidRDefault="001F1696" w:rsidP="001F1696">
      <w:pPr>
        <w:pStyle w:val="Bullet1"/>
        <w:numPr>
          <w:ilvl w:val="0"/>
          <w:numId w:val="0"/>
        </w:numPr>
        <w:rPr>
          <w:rFonts w:asciiTheme="majorHAnsi" w:hAnsiTheme="majorHAnsi" w:cstheme="majorHAnsi"/>
          <w:b/>
          <w:sz w:val="30"/>
          <w:szCs w:val="30"/>
        </w:rPr>
      </w:pPr>
      <w:r w:rsidRPr="001F1696">
        <w:rPr>
          <w:rFonts w:asciiTheme="majorHAnsi" w:hAnsiTheme="majorHAnsi" w:cstheme="majorHAnsi"/>
          <w:b/>
          <w:sz w:val="30"/>
          <w:szCs w:val="30"/>
        </w:rPr>
        <w:lastRenderedPageBreak/>
        <w:t>Add Key Personnel</w:t>
      </w:r>
    </w:p>
    <w:p w14:paraId="53E0384C" w14:textId="77777777" w:rsidR="001F1696" w:rsidRDefault="00020EDE" w:rsidP="001F1696">
      <w:pPr>
        <w:pStyle w:val="Bullet1"/>
        <w:numPr>
          <w:ilvl w:val="0"/>
          <w:numId w:val="4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Click</w:t>
      </w:r>
      <w:r w:rsidR="00310871">
        <w:rPr>
          <w:rFonts w:cstheme="minorHAnsi"/>
          <w:szCs w:val="22"/>
        </w:rPr>
        <w:t xml:space="preserve"> </w:t>
      </w:r>
      <w:r w:rsidR="00310871" w:rsidRPr="00020EDE">
        <w:rPr>
          <w:rFonts w:cstheme="minorHAnsi"/>
          <w:b/>
          <w:szCs w:val="22"/>
        </w:rPr>
        <w:t>Add</w:t>
      </w:r>
      <w:r w:rsidR="00310871">
        <w:rPr>
          <w:rFonts w:cstheme="minorHAnsi"/>
          <w:szCs w:val="22"/>
        </w:rPr>
        <w:t>.</w:t>
      </w:r>
    </w:p>
    <w:p w14:paraId="5BDCA75B" w14:textId="77777777" w:rsidR="001F1696" w:rsidRDefault="001F1696" w:rsidP="001F1696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1EDD7EF5" wp14:editId="325C42B0">
            <wp:extent cx="5629702" cy="1365191"/>
            <wp:effectExtent l="19050" t="19050" r="9525" b="26035"/>
            <wp:docPr id="14" name="Picture 14" descr="Add key pers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301" cy="13762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0D2F8A" w14:textId="77777777" w:rsidR="001F1696" w:rsidRPr="001F1696" w:rsidRDefault="00020EDE" w:rsidP="00020EDE">
      <w:pPr>
        <w:pStyle w:val="Indentedtext"/>
      </w:pPr>
      <w:r>
        <w:t>The Key personnel details window opens.</w:t>
      </w:r>
    </w:p>
    <w:p w14:paraId="03E5A70A" w14:textId="77777777" w:rsidR="00F41FAF" w:rsidRDefault="00020EDE" w:rsidP="00310871">
      <w:pPr>
        <w:pStyle w:val="Bullet1"/>
        <w:numPr>
          <w:ilvl w:val="0"/>
          <w:numId w:val="46"/>
        </w:numPr>
      </w:pPr>
      <w:r>
        <w:t>Type</w:t>
      </w:r>
      <w:r w:rsidR="00310871">
        <w:t xml:space="preserve"> the </w:t>
      </w:r>
      <w:r w:rsidR="00310871" w:rsidRPr="00020EDE">
        <w:rPr>
          <w:b/>
        </w:rPr>
        <w:t>d</w:t>
      </w:r>
      <w:r w:rsidR="00BE3954" w:rsidRPr="00020EDE">
        <w:rPr>
          <w:b/>
        </w:rPr>
        <w:t>etails</w:t>
      </w:r>
      <w:r w:rsidR="00BE3954">
        <w:t xml:space="preserve"> of the new key personnel </w:t>
      </w:r>
      <w:r>
        <w:t>then</w:t>
      </w:r>
      <w:r w:rsidR="00BE3954">
        <w:t xml:space="preserve"> click </w:t>
      </w:r>
      <w:r w:rsidR="00BE3954" w:rsidRPr="00BE3954">
        <w:rPr>
          <w:b/>
        </w:rPr>
        <w:t>Save</w:t>
      </w:r>
      <w:r w:rsidR="00BE3954">
        <w:t>.</w:t>
      </w:r>
    </w:p>
    <w:p w14:paraId="1C45DF4F" w14:textId="77777777" w:rsidR="00BC390F" w:rsidRDefault="00310871" w:rsidP="00BC390F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187730EF" wp14:editId="2F9CEFE1">
            <wp:extent cx="5629275" cy="3199852"/>
            <wp:effectExtent l="19050" t="19050" r="9525" b="19685"/>
            <wp:docPr id="17" name="Picture 17" descr="Key personnel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362" cy="32101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94A7C6" w14:textId="77777777" w:rsidR="00BC390F" w:rsidRDefault="00743BB3" w:rsidP="00BC390F">
      <w:pPr>
        <w:pStyle w:val="Bullet1"/>
        <w:numPr>
          <w:ilvl w:val="0"/>
          <w:numId w:val="0"/>
        </w:numPr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Manage</w:t>
      </w:r>
      <w:r w:rsidR="00BC390F" w:rsidRPr="001F1696">
        <w:rPr>
          <w:rFonts w:asciiTheme="majorHAnsi" w:hAnsiTheme="majorHAnsi" w:cstheme="majorHAnsi"/>
          <w:b/>
          <w:sz w:val="30"/>
          <w:szCs w:val="30"/>
        </w:rPr>
        <w:t xml:space="preserve"> Key Personnel</w:t>
      </w:r>
    </w:p>
    <w:p w14:paraId="44F53B1C" w14:textId="77777777" w:rsidR="00BC390F" w:rsidRDefault="00BC390F" w:rsidP="00BC390F">
      <w:pPr>
        <w:pStyle w:val="Bullet1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Select </w:t>
      </w:r>
      <w:r w:rsidRPr="00BC390F">
        <w:rPr>
          <w:rFonts w:cstheme="minorHAnsi"/>
          <w:b/>
          <w:szCs w:val="22"/>
        </w:rPr>
        <w:t>Actions</w:t>
      </w:r>
      <w:r>
        <w:rPr>
          <w:rFonts w:cstheme="minorHAnsi"/>
          <w:szCs w:val="22"/>
        </w:rPr>
        <w:t xml:space="preserve"> </w:t>
      </w:r>
      <w:r w:rsidR="00020EDE">
        <w:rPr>
          <w:rFonts w:cstheme="minorHAnsi"/>
          <w:szCs w:val="22"/>
        </w:rPr>
        <w:t>then select an option from the drop down list</w:t>
      </w:r>
      <w:r>
        <w:rPr>
          <w:rFonts w:cstheme="minorHAnsi"/>
          <w:szCs w:val="22"/>
        </w:rPr>
        <w:t>. You can view, update, make primary or remove the selected</w:t>
      </w:r>
      <w:r w:rsidR="001A06E8">
        <w:rPr>
          <w:rFonts w:cstheme="minorHAnsi"/>
          <w:szCs w:val="22"/>
        </w:rPr>
        <w:t xml:space="preserve"> key personnel</w:t>
      </w:r>
      <w:r>
        <w:rPr>
          <w:rFonts w:cstheme="minorHAnsi"/>
          <w:szCs w:val="22"/>
        </w:rPr>
        <w:t>.</w:t>
      </w:r>
      <w:r w:rsidR="00020EDE">
        <w:rPr>
          <w:rFonts w:cstheme="minorHAnsi"/>
          <w:szCs w:val="22"/>
        </w:rPr>
        <w:t xml:space="preserve"> </w:t>
      </w:r>
    </w:p>
    <w:p w14:paraId="0EE97565" w14:textId="77777777" w:rsidR="003C4F87" w:rsidRPr="00BC390F" w:rsidRDefault="00BC390F" w:rsidP="00BC390F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32AB6747" wp14:editId="74A5CEC7">
            <wp:extent cx="5663821" cy="1925836"/>
            <wp:effectExtent l="19050" t="19050" r="13335" b="17780"/>
            <wp:docPr id="20" name="Picture 20" descr="Ac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701" cy="19376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C4F87">
        <w:br w:type="page"/>
      </w:r>
    </w:p>
    <w:p w14:paraId="2D495D76" w14:textId="77777777" w:rsidR="000B319C" w:rsidRPr="00743BB3" w:rsidRDefault="00020EDE" w:rsidP="00020EDE">
      <w:pPr>
        <w:pStyle w:val="ListParagraph"/>
        <w:numPr>
          <w:ilvl w:val="0"/>
          <w:numId w:val="48"/>
        </w:numPr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743BB3">
        <w:rPr>
          <w:rFonts w:asciiTheme="minorHAnsi" w:hAnsiTheme="minorHAnsi" w:cstheme="minorHAnsi"/>
          <w:sz w:val="22"/>
          <w:szCs w:val="22"/>
        </w:rPr>
        <w:t>o view the details of key personnel</w:t>
      </w:r>
      <w:r>
        <w:rPr>
          <w:rFonts w:asciiTheme="minorHAnsi" w:hAnsiTheme="minorHAnsi" w:cstheme="minorHAnsi"/>
          <w:sz w:val="22"/>
          <w:szCs w:val="22"/>
        </w:rPr>
        <w:t xml:space="preserve">, click </w:t>
      </w:r>
      <w:r w:rsidRPr="00020EDE">
        <w:rPr>
          <w:rFonts w:asciiTheme="minorHAnsi" w:hAnsiTheme="minorHAnsi" w:cstheme="minorHAnsi"/>
          <w:b/>
          <w:sz w:val="22"/>
          <w:szCs w:val="22"/>
        </w:rPr>
        <w:t>View</w:t>
      </w:r>
      <w:r>
        <w:rPr>
          <w:rFonts w:asciiTheme="minorHAnsi" w:hAnsiTheme="minorHAnsi" w:cstheme="minorHAnsi"/>
          <w:sz w:val="22"/>
          <w:szCs w:val="22"/>
        </w:rPr>
        <w:t>.</w:t>
      </w:r>
      <w:r w:rsidR="00D43509">
        <w:rPr>
          <w:rFonts w:asciiTheme="minorHAnsi" w:hAnsiTheme="minorHAnsi" w:cstheme="minorHAnsi"/>
          <w:sz w:val="22"/>
          <w:szCs w:val="22"/>
        </w:rPr>
        <w:t xml:space="preserve"> The personnel details are displayed.</w:t>
      </w:r>
    </w:p>
    <w:p w14:paraId="7293536D" w14:textId="77777777" w:rsidR="00020EDE" w:rsidRPr="00020EDE" w:rsidRDefault="00020EDE" w:rsidP="00020ED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020EDE">
        <w:rPr>
          <w:rFonts w:asciiTheme="minorHAnsi" w:hAnsiTheme="minorHAnsi" w:cstheme="minorHAnsi"/>
          <w:sz w:val="22"/>
          <w:szCs w:val="22"/>
        </w:rPr>
        <w:t>T</w:t>
      </w:r>
      <w:r w:rsidR="00743BB3" w:rsidRPr="00020EDE">
        <w:rPr>
          <w:rFonts w:asciiTheme="minorHAnsi" w:hAnsiTheme="minorHAnsi" w:cstheme="minorHAnsi"/>
          <w:sz w:val="22"/>
          <w:szCs w:val="22"/>
        </w:rPr>
        <w:t>o</w:t>
      </w:r>
      <w:r w:rsidR="00743BB3">
        <w:rPr>
          <w:rFonts w:asciiTheme="minorHAnsi" w:hAnsiTheme="minorHAnsi" w:cstheme="minorHAnsi"/>
          <w:sz w:val="22"/>
          <w:szCs w:val="22"/>
        </w:rPr>
        <w:t xml:space="preserve"> update the details on record for key </w:t>
      </w:r>
      <w:r>
        <w:rPr>
          <w:rFonts w:asciiTheme="minorHAnsi" w:hAnsiTheme="minorHAnsi" w:cstheme="minorHAnsi"/>
          <w:sz w:val="22"/>
          <w:szCs w:val="22"/>
        </w:rPr>
        <w:t xml:space="preserve">personnel, click </w:t>
      </w:r>
      <w:r w:rsidRPr="00020EDE">
        <w:rPr>
          <w:rFonts w:asciiTheme="minorHAnsi" w:hAnsiTheme="minorHAnsi" w:cstheme="minorHAnsi"/>
          <w:b/>
          <w:sz w:val="22"/>
          <w:szCs w:val="22"/>
        </w:rPr>
        <w:t>Update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F47B74" w14:textId="77777777" w:rsidR="00020EDE" w:rsidRDefault="00020EDE" w:rsidP="00020EDE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7630D88B" w14:textId="77777777" w:rsidR="00743BB3" w:rsidRPr="00020EDE" w:rsidRDefault="00743BB3" w:rsidP="00020EDE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A8E5C17" wp14:editId="426FD950">
            <wp:extent cx="5287617" cy="2805697"/>
            <wp:effectExtent l="19050" t="19050" r="27940" b="13970"/>
            <wp:docPr id="30" name="Picture 30" descr="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35" cy="28245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F050AB" w14:textId="77777777" w:rsidR="00743BB3" w:rsidRDefault="00743BB3" w:rsidP="00743BB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05399D9" w14:textId="77777777" w:rsidR="00020EDE" w:rsidRPr="00020EDE" w:rsidRDefault="00020EDE" w:rsidP="00020ED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make a key personnel the primary contact, select </w:t>
      </w:r>
      <w:r w:rsidR="00743BB3">
        <w:rPr>
          <w:rFonts w:asciiTheme="minorHAnsi" w:hAnsiTheme="minorHAnsi" w:cstheme="minorHAnsi"/>
          <w:b/>
          <w:sz w:val="22"/>
          <w:szCs w:val="22"/>
        </w:rPr>
        <w:t>Make primary</w:t>
      </w:r>
      <w:r>
        <w:rPr>
          <w:rFonts w:asciiTheme="minorHAnsi" w:hAnsiTheme="minorHAnsi" w:cstheme="minorHAnsi"/>
          <w:sz w:val="22"/>
          <w:szCs w:val="22"/>
        </w:rPr>
        <w:t>.</w:t>
      </w:r>
      <w:r w:rsidR="00743B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41D8A0" w14:textId="77777777" w:rsidR="00743BB3" w:rsidRDefault="00020EDE" w:rsidP="00020ED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option only</w:t>
      </w:r>
      <w:r w:rsidR="00743BB3">
        <w:rPr>
          <w:rFonts w:asciiTheme="minorHAnsi" w:hAnsiTheme="minorHAnsi" w:cstheme="minorHAnsi"/>
          <w:sz w:val="22"/>
          <w:szCs w:val="22"/>
        </w:rPr>
        <w:t xml:space="preserve"> appears</w:t>
      </w:r>
      <w:r>
        <w:rPr>
          <w:rFonts w:asciiTheme="minorHAnsi" w:hAnsiTheme="minorHAnsi" w:cstheme="minorHAnsi"/>
          <w:sz w:val="22"/>
          <w:szCs w:val="22"/>
        </w:rPr>
        <w:t xml:space="preserve"> if the person s</w:t>
      </w:r>
      <w:r w:rsidR="00743BB3">
        <w:rPr>
          <w:rFonts w:asciiTheme="minorHAnsi" w:hAnsiTheme="minorHAnsi" w:cstheme="minorHAnsi"/>
          <w:sz w:val="22"/>
          <w:szCs w:val="22"/>
        </w:rPr>
        <w:t>elected is not currently a primary contact.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BB3">
        <w:rPr>
          <w:rFonts w:asciiTheme="minorHAnsi" w:hAnsiTheme="minorHAnsi" w:cstheme="minorHAnsi"/>
          <w:sz w:val="22"/>
          <w:szCs w:val="22"/>
        </w:rPr>
        <w:t xml:space="preserve">You can only have </w:t>
      </w:r>
      <w:r>
        <w:rPr>
          <w:rFonts w:asciiTheme="minorHAnsi" w:hAnsiTheme="minorHAnsi" w:cstheme="minorHAnsi"/>
          <w:sz w:val="22"/>
          <w:szCs w:val="22"/>
        </w:rPr>
        <w:t xml:space="preserve">one </w:t>
      </w:r>
      <w:r w:rsidR="00743BB3">
        <w:rPr>
          <w:rFonts w:asciiTheme="minorHAnsi" w:hAnsiTheme="minorHAnsi" w:cstheme="minorHAnsi"/>
          <w:sz w:val="22"/>
          <w:szCs w:val="22"/>
        </w:rPr>
        <w:t xml:space="preserve">primary contact.  </w:t>
      </w:r>
    </w:p>
    <w:p w14:paraId="53202DD8" w14:textId="77777777" w:rsidR="00020EDE" w:rsidRPr="00AD036A" w:rsidRDefault="00020EDE" w:rsidP="00020EDE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148B96C8" w14:textId="77777777" w:rsidR="00AD036A" w:rsidRPr="00020EDE" w:rsidRDefault="00AD036A" w:rsidP="00020ED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020E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381C817" wp14:editId="14E5F6D2">
            <wp:extent cx="5287010" cy="2124666"/>
            <wp:effectExtent l="19050" t="19050" r="8890" b="28575"/>
            <wp:docPr id="1" name="Picture 1" descr="Make prim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015" cy="21620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242BEE" w14:textId="77777777" w:rsidR="00AD036A" w:rsidRDefault="00AD036A" w:rsidP="00AD036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8B628EB" w14:textId="77777777" w:rsidR="00A714FA" w:rsidRPr="002E1BA8" w:rsidRDefault="00020EDE" w:rsidP="00020ED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make a </w:t>
      </w:r>
      <w:r w:rsidR="00A714FA">
        <w:rPr>
          <w:rFonts w:asciiTheme="minorHAnsi" w:hAnsiTheme="minorHAnsi" w:cstheme="minorHAnsi"/>
          <w:sz w:val="22"/>
          <w:szCs w:val="22"/>
        </w:rPr>
        <w:t>key personnel</w:t>
      </w:r>
      <w:r w:rsidR="00A714FA">
        <w:rPr>
          <w:rFonts w:asciiTheme="minorHAnsi" w:hAnsiTheme="minorHAnsi" w:cstheme="minorHAnsi"/>
          <w:b/>
          <w:sz w:val="22"/>
          <w:szCs w:val="22"/>
        </w:rPr>
        <w:t xml:space="preserve"> inactive</w:t>
      </w:r>
      <w:r>
        <w:rPr>
          <w:rFonts w:asciiTheme="minorHAnsi" w:hAnsiTheme="minorHAnsi" w:cstheme="minorHAnsi"/>
          <w:sz w:val="22"/>
          <w:szCs w:val="22"/>
        </w:rPr>
        <w:t>, select Remove.</w:t>
      </w:r>
      <w:r w:rsidR="00A714FA">
        <w:rPr>
          <w:rFonts w:asciiTheme="minorHAnsi" w:hAnsiTheme="minorHAnsi" w:cstheme="minorHAnsi"/>
          <w:sz w:val="22"/>
          <w:szCs w:val="22"/>
        </w:rPr>
        <w:t xml:space="preserve"> </w:t>
      </w:r>
      <w:r w:rsidR="008A3252">
        <w:rPr>
          <w:rFonts w:asciiTheme="minorHAnsi" w:hAnsiTheme="minorHAnsi" w:cstheme="minorHAnsi"/>
          <w:sz w:val="22"/>
          <w:szCs w:val="22"/>
        </w:rPr>
        <w:t xml:space="preserve">Once a person is made inactive, </w:t>
      </w:r>
      <w:r>
        <w:rPr>
          <w:rFonts w:asciiTheme="minorHAnsi" w:hAnsiTheme="minorHAnsi" w:cstheme="minorHAnsi"/>
          <w:sz w:val="22"/>
          <w:szCs w:val="22"/>
        </w:rPr>
        <w:t>they cannot be made active again. However, they can be added again as a new person</w:t>
      </w:r>
      <w:r w:rsidR="008A325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4CA8F2" w14:textId="77777777" w:rsidR="002E1BA8" w:rsidRPr="001909F4" w:rsidRDefault="002E1BA8" w:rsidP="002E1BA8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2AFA2322" w14:textId="77777777" w:rsidR="001909F4" w:rsidRPr="00020EDE" w:rsidRDefault="001909F4" w:rsidP="00020ED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020E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3A8F4F" wp14:editId="4298AC4E">
            <wp:extent cx="5297583" cy="1224501"/>
            <wp:effectExtent l="19050" t="19050" r="17780" b="13970"/>
            <wp:docPr id="51" name="Picture 51" descr="Inactive stat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862" cy="12666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909F4" w:rsidRPr="00020EDE" w:rsidSect="003C4F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96BF" w14:textId="77777777" w:rsidR="005A4EFE" w:rsidRDefault="005A4EFE" w:rsidP="008E21DE">
      <w:pPr>
        <w:spacing w:before="0" w:after="0"/>
      </w:pPr>
      <w:r>
        <w:separator/>
      </w:r>
    </w:p>
  </w:endnote>
  <w:endnote w:type="continuationSeparator" w:id="0">
    <w:p w14:paraId="76C378E2" w14:textId="77777777" w:rsidR="005A4EFE" w:rsidRDefault="005A4EF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8C94" w14:textId="77777777" w:rsidR="00ED5ED3" w:rsidRDefault="00ED5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theme="minorHAnsi"/>
        <w:color w:val="auto"/>
        <w:sz w:val="20"/>
      </w:rPr>
      <w:id w:val="1524592841"/>
      <w:docPartObj>
        <w:docPartGallery w:val="Page Numbers (Bottom of Page)"/>
        <w:docPartUnique/>
      </w:docPartObj>
    </w:sdtPr>
    <w:sdtEndPr/>
    <w:sdtContent>
      <w:p w14:paraId="0875F6F0" w14:textId="55EAEE1E" w:rsidR="009831E7" w:rsidRPr="00E602AA" w:rsidRDefault="009831E7" w:rsidP="009831E7">
        <w:pPr>
          <w:tabs>
            <w:tab w:val="center" w:pos="4513"/>
            <w:tab w:val="right" w:pos="9026"/>
          </w:tabs>
          <w:rPr>
            <w:rFonts w:eastAsia="Calibri" w:cstheme="minorHAnsi"/>
            <w:color w:val="auto"/>
            <w:sz w:val="20"/>
          </w:rPr>
        </w:pPr>
        <w:r w:rsidRPr="009831E7">
          <w:rPr>
            <w:rFonts w:eastAsia="Calibri" w:cstheme="minorHAnsi"/>
            <w:b/>
            <w:color w:val="auto"/>
            <w:sz w:val="20"/>
          </w:rPr>
          <w:t>NDIScommission.gov.au</w:t>
        </w:r>
        <w:r w:rsidRPr="009831E7"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>
          <w:rPr>
            <w:rFonts w:eastAsia="Calibri" w:cstheme="minorHAnsi"/>
            <w:b/>
            <w:bCs/>
            <w:color w:val="auto"/>
            <w:sz w:val="20"/>
          </w:rPr>
          <w:t xml:space="preserve">- </w:t>
        </w:r>
        <w:r w:rsidRPr="009831E7">
          <w:rPr>
            <w:rFonts w:eastAsia="Calibri" w:cstheme="minorHAnsi"/>
            <w:bCs/>
            <w:color w:val="auto"/>
            <w:sz w:val="20"/>
          </w:rPr>
          <w:t>Add or change key personnel</w:t>
        </w:r>
        <w:r w:rsidRPr="00E602AA"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 w:rsidRPr="00E602AA">
          <w:rPr>
            <w:rFonts w:eastAsia="Calibri" w:cstheme="minorHAnsi"/>
            <w:b/>
            <w:bCs/>
            <w:noProof/>
            <w:color w:val="auto"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611C72E4" wp14:editId="1B70810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-140335</wp:posOffset>
                  </wp:positionV>
                  <wp:extent cx="6273800" cy="89640"/>
                  <wp:effectExtent l="0" t="0" r="3810" b="5715"/>
                  <wp:wrapNone/>
                  <wp:docPr id="4" name="Rectangle 4" descr="background" title="background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73800" cy="89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39250"/>
                              </a:gs>
                              <a:gs pos="50000">
                                <a:srgbClr val="83B14C"/>
                              </a:gs>
                            </a:gsLst>
                            <a:lin ang="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B7259A" id="Rectangle 4" o:spid="_x0000_s1026" alt="Title: background - Description: background" style="position:absolute;margin-left:0;margin-top:-11.05pt;width:494pt;height:7.05pt;z-index:-25164902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IEqQIAAGAFAAAOAAAAZHJzL2Uyb0RvYy54bWysVEtPGzEQvlfqf7B8L5uEBEJEgtIgqkoI&#10;UKHiPPF6N1a9tms7D/rr+ezdhAh6qroH74zn/c2ML692jWYb6YOyZsr7Jz3OpBG2VKae8p9PN1/G&#10;nIVIpiRtjZzyFxn41ezzp8utm8iBXVldSs/gxITJ1k35KkY3KYogVrKhcGKdNBBW1jcUwfq6KD1t&#10;4b3RxaDXOyu21pfOWyFDwO11K+Sz7L+qpIj3VRVkZHrKkVvMp8/nMp3F7JImtSe3UqJLg/4hi4aU&#10;QdCDq2uKxNZefXDVKOFtsFU8EbYpbFUpIXMNqKbfe1fN44qczLUAnOAOMIX/51bcbR48U+WUDzkz&#10;1KBFPwAamVpLhqtSBgG4liR+1d6uTQkMVdRQO7oCiFsXJvD16B58xwWQCZFd5Zv0R61sl4F/OQAv&#10;d5EJXJ4Nzk/HPfRHQDa+OBvmxhRvxs6H+E3ahiViyj1SzHDT5jZEBITqXqXrQnmjtM50gEpLMGcB&#10;XS9bBl8vF9qzDWEyRqcXg9E+Zh2OtUc9fB8txqdf+8NFGh+EThb510XSyjAgmIsNgrQEvAfvng6p&#10;acO2WJrBeS6dMP6VpggUGgeLYGrOSNfYKxF9TsHYVBWCtuVeU1i1BQSrVdkOc6MiNkqrBkim3PeB&#10;tUlmMu9EB1pqWtumRC1t+YJZ8BYAoxXBiRsFtG8pxAfy2ApcYtPjPY5KW2RuO4qzlfV//naf9DGs&#10;kHK2xZahqt9r8pIz/d2gFxf9IXrNYmaGo/MBGH8sWR5LzLpZWLSrn7PLZNKPek9W3jbPeBDmKSpE&#10;ZARit/h1zCK2248nRcj5PKthFR3FW/PoRHK+h/dp90zedSMXMat3dr+RNHk3ea1usjR2vo62Unks&#10;33DFhCQGa9zOSvvkpHfimM9abw/j7BUAAP//AwBQSwMEFAAGAAgAAAAhAI+1QVTeAAAABwEAAA8A&#10;AABkcnMvZG93bnJldi54bWxMj81OwzAQhO9IvIO1SFxQ6zSHKoQ4FaBy4FCk/giubrxNUux1FLtJ&#10;eHuWEz2tdmY1+02xmpwVA/ah9aRgMU9AIFXetFQrOOzfZhmIEDUZbT2hgh8MsCpvbwqdGz/SFodd&#10;rAWHUMi1gibGLpcyVA06Hea+Q2Lv5HunI699LU2vRw53VqZJspROt8QfGt3ha4PV9+7iFDzIz/X+&#10;/aNdbrbnzddLMq3HwR6Uur+bnp9ARJzi/zH84TM6lMx09BcyQVgFXCQqmKXpAgTbj1nGypEVnrIs&#10;5DV/+QsAAP//AwBQSwECLQAUAAYACAAAACEAtoM4kv4AAADhAQAAEwAAAAAAAAAAAAAAAAAAAAAA&#10;W0NvbnRlbnRfVHlwZXNdLnhtbFBLAQItABQABgAIAAAAIQA4/SH/1gAAAJQBAAALAAAAAAAAAAAA&#10;AAAAAC8BAABfcmVscy8ucmVsc1BLAQItABQABgAIAAAAIQDdHhIEqQIAAGAFAAAOAAAAAAAAAAAA&#10;AAAAAC4CAABkcnMvZTJvRG9jLnhtbFBLAQItABQABgAIAAAAIQCPtUFU3gAAAAcBAAAPAAAAAAAA&#10;AAAAAAAAAAMFAABkcnMvZG93bnJldi54bWxQSwUGAAAAAAQABADzAAAADgYAAAAA&#10;" fillcolor="#539250" stroked="f" strokeweight="1pt">
                  <v:fill color2="#83b14c" angle="90" colors="0 #539250;.5 #83b14c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E602AA">
          <w:rPr>
            <w:rFonts w:eastAsia="Calibri" w:cstheme="minorHAnsi"/>
            <w:b/>
            <w:bCs/>
            <w:color w:val="auto"/>
            <w:sz w:val="20"/>
          </w:rPr>
          <w:t xml:space="preserve">– </w:t>
        </w:r>
        <w:r>
          <w:rPr>
            <w:rFonts w:eastAsia="Calibri" w:cstheme="minorHAnsi"/>
            <w:bCs/>
            <w:color w:val="auto"/>
            <w:sz w:val="20"/>
          </w:rPr>
          <w:t>IT.QRG.PR.REG.006</w:t>
        </w:r>
        <w:r w:rsidRPr="00E602AA">
          <w:rPr>
            <w:rFonts w:eastAsia="Calibri" w:cstheme="minorHAnsi"/>
            <w:bCs/>
            <w:color w:val="auto"/>
            <w:sz w:val="20"/>
          </w:rPr>
          <w:t xml:space="preserve"> v0.1</w:t>
        </w:r>
        <w:sdt>
          <w:sdtPr>
            <w:rPr>
              <w:rFonts w:eastAsia="Calibri" w:cstheme="minorHAnsi"/>
              <w:color w:val="auto"/>
              <w:sz w:val="20"/>
            </w:rPr>
            <w:id w:val="887143286"/>
            <w:docPartObj>
              <w:docPartGallery w:val="Page Numbers (Top of Page)"/>
              <w:docPartUnique/>
            </w:docPartObj>
          </w:sdtPr>
          <w:sdtEndPr/>
          <w:sdtContent>
            <w:r w:rsidRPr="00E602AA">
              <w:rPr>
                <w:rFonts w:eastAsia="Calibri" w:cstheme="minorHAnsi"/>
                <w:color w:val="auto"/>
                <w:sz w:val="20"/>
              </w:rPr>
              <w:tab/>
              <w:t xml:space="preserve">      Page 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PAGE </w:instrTex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013F12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2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E602AA">
              <w:rPr>
                <w:rFonts w:eastAsia="Calibri" w:cstheme="minorHAnsi"/>
                <w:color w:val="auto"/>
                <w:sz w:val="20"/>
              </w:rPr>
              <w:t xml:space="preserve"> of 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NUMPAGES  </w:instrTex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013F12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3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</w:sdtContent>
        </w:sdt>
      </w:p>
    </w:sdtContent>
  </w:sdt>
  <w:p w14:paraId="308F17F3" w14:textId="77777777" w:rsidR="00FD66D7" w:rsidRPr="009831E7" w:rsidRDefault="00FD66D7" w:rsidP="0098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theme="minorHAnsi"/>
        <w:color w:val="auto"/>
        <w:sz w:val="20"/>
      </w:rPr>
      <w:id w:val="-1373073993"/>
      <w:docPartObj>
        <w:docPartGallery w:val="Page Numbers (Bottom of Page)"/>
        <w:docPartUnique/>
      </w:docPartObj>
    </w:sdtPr>
    <w:sdtEndPr/>
    <w:sdtContent>
      <w:p w14:paraId="740546A1" w14:textId="547B8E79" w:rsidR="00C41AFF" w:rsidRPr="00E602AA" w:rsidRDefault="00C41AFF" w:rsidP="00C41AFF">
        <w:pPr>
          <w:tabs>
            <w:tab w:val="center" w:pos="4513"/>
            <w:tab w:val="right" w:pos="9026"/>
          </w:tabs>
          <w:rPr>
            <w:rFonts w:eastAsia="Calibri" w:cstheme="minorHAnsi"/>
            <w:color w:val="auto"/>
            <w:sz w:val="20"/>
          </w:rPr>
        </w:pPr>
        <w:r w:rsidRPr="009831E7">
          <w:rPr>
            <w:rFonts w:eastAsia="Calibri" w:cstheme="minorHAnsi"/>
            <w:b/>
            <w:color w:val="auto"/>
            <w:sz w:val="20"/>
          </w:rPr>
          <w:t>NDIScommission.gov.au</w:t>
        </w:r>
        <w:r w:rsidRPr="009831E7"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>
          <w:rPr>
            <w:rFonts w:eastAsia="Calibri" w:cstheme="minorHAnsi"/>
            <w:b/>
            <w:bCs/>
            <w:color w:val="auto"/>
            <w:sz w:val="20"/>
          </w:rPr>
          <w:t xml:space="preserve">- </w:t>
        </w:r>
        <w:r w:rsidRPr="009831E7">
          <w:rPr>
            <w:rFonts w:eastAsia="Calibri" w:cstheme="minorHAnsi"/>
            <w:bCs/>
            <w:color w:val="auto"/>
            <w:sz w:val="20"/>
          </w:rPr>
          <w:t>Add or change key personnel</w:t>
        </w:r>
        <w:r w:rsidRPr="00E602AA"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 w:rsidRPr="00E602AA">
          <w:rPr>
            <w:rFonts w:eastAsia="Calibri" w:cstheme="minorHAnsi"/>
            <w:b/>
            <w:bCs/>
            <w:noProof/>
            <w:color w:val="auto"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18CEBE9F" wp14:editId="4E7392B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-140335</wp:posOffset>
                  </wp:positionV>
                  <wp:extent cx="6273800" cy="89640"/>
                  <wp:effectExtent l="0" t="0" r="3810" b="5715"/>
                  <wp:wrapNone/>
                  <wp:docPr id="2" name="Rectangle 2" descr="background" title="background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73800" cy="89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39250"/>
                              </a:gs>
                              <a:gs pos="50000">
                                <a:srgbClr val="83B14C"/>
                              </a:gs>
                            </a:gsLst>
                            <a:lin ang="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F23E94F" id="Rectangle 2" o:spid="_x0000_s1026" alt="Title: background - Description: background" style="position:absolute;margin-left:0;margin-top:-11.05pt;width:494pt;height:7.05pt;z-index:-25164697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X5qQIAAGAFAAAOAAAAZHJzL2Uyb0RvYy54bWysVEtPGzEQvlfqf7B8L5uEBEJEgtIgqkoI&#10;UKHiPPF6N1a9tms7D/rr+ezdhAh6qroH74zn/c2ML692jWYb6YOyZsr7Jz3OpBG2VKae8p9PN1/G&#10;nIVIpiRtjZzyFxn41ezzp8utm8iBXVldSs/gxITJ1k35KkY3KYogVrKhcGKdNBBW1jcUwfq6KD1t&#10;4b3RxaDXOyu21pfOWyFDwO11K+Sz7L+qpIj3VRVkZHrKkVvMp8/nMp3F7JImtSe3UqJLg/4hi4aU&#10;QdCDq2uKxNZefXDVKOFtsFU8EbYpbFUpIXMNqKbfe1fN44qczLUAnOAOMIX/51bcbR48U+WUDzgz&#10;1KBFPwAamVpLhqtSBgG4liR+1d6uTQkMVdRQO7oCiFsXJvD16B58xwWQCZFd5Zv0R61sl4F/OQAv&#10;d5EJXJ4Nzk/HPfRHQDa+OBvmxhRvxs6H+E3ahiViyj1SzHDT5jZEBITqXqXrQnmjtM50gEpLMGcB&#10;XS9bBl8vF9qzDWEyRqcXg9E+Zh2OtUc9fB8txqdf+8NFGh+EThb510XSyjAgmIsNgrQEvAfvng6p&#10;acO2WJrBeS6dMP6VpggUGgeLYGrOSNfYKxF9TsHYVBWCtuVeU1i1BQSrVdkOc6MiNkqrBkim3PeB&#10;tUlmMu9EB1pqWtumRC1t+YJZ8BYAoxXBiRsFtG8pxAfy2ApcYtPjPY5KW2RuO4qzlfV//naf9DGs&#10;kHK2xZahqt9r8pIz/d2gFxf9IXrNYmaGo/MBGH8sWR5LzLpZWLSrn7PLZNKPek9W3jbPeBDmKSpE&#10;ZARit/h1zCK2248nRcj5PKthFR3FW/PoRHK+h/dp90zedSMXMat3dr+RNHk3ea1usjR2vo62Unks&#10;33DFhCQGa9zOSvvkpHfimM9abw/j7BUAAP//AwBQSwMEFAAGAAgAAAAhAI+1QVTeAAAABwEAAA8A&#10;AABkcnMvZG93bnJldi54bWxMj81OwzAQhO9IvIO1SFxQ6zSHKoQ4FaBy4FCk/giubrxNUux1FLtJ&#10;eHuWEz2tdmY1+02xmpwVA/ah9aRgMU9AIFXetFQrOOzfZhmIEDUZbT2hgh8MsCpvbwqdGz/SFodd&#10;rAWHUMi1gibGLpcyVA06Hea+Q2Lv5HunI699LU2vRw53VqZJspROt8QfGt3ha4PV9+7iFDzIz/X+&#10;/aNdbrbnzddLMq3HwR6Uur+bnp9ARJzi/zH84TM6lMx09BcyQVgFXCQqmKXpAgTbj1nGypEVnrIs&#10;5DV/+QsAAP//AwBQSwECLQAUAAYACAAAACEAtoM4kv4AAADhAQAAEwAAAAAAAAAAAAAAAAAAAAAA&#10;W0NvbnRlbnRfVHlwZXNdLnhtbFBLAQItABQABgAIAAAAIQA4/SH/1gAAAJQBAAALAAAAAAAAAAAA&#10;AAAAAC8BAABfcmVscy8ucmVsc1BLAQItABQABgAIAAAAIQDhDGX5qQIAAGAFAAAOAAAAAAAAAAAA&#10;AAAAAC4CAABkcnMvZTJvRG9jLnhtbFBLAQItABQABgAIAAAAIQCPtUFU3gAAAAcBAAAPAAAAAAAA&#10;AAAAAAAAAAMFAABkcnMvZG93bnJldi54bWxQSwUGAAAAAAQABADzAAAADgYAAAAA&#10;" fillcolor="#539250" stroked="f" strokeweight="1pt">
                  <v:fill color2="#83b14c" angle="90" colors="0 #539250;.5 #83b14c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E602AA">
          <w:rPr>
            <w:rFonts w:eastAsia="Calibri" w:cstheme="minorHAnsi"/>
            <w:b/>
            <w:bCs/>
            <w:color w:val="auto"/>
            <w:sz w:val="20"/>
          </w:rPr>
          <w:t xml:space="preserve">– </w:t>
        </w:r>
        <w:r>
          <w:rPr>
            <w:rFonts w:eastAsia="Calibri" w:cstheme="minorHAnsi"/>
            <w:bCs/>
            <w:color w:val="auto"/>
            <w:sz w:val="20"/>
          </w:rPr>
          <w:t>IT.QRG.PR.REG.006</w:t>
        </w:r>
        <w:r w:rsidRPr="00E602AA">
          <w:rPr>
            <w:rFonts w:eastAsia="Calibri" w:cstheme="minorHAnsi"/>
            <w:bCs/>
            <w:color w:val="auto"/>
            <w:sz w:val="20"/>
          </w:rPr>
          <w:t xml:space="preserve"> v0.1</w:t>
        </w:r>
        <w:sdt>
          <w:sdtPr>
            <w:rPr>
              <w:rFonts w:eastAsia="Calibri" w:cstheme="minorHAnsi"/>
              <w:color w:val="auto"/>
              <w:sz w:val="20"/>
            </w:rPr>
            <w:id w:val="349687405"/>
            <w:docPartObj>
              <w:docPartGallery w:val="Page Numbers (Top of Page)"/>
              <w:docPartUnique/>
            </w:docPartObj>
          </w:sdtPr>
          <w:sdtEndPr/>
          <w:sdtContent>
            <w:r w:rsidRPr="00E602AA">
              <w:rPr>
                <w:rFonts w:eastAsia="Calibri" w:cstheme="minorHAnsi"/>
                <w:color w:val="auto"/>
                <w:sz w:val="20"/>
              </w:rPr>
              <w:tab/>
              <w:t xml:space="preserve">      Page 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PAGE </w:instrTex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013F12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1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E602AA">
              <w:rPr>
                <w:rFonts w:eastAsia="Calibri" w:cstheme="minorHAnsi"/>
                <w:color w:val="auto"/>
                <w:sz w:val="20"/>
              </w:rPr>
              <w:t xml:space="preserve"> of 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NUMPAGES  </w:instrTex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013F12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3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</w:sdtContent>
        </w:sdt>
      </w:p>
    </w:sdtContent>
  </w:sdt>
  <w:p w14:paraId="09738D32" w14:textId="77777777" w:rsidR="008E21DE" w:rsidRPr="00080615" w:rsidRDefault="008E21DE" w:rsidP="003C4F87">
    <w:pPr>
      <w:pStyle w:val="Footer"/>
      <w:tabs>
        <w:tab w:val="clear" w:pos="4513"/>
        <w:tab w:val="clear" w:pos="9026"/>
        <w:tab w:val="right" w:pos="98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24A5" w14:textId="77777777" w:rsidR="005A4EFE" w:rsidRDefault="005A4EFE" w:rsidP="008E21DE">
      <w:pPr>
        <w:spacing w:before="0" w:after="0"/>
      </w:pPr>
      <w:r>
        <w:separator/>
      </w:r>
    </w:p>
  </w:footnote>
  <w:footnote w:type="continuationSeparator" w:id="0">
    <w:p w14:paraId="0288BCD5" w14:textId="77777777" w:rsidR="005A4EFE" w:rsidRDefault="005A4EFE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B58F" w14:textId="77777777" w:rsidR="00ED5ED3" w:rsidRDefault="00ED5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B040" w14:textId="77777777" w:rsidR="00ED5ED3" w:rsidRDefault="00ED5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3E0C" w14:textId="77777777" w:rsidR="00431FF6" w:rsidRDefault="00FD66D7" w:rsidP="00020E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612A81C" wp14:editId="54C807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8520" cy="1384200"/>
          <wp:effectExtent l="0" t="0" r="0" b="0"/>
          <wp:wrapTopAndBottom/>
          <wp:docPr id="18" name="Picture 18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75" t="-75705" r="1" b="-16211"/>
                  <a:stretch/>
                </pic:blipFill>
                <pic:spPr bwMode="auto">
                  <a:xfrm>
                    <a:off x="0" y="0"/>
                    <a:ext cx="4268520" cy="13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07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7A0D7F"/>
    <w:multiLevelType w:val="hybridMultilevel"/>
    <w:tmpl w:val="1494DDCA"/>
    <w:lvl w:ilvl="0" w:tplc="4384B0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0D7"/>
    <w:multiLevelType w:val="hybridMultilevel"/>
    <w:tmpl w:val="80A26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72C8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076C"/>
    <w:multiLevelType w:val="hybridMultilevel"/>
    <w:tmpl w:val="CA02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9EF2183"/>
    <w:multiLevelType w:val="hybridMultilevel"/>
    <w:tmpl w:val="0EB2166A"/>
    <w:lvl w:ilvl="0" w:tplc="42AC2D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0"/>
  </w:num>
  <w:num w:numId="3">
    <w:abstractNumId w:val="20"/>
  </w:num>
  <w:num w:numId="4">
    <w:abstractNumId w:val="28"/>
  </w:num>
  <w:num w:numId="5">
    <w:abstractNumId w:val="28"/>
  </w:num>
  <w:num w:numId="6">
    <w:abstractNumId w:val="15"/>
  </w:num>
  <w:num w:numId="7">
    <w:abstractNumId w:val="19"/>
  </w:num>
  <w:num w:numId="8">
    <w:abstractNumId w:val="19"/>
  </w:num>
  <w:num w:numId="9">
    <w:abstractNumId w:val="19"/>
  </w:num>
  <w:num w:numId="10">
    <w:abstractNumId w:val="7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6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1"/>
  </w:num>
  <w:num w:numId="25">
    <w:abstractNumId w:val="8"/>
  </w:num>
  <w:num w:numId="26">
    <w:abstractNumId w:val="18"/>
  </w:num>
  <w:num w:numId="27">
    <w:abstractNumId w:val="0"/>
  </w:num>
  <w:num w:numId="28">
    <w:abstractNumId w:val="27"/>
  </w:num>
  <w:num w:numId="29">
    <w:abstractNumId w:val="3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</w:num>
  <w:num w:numId="35">
    <w:abstractNumId w:val="10"/>
  </w:num>
  <w:num w:numId="36">
    <w:abstractNumId w:val="16"/>
  </w:num>
  <w:num w:numId="37">
    <w:abstractNumId w:val="17"/>
  </w:num>
  <w:num w:numId="38">
    <w:abstractNumId w:val="2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"/>
  </w:num>
  <w:num w:numId="42">
    <w:abstractNumId w:val="14"/>
  </w:num>
  <w:num w:numId="43">
    <w:abstractNumId w:val="26"/>
  </w:num>
  <w:num w:numId="44">
    <w:abstractNumId w:val="26"/>
  </w:num>
  <w:num w:numId="45">
    <w:abstractNumId w:val="13"/>
  </w:num>
  <w:num w:numId="46">
    <w:abstractNumId w:val="12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04480"/>
    <w:rsid w:val="00013F12"/>
    <w:rsid w:val="00020EDE"/>
    <w:rsid w:val="000524F7"/>
    <w:rsid w:val="00053080"/>
    <w:rsid w:val="00080615"/>
    <w:rsid w:val="000B319C"/>
    <w:rsid w:val="000C252F"/>
    <w:rsid w:val="0011637C"/>
    <w:rsid w:val="00130436"/>
    <w:rsid w:val="001909F4"/>
    <w:rsid w:val="001A06E8"/>
    <w:rsid w:val="001F1696"/>
    <w:rsid w:val="00231AAC"/>
    <w:rsid w:val="00233197"/>
    <w:rsid w:val="002804D3"/>
    <w:rsid w:val="002E1BA8"/>
    <w:rsid w:val="00310871"/>
    <w:rsid w:val="0031730F"/>
    <w:rsid w:val="00327346"/>
    <w:rsid w:val="00334ADC"/>
    <w:rsid w:val="003449A0"/>
    <w:rsid w:val="003C4F87"/>
    <w:rsid w:val="003F29B8"/>
    <w:rsid w:val="004154E2"/>
    <w:rsid w:val="00431FF6"/>
    <w:rsid w:val="0050073F"/>
    <w:rsid w:val="00534D53"/>
    <w:rsid w:val="0055550B"/>
    <w:rsid w:val="005A02F8"/>
    <w:rsid w:val="005A4EFE"/>
    <w:rsid w:val="005F01C4"/>
    <w:rsid w:val="00644D36"/>
    <w:rsid w:val="0067196C"/>
    <w:rsid w:val="00680F04"/>
    <w:rsid w:val="006A6CB8"/>
    <w:rsid w:val="0070699A"/>
    <w:rsid w:val="00743BB3"/>
    <w:rsid w:val="00765660"/>
    <w:rsid w:val="007C501E"/>
    <w:rsid w:val="008106F2"/>
    <w:rsid w:val="008443F3"/>
    <w:rsid w:val="00871368"/>
    <w:rsid w:val="008A3252"/>
    <w:rsid w:val="008E21DE"/>
    <w:rsid w:val="0092679E"/>
    <w:rsid w:val="009831E7"/>
    <w:rsid w:val="00A07E4A"/>
    <w:rsid w:val="00A36DF5"/>
    <w:rsid w:val="00A714FA"/>
    <w:rsid w:val="00AA048B"/>
    <w:rsid w:val="00AB12D5"/>
    <w:rsid w:val="00AD036A"/>
    <w:rsid w:val="00AD735D"/>
    <w:rsid w:val="00AE7A0C"/>
    <w:rsid w:val="00AF0899"/>
    <w:rsid w:val="00B3670F"/>
    <w:rsid w:val="00B558AF"/>
    <w:rsid w:val="00B603C0"/>
    <w:rsid w:val="00B83AB4"/>
    <w:rsid w:val="00BA0288"/>
    <w:rsid w:val="00BC09FB"/>
    <w:rsid w:val="00BC390F"/>
    <w:rsid w:val="00BD2DFE"/>
    <w:rsid w:val="00BE3954"/>
    <w:rsid w:val="00BE5A47"/>
    <w:rsid w:val="00C0421C"/>
    <w:rsid w:val="00C21944"/>
    <w:rsid w:val="00C41AFF"/>
    <w:rsid w:val="00CF70DF"/>
    <w:rsid w:val="00D43509"/>
    <w:rsid w:val="00DA1895"/>
    <w:rsid w:val="00DE4F6E"/>
    <w:rsid w:val="00DF6139"/>
    <w:rsid w:val="00DF74BA"/>
    <w:rsid w:val="00E260AC"/>
    <w:rsid w:val="00ED5ED3"/>
    <w:rsid w:val="00F41FAF"/>
    <w:rsid w:val="00F56172"/>
    <w:rsid w:val="00F666B0"/>
    <w:rsid w:val="00F9318C"/>
    <w:rsid w:val="00F96275"/>
    <w:rsid w:val="00FA36FD"/>
    <w:rsid w:val="00FA6EA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A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0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2018-07-06T06:05:00Z</dcterms:created>
  <dcterms:modified xsi:type="dcterms:W3CDTF">2018-07-06T06:15:00Z</dcterms:modified>
</cp:coreProperties>
</file>