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A8" w:rsidRPr="008F0C38" w:rsidRDefault="009E5FA8" w:rsidP="000463AC">
      <w:pPr>
        <w:pStyle w:val="3PracticeAlertdescription"/>
      </w:pPr>
      <w:r w:rsidRPr="008F0C38">
        <w:rPr>
          <w:noProof/>
        </w:rPr>
        <w:drawing>
          <wp:inline distT="0" distB="0" distL="0" distR="0" wp14:anchorId="066B4743" wp14:editId="5C9993AE">
            <wp:extent cx="635000" cy="76200"/>
            <wp:effectExtent l="0" t="0" r="0" b="0"/>
            <wp:docPr id="1073741825" name="officeArt object" descr="Decorat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een-line.gif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76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64AEE" w:rsidRPr="006453C3" w:rsidRDefault="00464AEE" w:rsidP="006453C3">
      <w:pPr>
        <w:pStyle w:val="1PracticeAlert"/>
        <w:rPr>
          <w:sz w:val="16"/>
          <w:szCs w:val="16"/>
        </w:rPr>
      </w:pPr>
    </w:p>
    <w:p w:rsidR="00FC40AE" w:rsidRPr="00464AEE" w:rsidRDefault="00FC40AE" w:rsidP="006453C3">
      <w:pPr>
        <w:pStyle w:val="1PracticeAlert"/>
      </w:pPr>
      <w:r w:rsidRPr="00FC40AE">
        <w:t>Pract</w:t>
      </w:r>
      <w:r>
        <w:t xml:space="preserve">ice Alert Quick </w:t>
      </w:r>
      <w:r w:rsidRPr="006453C3">
        <w:t>Reference</w:t>
      </w:r>
      <w:r>
        <w:t xml:space="preserve"> Guide</w:t>
      </w:r>
    </w:p>
    <w:p w:rsidR="000634EA" w:rsidRDefault="000634EA" w:rsidP="000634EA">
      <w:pPr>
        <w:pStyle w:val="2PracticeAlertTitleH1"/>
      </w:pPr>
      <w:r w:rsidRPr="000634EA">
        <w:t>Comprehensive health assessments</w:t>
      </w:r>
    </w:p>
    <w:p w:rsidR="000634EA" w:rsidRDefault="000634EA" w:rsidP="000634EA">
      <w:pPr>
        <w:pStyle w:val="3PracticeAlertdescription"/>
      </w:pPr>
      <w:r w:rsidRPr="000634EA">
        <w:t>Helping to monitor the health of people with disability can r</w:t>
      </w:r>
      <w:r>
        <w:t xml:space="preserve">educe the risk of poor health, </w:t>
      </w:r>
      <w:r w:rsidRPr="000634EA">
        <w:t>chronic disease and premature death from</w:t>
      </w:r>
      <w:r>
        <w:t xml:space="preserve"> potentially preventable causes</w:t>
      </w:r>
      <w:r w:rsidR="00165A59">
        <w:t>.</w:t>
      </w:r>
    </w:p>
    <w:p w:rsidR="000634EA" w:rsidRDefault="000634EA" w:rsidP="000634EA">
      <w:pPr>
        <w:pStyle w:val="Heading2"/>
        <w:rPr>
          <w:lang w:eastAsia="en-AU"/>
        </w:rPr>
      </w:pPr>
      <w:r>
        <w:rPr>
          <w:lang w:eastAsia="en-AU"/>
        </w:rPr>
        <w:t xml:space="preserve">How health assessments reduce risk </w:t>
      </w:r>
    </w:p>
    <w:p w:rsidR="000634EA" w:rsidRDefault="000634EA" w:rsidP="000634EA">
      <w:pPr>
        <w:rPr>
          <w:lang w:eastAsia="en-AU"/>
        </w:rPr>
      </w:pPr>
      <w:r>
        <w:rPr>
          <w:lang w:eastAsia="en-AU"/>
        </w:rPr>
        <w:t xml:space="preserve">Increased health risks occur for a range of reasons. Some people with disability have difficulty accessing health care services and this puts them at greater risk. </w:t>
      </w:r>
    </w:p>
    <w:p w:rsidR="000634EA" w:rsidRDefault="000634EA" w:rsidP="000634EA">
      <w:pPr>
        <w:rPr>
          <w:lang w:eastAsia="en-AU"/>
        </w:rPr>
      </w:pPr>
      <w:r>
        <w:rPr>
          <w:lang w:eastAsia="en-AU"/>
        </w:rPr>
        <w:t>A regular comprehensive health assessment helps identify health issues</w:t>
      </w:r>
      <w:r>
        <w:rPr>
          <w:lang w:eastAsia="en-AU"/>
        </w:rPr>
        <w:t xml:space="preserve"> early.</w:t>
      </w:r>
    </w:p>
    <w:p w:rsidR="000634EA" w:rsidRDefault="000634EA" w:rsidP="000634EA">
      <w:pPr>
        <w:pStyle w:val="Heading2"/>
        <w:rPr>
          <w:lang w:eastAsia="en-AU"/>
        </w:rPr>
      </w:pPr>
      <w:r>
        <w:rPr>
          <w:lang w:eastAsia="en-AU"/>
        </w:rPr>
        <w:t>How to support participants</w:t>
      </w:r>
    </w:p>
    <w:p w:rsidR="000634EA" w:rsidRDefault="000634EA" w:rsidP="000634EA">
      <w:pPr>
        <w:rPr>
          <w:lang w:eastAsia="en-AU"/>
        </w:rPr>
      </w:pPr>
      <w:r>
        <w:rPr>
          <w:lang w:eastAsia="en-AU"/>
        </w:rPr>
        <w:t>Arranging for participants to have an annual comprehensive health assessment with a GP can help prevent health risks through:</w:t>
      </w:r>
    </w:p>
    <w:p w:rsidR="000634EA" w:rsidRDefault="000634EA" w:rsidP="000634EA">
      <w:pPr>
        <w:pStyle w:val="Bullet1"/>
        <w:rPr>
          <w:lang w:eastAsia="en-AU"/>
        </w:rPr>
      </w:pPr>
      <w:r>
        <w:rPr>
          <w:lang w:eastAsia="en-AU"/>
        </w:rPr>
        <w:t>early identification of changes in a participant’s health and wellbeing</w:t>
      </w:r>
    </w:p>
    <w:p w:rsidR="000634EA" w:rsidRDefault="000634EA" w:rsidP="000634EA">
      <w:pPr>
        <w:pStyle w:val="Bullet1"/>
        <w:rPr>
          <w:lang w:eastAsia="en-AU"/>
        </w:rPr>
      </w:pPr>
      <w:r>
        <w:rPr>
          <w:lang w:eastAsia="en-AU"/>
        </w:rPr>
        <w:t>ensuring participants are supported to promptly access a GP when unwell</w:t>
      </w:r>
    </w:p>
    <w:p w:rsidR="000634EA" w:rsidRDefault="000634EA" w:rsidP="000634EA">
      <w:pPr>
        <w:pStyle w:val="Bullet1"/>
        <w:rPr>
          <w:lang w:eastAsia="en-AU"/>
        </w:rPr>
      </w:pPr>
      <w:proofErr w:type="gramStart"/>
      <w:r>
        <w:rPr>
          <w:lang w:eastAsia="en-AU"/>
        </w:rPr>
        <w:t>being</w:t>
      </w:r>
      <w:proofErr w:type="gramEnd"/>
      <w:r>
        <w:rPr>
          <w:lang w:eastAsia="en-AU"/>
        </w:rPr>
        <w:t xml:space="preserve"> proactive with chronic illness.</w:t>
      </w:r>
    </w:p>
    <w:p w:rsidR="000634EA" w:rsidRDefault="000634EA" w:rsidP="000634EA">
      <w:pPr>
        <w:pStyle w:val="Heading2"/>
        <w:rPr>
          <w:lang w:eastAsia="en-AU"/>
        </w:rPr>
      </w:pPr>
      <w:r>
        <w:rPr>
          <w:lang w:eastAsia="en-AU"/>
        </w:rPr>
        <w:t>How to provide ongoing support</w:t>
      </w:r>
    </w:p>
    <w:p w:rsidR="000634EA" w:rsidRDefault="000634EA" w:rsidP="000634EA">
      <w:pPr>
        <w:rPr>
          <w:lang w:eastAsia="en-AU"/>
        </w:rPr>
      </w:pPr>
      <w:r>
        <w:rPr>
          <w:lang w:eastAsia="en-AU"/>
        </w:rPr>
        <w:t>Providers are required to support participant health, safety and wellbeing by assisting with access to appropriate health services. This can include arranging annual co</w:t>
      </w:r>
      <w:r>
        <w:rPr>
          <w:lang w:eastAsia="en-AU"/>
        </w:rPr>
        <w:t xml:space="preserve">mprehensive health assessments </w:t>
      </w:r>
      <w:r>
        <w:rPr>
          <w:lang w:eastAsia="en-AU"/>
        </w:rPr>
        <w:t>and developing a health care plan.</w:t>
      </w:r>
    </w:p>
    <w:p w:rsidR="00E1779F" w:rsidRPr="000634EA" w:rsidRDefault="00E1779F" w:rsidP="000634EA">
      <w:pPr>
        <w:pStyle w:val="Heading2"/>
      </w:pPr>
      <w:r w:rsidRPr="000634EA">
        <w:lastRenderedPageBreak/>
        <w:t>Find out more</w:t>
      </w:r>
    </w:p>
    <w:p w:rsidR="00E1779F" w:rsidRPr="00E1779F" w:rsidRDefault="00E1779F" w:rsidP="000463AC">
      <w:r>
        <w:t xml:space="preserve">For full details on this practice alert and the obligations for NDIS support workers, and access to other training and resources, please visit </w:t>
      </w:r>
      <w:hyperlink r:id="rId9" w:tooltip="NDIS Commission Worker Resources" w:history="1">
        <w:r w:rsidRPr="003B66A1">
          <w:rPr>
            <w:rStyle w:val="Hyperlink"/>
          </w:rPr>
          <w:t>ndiscommission.gov.au/</w:t>
        </w:r>
        <w:proofErr w:type="spellStart"/>
        <w:r w:rsidRPr="003B66A1">
          <w:rPr>
            <w:rStyle w:val="Hyperlink"/>
          </w:rPr>
          <w:t>worke</w:t>
        </w:r>
        <w:bookmarkStart w:id="0" w:name="_GoBack"/>
        <w:bookmarkEnd w:id="0"/>
        <w:r w:rsidRPr="003B66A1">
          <w:rPr>
            <w:rStyle w:val="Hyperlink"/>
          </w:rPr>
          <w:t>rresources</w:t>
        </w:r>
        <w:proofErr w:type="spellEnd"/>
      </w:hyperlink>
    </w:p>
    <w:sectPr w:rsidR="00E1779F" w:rsidRPr="00E1779F" w:rsidSect="0083172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4" w:footer="397" w:gutter="0"/>
      <w:cols w:space="34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AA" w:rsidRDefault="005240AA" w:rsidP="000463AC">
      <w:r>
        <w:separator/>
      </w:r>
    </w:p>
  </w:endnote>
  <w:endnote w:type="continuationSeparator" w:id="0">
    <w:p w:rsidR="005240AA" w:rsidRDefault="005240AA" w:rsidP="000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E1779F" w:rsidP="00960D9C">
    <w:pPr>
      <w:pStyle w:val="Footer"/>
      <w:tabs>
        <w:tab w:val="clear" w:pos="4513"/>
        <w:tab w:val="center" w:pos="8364"/>
      </w:tabs>
    </w:pPr>
    <w:r w:rsidRPr="00E1779F">
      <w:t xml:space="preserve">Practice Alert Quick Reference Guide - </w:t>
    </w:r>
    <w:r w:rsidR="00960D9C" w:rsidRPr="00960D9C">
      <w:t>Comprehensive health assessments</w:t>
    </w:r>
    <w:r w:rsidR="009D7A35">
      <w:tab/>
    </w:r>
    <w:r w:rsidR="009D7A35">
      <w:tab/>
      <w:t xml:space="preserve">Page </w:t>
    </w:r>
    <w:r w:rsidR="009D7A35">
      <w:fldChar w:fldCharType="begin"/>
    </w:r>
    <w:r w:rsidR="009D7A35">
      <w:instrText xml:space="preserve"> PAGE   \* MERGEFORMAT </w:instrText>
    </w:r>
    <w:r w:rsidR="009D7A35">
      <w:fldChar w:fldCharType="separate"/>
    </w:r>
    <w:r w:rsidR="00960D9C">
      <w:rPr>
        <w:noProof/>
      </w:rPr>
      <w:t>1</w:t>
    </w:r>
    <w:r w:rsidR="009D7A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Footer"/>
    </w:pPr>
  </w:p>
  <w:p w:rsidR="00000A69" w:rsidRPr="00080615" w:rsidRDefault="009359E9" w:rsidP="000463AC">
    <w:pPr>
      <w:pStyle w:val="Footer"/>
    </w:pPr>
    <w:r>
      <w:t xml:space="preserve">Practice Alert: </w:t>
    </w:r>
    <w:r w:rsidR="00C320EC">
      <w:t>Comprehensive health assessment</w:t>
    </w:r>
    <w:r w:rsidR="00C320EC"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172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AA" w:rsidRDefault="005240AA" w:rsidP="000463AC">
      <w:r>
        <w:separator/>
      </w:r>
    </w:p>
  </w:footnote>
  <w:footnote w:type="continuationSeparator" w:id="0">
    <w:p w:rsidR="005240AA" w:rsidRDefault="005240AA" w:rsidP="000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3B66A1" w:rsidP="00165A59">
    <w:pPr>
      <w:pStyle w:val="Header"/>
      <w:jc w:val="right"/>
    </w:pPr>
    <w:r>
      <w:rPr>
        <w:noProof/>
        <w:lang w:eastAsia="en-AU"/>
      </w:rPr>
      <w:drawing>
        <wp:inline distT="0" distB="0" distL="0" distR="0" wp14:anchorId="1F5F031E" wp14:editId="1B07610E">
          <wp:extent cx="2111657" cy="547955"/>
          <wp:effectExtent l="0" t="0" r="0" b="0"/>
          <wp:docPr id="1" name="Picture 1" descr="Australian Government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657" cy="547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A69" w:rsidRDefault="00000A69" w:rsidP="000463AC">
    <w:pPr>
      <w:pStyle w:val="Header"/>
    </w:pPr>
    <w:r>
      <w:rPr>
        <w:noProof/>
        <w:lang w:eastAsia="en-AU"/>
      </w:rPr>
      <mc:AlternateContent>
        <mc:Choice Requires="wps">
          <w:drawing>
            <wp:inline distT="0" distB="0" distL="0" distR="0" wp14:anchorId="2DBB2290" wp14:editId="7F29B3EB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31DBD8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69" w:rsidRDefault="00000A69" w:rsidP="000463AC">
    <w:pPr>
      <w:pStyle w:val="Header"/>
    </w:pPr>
    <w:r>
      <w:rPr>
        <w:noProof/>
        <w:lang w:eastAsia="en-AU"/>
      </w:rPr>
      <w:ptab w:relativeTo="margin" w:alignment="left" w:leader="none"/>
    </w:r>
    <w:r>
      <w:rPr>
        <w:noProof/>
        <w:lang w:eastAsia="en-AU"/>
      </w:rPr>
      <w:drawing>
        <wp:inline distT="0" distB="0" distL="0" distR="0" wp14:anchorId="480505B1" wp14:editId="03B821C9">
          <wp:extent cx="3404235" cy="1223842"/>
          <wp:effectExtent l="0" t="0" r="5715" b="0"/>
          <wp:docPr id="5" name="Picture 5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6414C">
      <w:rPr>
        <w:noProof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177803FF"/>
    <w:multiLevelType w:val="hybridMultilevel"/>
    <w:tmpl w:val="36EA4152"/>
    <w:lvl w:ilvl="0" w:tplc="70C6FF94">
      <w:start w:val="1"/>
      <w:numFmt w:val="bullet"/>
      <w:pStyle w:val="6Abou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615703"/>
    <w:multiLevelType w:val="multilevel"/>
    <w:tmpl w:val="803CF862"/>
    <w:numStyleLink w:val="List1Numbered"/>
  </w:abstractNum>
  <w:abstractNum w:abstractNumId="9" w15:restartNumberingAfterBreak="0">
    <w:nsid w:val="6D4F423B"/>
    <w:multiLevelType w:val="multilevel"/>
    <w:tmpl w:val="4A7CCC2C"/>
    <w:numStyleLink w:val="DefaultBullets"/>
  </w:abstractNum>
  <w:abstractNum w:abstractNumId="1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90B67C4"/>
    <w:multiLevelType w:val="multilevel"/>
    <w:tmpl w:val="FE688822"/>
    <w:numStyleLink w:val="BoxedBullets"/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AA"/>
    <w:rsid w:val="00000034"/>
    <w:rsid w:val="00000A69"/>
    <w:rsid w:val="00001F90"/>
    <w:rsid w:val="00043D08"/>
    <w:rsid w:val="000463AC"/>
    <w:rsid w:val="00056D72"/>
    <w:rsid w:val="00060B5C"/>
    <w:rsid w:val="000634EA"/>
    <w:rsid w:val="0006366C"/>
    <w:rsid w:val="000721DF"/>
    <w:rsid w:val="00073162"/>
    <w:rsid w:val="00080615"/>
    <w:rsid w:val="000838A9"/>
    <w:rsid w:val="0009336A"/>
    <w:rsid w:val="000974C9"/>
    <w:rsid w:val="000C1BBC"/>
    <w:rsid w:val="000C252F"/>
    <w:rsid w:val="000C4D61"/>
    <w:rsid w:val="000C5959"/>
    <w:rsid w:val="000C7CE9"/>
    <w:rsid w:val="000D7AA7"/>
    <w:rsid w:val="000E48A1"/>
    <w:rsid w:val="000F3A54"/>
    <w:rsid w:val="000F48FC"/>
    <w:rsid w:val="0010008B"/>
    <w:rsid w:val="001058AC"/>
    <w:rsid w:val="00117E87"/>
    <w:rsid w:val="00157720"/>
    <w:rsid w:val="00164EB5"/>
    <w:rsid w:val="00165A59"/>
    <w:rsid w:val="00175AC0"/>
    <w:rsid w:val="00182709"/>
    <w:rsid w:val="00190BCA"/>
    <w:rsid w:val="001916AA"/>
    <w:rsid w:val="00197591"/>
    <w:rsid w:val="001975E7"/>
    <w:rsid w:val="001A4048"/>
    <w:rsid w:val="001B233E"/>
    <w:rsid w:val="001C5241"/>
    <w:rsid w:val="001D4196"/>
    <w:rsid w:val="001F54F9"/>
    <w:rsid w:val="00201052"/>
    <w:rsid w:val="0022620F"/>
    <w:rsid w:val="00231AAC"/>
    <w:rsid w:val="002356E8"/>
    <w:rsid w:val="00250DAB"/>
    <w:rsid w:val="0027344B"/>
    <w:rsid w:val="002804D3"/>
    <w:rsid w:val="00282E8A"/>
    <w:rsid w:val="00284D1A"/>
    <w:rsid w:val="00293890"/>
    <w:rsid w:val="002A0072"/>
    <w:rsid w:val="002D0FE6"/>
    <w:rsid w:val="002D695D"/>
    <w:rsid w:val="002E6D0E"/>
    <w:rsid w:val="0030095B"/>
    <w:rsid w:val="00301595"/>
    <w:rsid w:val="00304F8D"/>
    <w:rsid w:val="0031039A"/>
    <w:rsid w:val="00316DB6"/>
    <w:rsid w:val="00336925"/>
    <w:rsid w:val="00342127"/>
    <w:rsid w:val="0034275A"/>
    <w:rsid w:val="003449A0"/>
    <w:rsid w:val="00344BB0"/>
    <w:rsid w:val="0034598E"/>
    <w:rsid w:val="00362AB6"/>
    <w:rsid w:val="00395DDA"/>
    <w:rsid w:val="003972B2"/>
    <w:rsid w:val="003A6ECC"/>
    <w:rsid w:val="003A764C"/>
    <w:rsid w:val="003B66A1"/>
    <w:rsid w:val="003C49B9"/>
    <w:rsid w:val="003C7D51"/>
    <w:rsid w:val="003D3533"/>
    <w:rsid w:val="003E53D6"/>
    <w:rsid w:val="003E613D"/>
    <w:rsid w:val="003E70D2"/>
    <w:rsid w:val="003F29B8"/>
    <w:rsid w:val="00402123"/>
    <w:rsid w:val="00407E61"/>
    <w:rsid w:val="004154E2"/>
    <w:rsid w:val="00425001"/>
    <w:rsid w:val="004253A2"/>
    <w:rsid w:val="00427EF6"/>
    <w:rsid w:val="00454F19"/>
    <w:rsid w:val="00464801"/>
    <w:rsid w:val="00464AEE"/>
    <w:rsid w:val="00477A13"/>
    <w:rsid w:val="00492241"/>
    <w:rsid w:val="00493DCF"/>
    <w:rsid w:val="0049413C"/>
    <w:rsid w:val="004B2FB5"/>
    <w:rsid w:val="004D3DC8"/>
    <w:rsid w:val="004D4273"/>
    <w:rsid w:val="004D460E"/>
    <w:rsid w:val="004E6EFB"/>
    <w:rsid w:val="004F2C6E"/>
    <w:rsid w:val="004F696B"/>
    <w:rsid w:val="0050020D"/>
    <w:rsid w:val="00521E9C"/>
    <w:rsid w:val="005240AA"/>
    <w:rsid w:val="00526DBC"/>
    <w:rsid w:val="00534D53"/>
    <w:rsid w:val="00575F25"/>
    <w:rsid w:val="0058051D"/>
    <w:rsid w:val="00580CD4"/>
    <w:rsid w:val="00593C19"/>
    <w:rsid w:val="005B053D"/>
    <w:rsid w:val="005D05FF"/>
    <w:rsid w:val="00604ABA"/>
    <w:rsid w:val="00606B46"/>
    <w:rsid w:val="00625854"/>
    <w:rsid w:val="00633990"/>
    <w:rsid w:val="00641512"/>
    <w:rsid w:val="006453C3"/>
    <w:rsid w:val="00651348"/>
    <w:rsid w:val="00672C9E"/>
    <w:rsid w:val="00673DBD"/>
    <w:rsid w:val="00680A20"/>
    <w:rsid w:val="00680F04"/>
    <w:rsid w:val="00693FBE"/>
    <w:rsid w:val="006B2C44"/>
    <w:rsid w:val="006D6D91"/>
    <w:rsid w:val="006F0E5E"/>
    <w:rsid w:val="00715CAE"/>
    <w:rsid w:val="007168C0"/>
    <w:rsid w:val="007270EB"/>
    <w:rsid w:val="00732399"/>
    <w:rsid w:val="0073767E"/>
    <w:rsid w:val="00741BE9"/>
    <w:rsid w:val="0074335D"/>
    <w:rsid w:val="0075206A"/>
    <w:rsid w:val="00754943"/>
    <w:rsid w:val="007641C0"/>
    <w:rsid w:val="00764424"/>
    <w:rsid w:val="00765384"/>
    <w:rsid w:val="00765AAF"/>
    <w:rsid w:val="0078103B"/>
    <w:rsid w:val="00790399"/>
    <w:rsid w:val="00796561"/>
    <w:rsid w:val="007A5398"/>
    <w:rsid w:val="007A5887"/>
    <w:rsid w:val="007B0A73"/>
    <w:rsid w:val="007B2CF5"/>
    <w:rsid w:val="007C0532"/>
    <w:rsid w:val="007D71C8"/>
    <w:rsid w:val="007E4399"/>
    <w:rsid w:val="007F76D6"/>
    <w:rsid w:val="00831720"/>
    <w:rsid w:val="00844FD8"/>
    <w:rsid w:val="008459B6"/>
    <w:rsid w:val="00846230"/>
    <w:rsid w:val="00846D1B"/>
    <w:rsid w:val="00880F00"/>
    <w:rsid w:val="00884FB3"/>
    <w:rsid w:val="00891DFF"/>
    <w:rsid w:val="00895DF7"/>
    <w:rsid w:val="008A1D61"/>
    <w:rsid w:val="008A649A"/>
    <w:rsid w:val="008B7938"/>
    <w:rsid w:val="008D1526"/>
    <w:rsid w:val="008D50DA"/>
    <w:rsid w:val="008E21DE"/>
    <w:rsid w:val="008E50AF"/>
    <w:rsid w:val="008F0C38"/>
    <w:rsid w:val="008F33AB"/>
    <w:rsid w:val="008F3A2C"/>
    <w:rsid w:val="00901A4B"/>
    <w:rsid w:val="0090679C"/>
    <w:rsid w:val="0092679E"/>
    <w:rsid w:val="009359E9"/>
    <w:rsid w:val="00946AF7"/>
    <w:rsid w:val="009470CB"/>
    <w:rsid w:val="00951325"/>
    <w:rsid w:val="009539C8"/>
    <w:rsid w:val="00953B8A"/>
    <w:rsid w:val="00957487"/>
    <w:rsid w:val="00960D9C"/>
    <w:rsid w:val="00967F8B"/>
    <w:rsid w:val="009754FE"/>
    <w:rsid w:val="00994643"/>
    <w:rsid w:val="009B12C8"/>
    <w:rsid w:val="009C04BE"/>
    <w:rsid w:val="009D06E2"/>
    <w:rsid w:val="009D621F"/>
    <w:rsid w:val="009D7A35"/>
    <w:rsid w:val="009E5FA8"/>
    <w:rsid w:val="009F0ABB"/>
    <w:rsid w:val="009F4EAA"/>
    <w:rsid w:val="009F740C"/>
    <w:rsid w:val="00A06F5D"/>
    <w:rsid w:val="00A07E4A"/>
    <w:rsid w:val="00A37D9C"/>
    <w:rsid w:val="00A40E7F"/>
    <w:rsid w:val="00A60009"/>
    <w:rsid w:val="00A612E3"/>
    <w:rsid w:val="00A6414C"/>
    <w:rsid w:val="00A670D3"/>
    <w:rsid w:val="00A755CA"/>
    <w:rsid w:val="00A860DA"/>
    <w:rsid w:val="00A8647C"/>
    <w:rsid w:val="00A932F1"/>
    <w:rsid w:val="00A93AE1"/>
    <w:rsid w:val="00AA094B"/>
    <w:rsid w:val="00AA2EAB"/>
    <w:rsid w:val="00AB12D5"/>
    <w:rsid w:val="00AB1FDE"/>
    <w:rsid w:val="00AC08C8"/>
    <w:rsid w:val="00AC2D4C"/>
    <w:rsid w:val="00AD0168"/>
    <w:rsid w:val="00AD336C"/>
    <w:rsid w:val="00AD735D"/>
    <w:rsid w:val="00AD7AD7"/>
    <w:rsid w:val="00AE52DE"/>
    <w:rsid w:val="00AE65EB"/>
    <w:rsid w:val="00AF0899"/>
    <w:rsid w:val="00B00348"/>
    <w:rsid w:val="00B21DCB"/>
    <w:rsid w:val="00B25115"/>
    <w:rsid w:val="00B353FA"/>
    <w:rsid w:val="00B42593"/>
    <w:rsid w:val="00B542B3"/>
    <w:rsid w:val="00B603C0"/>
    <w:rsid w:val="00B70331"/>
    <w:rsid w:val="00B83AB4"/>
    <w:rsid w:val="00B86425"/>
    <w:rsid w:val="00BA4FF9"/>
    <w:rsid w:val="00BB2967"/>
    <w:rsid w:val="00BB2FD0"/>
    <w:rsid w:val="00BB6F8E"/>
    <w:rsid w:val="00BC2180"/>
    <w:rsid w:val="00BC3BA1"/>
    <w:rsid w:val="00BC6F8A"/>
    <w:rsid w:val="00BD0889"/>
    <w:rsid w:val="00BE1DEF"/>
    <w:rsid w:val="00BE7F1E"/>
    <w:rsid w:val="00BF01E0"/>
    <w:rsid w:val="00BF2169"/>
    <w:rsid w:val="00BF463B"/>
    <w:rsid w:val="00C0421C"/>
    <w:rsid w:val="00C0732B"/>
    <w:rsid w:val="00C07635"/>
    <w:rsid w:val="00C10202"/>
    <w:rsid w:val="00C121A2"/>
    <w:rsid w:val="00C1305C"/>
    <w:rsid w:val="00C17A5F"/>
    <w:rsid w:val="00C21944"/>
    <w:rsid w:val="00C242C7"/>
    <w:rsid w:val="00C2698C"/>
    <w:rsid w:val="00C31B8D"/>
    <w:rsid w:val="00C31EAE"/>
    <w:rsid w:val="00C320EC"/>
    <w:rsid w:val="00C3294F"/>
    <w:rsid w:val="00C35CF9"/>
    <w:rsid w:val="00C52C59"/>
    <w:rsid w:val="00C57B12"/>
    <w:rsid w:val="00C710F9"/>
    <w:rsid w:val="00C73ACC"/>
    <w:rsid w:val="00C87F13"/>
    <w:rsid w:val="00C90DF2"/>
    <w:rsid w:val="00C94D68"/>
    <w:rsid w:val="00CB64BD"/>
    <w:rsid w:val="00CB6D03"/>
    <w:rsid w:val="00CD54D0"/>
    <w:rsid w:val="00D04675"/>
    <w:rsid w:val="00D05C96"/>
    <w:rsid w:val="00D21508"/>
    <w:rsid w:val="00D23537"/>
    <w:rsid w:val="00D240C2"/>
    <w:rsid w:val="00D25236"/>
    <w:rsid w:val="00D27D66"/>
    <w:rsid w:val="00D9223D"/>
    <w:rsid w:val="00D9727A"/>
    <w:rsid w:val="00DB0F29"/>
    <w:rsid w:val="00DE418A"/>
    <w:rsid w:val="00DF74BA"/>
    <w:rsid w:val="00E01D48"/>
    <w:rsid w:val="00E0370F"/>
    <w:rsid w:val="00E06DAA"/>
    <w:rsid w:val="00E14A3C"/>
    <w:rsid w:val="00E17651"/>
    <w:rsid w:val="00E1779F"/>
    <w:rsid w:val="00E243C4"/>
    <w:rsid w:val="00E260AC"/>
    <w:rsid w:val="00E36D99"/>
    <w:rsid w:val="00E40290"/>
    <w:rsid w:val="00E7734F"/>
    <w:rsid w:val="00E829A6"/>
    <w:rsid w:val="00E8311A"/>
    <w:rsid w:val="00EA4689"/>
    <w:rsid w:val="00ED765A"/>
    <w:rsid w:val="00EE737C"/>
    <w:rsid w:val="00F3209F"/>
    <w:rsid w:val="00F328ED"/>
    <w:rsid w:val="00F34A15"/>
    <w:rsid w:val="00F36173"/>
    <w:rsid w:val="00F41613"/>
    <w:rsid w:val="00F4684A"/>
    <w:rsid w:val="00F5000F"/>
    <w:rsid w:val="00F50728"/>
    <w:rsid w:val="00F50DD3"/>
    <w:rsid w:val="00F70AE7"/>
    <w:rsid w:val="00F716AD"/>
    <w:rsid w:val="00F9318C"/>
    <w:rsid w:val="00F96C9E"/>
    <w:rsid w:val="00FA24BD"/>
    <w:rsid w:val="00FA3160"/>
    <w:rsid w:val="00FB3FE3"/>
    <w:rsid w:val="00FB5DBE"/>
    <w:rsid w:val="00FB77A7"/>
    <w:rsid w:val="00FC40AE"/>
    <w:rsid w:val="00FD66D7"/>
    <w:rsid w:val="00FE2D8F"/>
    <w:rsid w:val="00FE3CB2"/>
    <w:rsid w:val="00FE3DA3"/>
    <w:rsid w:val="00FF38B5"/>
    <w:rsid w:val="00FF6A64"/>
    <w:rsid w:val="09F661E1"/>
    <w:rsid w:val="37604C32"/>
    <w:rsid w:val="60A8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785ED"/>
  <w15:chartTrackingRefBased/>
  <w15:docId w15:val="{1D82BB04-90B6-46FE-8EF6-C178EA6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AC"/>
    <w:rPr>
      <w:rFonts w:ascii="Calibri" w:hAnsi="Calibri" w:cs="Calibri"/>
      <w:color w:val="auto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5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A59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A59"/>
    <w:pPr>
      <w:keepNext/>
      <w:keepLines/>
      <w:spacing w:before="240" w:line="276" w:lineRule="auto"/>
      <w:outlineLvl w:val="2"/>
    </w:pPr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rsid w:val="00165A59"/>
    <w:pPr>
      <w:keepNext/>
      <w:keepLines/>
      <w:spacing w:before="300"/>
      <w:outlineLvl w:val="3"/>
    </w:pPr>
    <w:rPr>
      <w:rFonts w:eastAsiaTheme="majorEastAsia" w:cstheme="majorBidi"/>
      <w:iCs/>
      <w:color w:val="5F2E74" w:themeColor="text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65A59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65A5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3DC8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3DC8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165A59"/>
    <w:rPr>
      <w:rFonts w:asciiTheme="majorHAnsi" w:eastAsiaTheme="majorEastAsia" w:hAnsiTheme="majorHAnsi" w:cstheme="majorBidi"/>
      <w:b/>
      <w:color w:val="85367B"/>
      <w:sz w:val="40"/>
      <w:szCs w:val="40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autoRedefine/>
    <w:uiPriority w:val="2"/>
    <w:qFormat/>
    <w:rsid w:val="00165A59"/>
    <w:pPr>
      <w:numPr>
        <w:numId w:val="11"/>
      </w:numPr>
      <w:spacing w:line="276" w:lineRule="auto"/>
      <w:contextualSpacing/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5A59"/>
    <w:rPr>
      <w:rFonts w:asciiTheme="majorHAnsi" w:eastAsiaTheme="majorEastAsia" w:hAnsiTheme="majorHAnsi" w:cstheme="majorBidi"/>
      <w:b/>
      <w:color w:val="612C69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165A59"/>
    <w:rPr>
      <w:rFonts w:asciiTheme="majorHAnsi" w:eastAsiaTheme="majorEastAsia" w:hAnsiTheme="majorHAnsi" w:cstheme="majorBidi"/>
      <w:b/>
      <w:color w:val="5F2E74" w:themeColor="tex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65A59"/>
    <w:rPr>
      <w:rFonts w:ascii="Calibri" w:eastAsiaTheme="majorEastAsia" w:hAnsi="Calibri" w:cstheme="majorBidi"/>
      <w:iCs/>
      <w:color w:val="5F2E74" w:themeColor="text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65A59"/>
    <w:rPr>
      <w:rFonts w:ascii="Calibri" w:eastAsiaTheme="majorEastAsia" w:hAnsi="Calibri" w:cstheme="majorBidi"/>
      <w:b/>
      <w:i/>
      <w:color w:val="5F2E74" w:themeColor="text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65A59"/>
    <w:rPr>
      <w:rFonts w:ascii="Calibri" w:eastAsiaTheme="majorEastAsia" w:hAnsi="Calibri" w:cstheme="majorBidi"/>
      <w:b/>
      <w:i/>
      <w:color w:val="auto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</w:pPr>
    <w:rPr>
      <w:rFonts w:asciiTheme="majorHAnsi" w:hAnsiTheme="majorHAnsi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BB6F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6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6F8E"/>
    <w:rPr>
      <w:rFonts w:ascii="Calibri" w:hAnsi="Calibri" w:cs="Calibri"/>
      <w:color w:val="auto"/>
    </w:rPr>
  </w:style>
  <w:style w:type="paragraph" w:styleId="NormalWeb">
    <w:name w:val="Normal (Web)"/>
    <w:basedOn w:val="Normal"/>
    <w:uiPriority w:val="99"/>
    <w:semiHidden/>
    <w:unhideWhenUsed/>
    <w:rsid w:val="00BB6F8E"/>
    <w:pPr>
      <w:spacing w:after="18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8E"/>
    <w:rPr>
      <w:rFonts w:ascii="Segoe UI" w:hAnsi="Segoe UI" w:cs="Segoe UI"/>
      <w:color w:val="aut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FE3"/>
    <w:rPr>
      <w:rFonts w:ascii="Calibri" w:hAnsi="Calibri" w:cs="Calibri"/>
      <w:b/>
      <w:bCs/>
      <w:color w:val="auto"/>
    </w:rPr>
  </w:style>
  <w:style w:type="paragraph" w:customStyle="1" w:styleId="Default">
    <w:name w:val="Default"/>
    <w:rsid w:val="00164EB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06B46"/>
    <w:pPr>
      <w:spacing w:before="0" w:after="0"/>
    </w:pPr>
    <w:rPr>
      <w:rFonts w:ascii="Calibri" w:hAnsi="Calibri" w:cs="Calibri"/>
      <w:color w:val="auto"/>
      <w:sz w:val="22"/>
      <w:szCs w:val="22"/>
    </w:rPr>
  </w:style>
  <w:style w:type="paragraph" w:customStyle="1" w:styleId="Body">
    <w:name w:val="Body"/>
    <w:basedOn w:val="Normal"/>
    <w:next w:val="Normal"/>
    <w:qFormat/>
    <w:rsid w:val="00000034"/>
    <w:pPr>
      <w:pBdr>
        <w:top w:val="nil"/>
        <w:left w:val="nil"/>
        <w:bottom w:val="nil"/>
        <w:right w:val="nil"/>
        <w:between w:val="nil"/>
        <w:bar w:val="nil"/>
      </w:pBdr>
      <w:spacing w:after="240"/>
      <w:ind w:right="-35"/>
    </w:pPr>
    <w:rPr>
      <w:rFonts w:eastAsia="Arial Unicode MS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Usheadingh4">
    <w:name w:val="Contact Us heading h4"/>
    <w:basedOn w:val="Normal"/>
    <w:next w:val="Heading4"/>
    <w:qFormat/>
    <w:rsid w:val="00000034"/>
    <w:pPr>
      <w:keepNext/>
      <w:pBdr>
        <w:top w:val="single" w:sz="48" w:space="6" w:color="5F2E74" w:themeColor="text2"/>
      </w:pBdr>
      <w:spacing w:before="360" w:after="200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2PracticeAlertTitleH1">
    <w:name w:val="2. Practice Alert Title H1"/>
    <w:next w:val="Normal"/>
    <w:qFormat/>
    <w:rsid w:val="000463AC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360"/>
      <w:ind w:right="-35"/>
      <w:outlineLvl w:val="0"/>
    </w:pPr>
    <w:rPr>
      <w:rFonts w:ascii="Calibri" w:eastAsia="Arial Unicode MS" w:hAnsi="Calibri" w:cs="Arial Unicode MS"/>
      <w:b/>
      <w:bCs/>
      <w:color w:val="FFFFFF"/>
      <w:spacing w:val="6"/>
      <w:sz w:val="68"/>
      <w:szCs w:val="6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1PracticeAlert">
    <w:name w:val="1. Practice Alert"/>
    <w:next w:val="Heading1"/>
    <w:qFormat/>
    <w:rsid w:val="006453C3"/>
    <w:pPr>
      <w:keepNext/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0"/>
      <w:ind w:right="-35"/>
    </w:pPr>
    <w:rPr>
      <w:rFonts w:ascii="Calibri" w:eastAsia="Arial Unicode MS" w:hAnsi="Calibri" w:cs="Arial Unicode MS"/>
      <w:b/>
      <w:bCs/>
      <w:color w:val="FFFFFF"/>
      <w:sz w:val="32"/>
      <w:szCs w:val="3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3PracticeAlertdescription">
    <w:name w:val="3. Practice Alert description"/>
    <w:next w:val="BodyText"/>
    <w:qFormat/>
    <w:rsid w:val="000463AC"/>
    <w:pPr>
      <w:pBdr>
        <w:top w:val="single" w:sz="8" w:space="5" w:color="auto"/>
        <w:left w:val="single" w:sz="8" w:space="10" w:color="auto"/>
        <w:bottom w:val="single" w:sz="8" w:space="10" w:color="auto"/>
        <w:right w:val="single" w:sz="8" w:space="10" w:color="auto"/>
      </w:pBdr>
      <w:shd w:val="clear" w:color="auto" w:fill="431C55"/>
      <w:spacing w:before="240" w:after="0"/>
      <w:ind w:right="-35"/>
    </w:pPr>
    <w:rPr>
      <w:rFonts w:ascii="Calibri" w:eastAsia="Arial Unicode MS" w:hAnsi="Calibri" w:cs="Arial Unicode MS"/>
      <w:color w:val="FFFFFF"/>
      <w:sz w:val="28"/>
      <w:szCs w:val="28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5AboutHeadingh4">
    <w:name w:val="5. About Heading h4"/>
    <w:basedOn w:val="Normal"/>
    <w:next w:val="Heading4"/>
    <w:qFormat/>
    <w:rsid w:val="009E5FA8"/>
    <w:pPr>
      <w:keepNext/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00"/>
      <w:ind w:right="-35"/>
      <w:outlineLvl w:val="1"/>
    </w:pPr>
    <w:rPr>
      <w:rFonts w:eastAsia="Arial Unicode MS" w:cs="Arial Unicode MS"/>
      <w:b/>
      <w:bCs/>
      <w:color w:val="612C69"/>
      <w:sz w:val="40"/>
      <w:szCs w:val="4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customStyle="1" w:styleId="6Aboutbullet">
    <w:name w:val="6. About bullet"/>
    <w:basedOn w:val="Normal"/>
    <w:link w:val="6AboutbulletChar"/>
    <w:qFormat/>
    <w:rsid w:val="009E5FA8"/>
    <w:pPr>
      <w:numPr>
        <w:numId w:val="12"/>
      </w:numPr>
      <w:pBdr>
        <w:top w:val="single" w:sz="8" w:space="10" w:color="FBF7FD"/>
        <w:left w:val="single" w:sz="8" w:space="10" w:color="FBF7FD"/>
        <w:bottom w:val="single" w:sz="8" w:space="10" w:color="FBF7FD"/>
        <w:right w:val="single" w:sz="8" w:space="10" w:color="FBF7FD"/>
      </w:pBdr>
      <w:shd w:val="clear" w:color="auto" w:fill="F7F0FA"/>
      <w:spacing w:after="240"/>
      <w:ind w:left="284" w:right="-35" w:hanging="284"/>
    </w:pPr>
    <w:rPr>
      <w:rFonts w:eastAsia="Arial Unicode MS" w:cs="Arial Unicode MS"/>
      <w:color w:val="000000"/>
      <w:sz w:val="24"/>
      <w:szCs w:val="24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6AboutbulletChar">
    <w:name w:val="6. About bullet Char"/>
    <w:basedOn w:val="DefaultParagraphFont"/>
    <w:link w:val="6Aboutbullet"/>
    <w:rsid w:val="009E5FA8"/>
    <w:rPr>
      <w:rFonts w:ascii="Calibri" w:eastAsia="Arial Unicode MS" w:hAnsi="Calibri" w:cs="Arial Unicode MS"/>
      <w:color w:val="000000"/>
      <w:sz w:val="24"/>
      <w:szCs w:val="24"/>
      <w:bdr w:val="nil"/>
      <w:shd w:val="clear" w:color="auto" w:fill="F7F0FA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basedOn w:val="Normal"/>
    <w:link w:val="BodyTextChar"/>
    <w:uiPriority w:val="99"/>
    <w:semiHidden/>
    <w:unhideWhenUsed/>
    <w:rsid w:val="009E5FA8"/>
  </w:style>
  <w:style w:type="character" w:customStyle="1" w:styleId="BodyTextChar">
    <w:name w:val="Body Text Char"/>
    <w:basedOn w:val="DefaultParagraphFont"/>
    <w:link w:val="BodyText"/>
    <w:uiPriority w:val="99"/>
    <w:semiHidden/>
    <w:rsid w:val="009E5FA8"/>
    <w:rPr>
      <w:rFonts w:ascii="Calibri" w:hAnsi="Calibri" w:cs="Calibri"/>
      <w:color w:val="auto"/>
      <w:sz w:val="22"/>
      <w:szCs w:val="22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rsid w:val="004D3DC8"/>
    <w:rPr>
      <w:rFonts w:ascii="Calibri" w:hAnsi="Calibri" w:cs="Calibri"/>
      <w:color w:val="auto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3D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3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6061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14407629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workerresourc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68F85-3032-4F91-9F21-7F69E87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alert Quick Reference Guide: Polypharmacy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alert Quick Reference Guide: Comprehensive health assessments</dc:title>
  <dc:subject/>
  <dc:creator>RAMIREZ, Maria Charissa</dc:creator>
  <cp:keywords>[SEC=OFFICIAL]</cp:keywords>
  <dc:description/>
  <cp:lastModifiedBy>RAMIREZ, Maria Charissa</cp:lastModifiedBy>
  <cp:revision>3</cp:revision>
  <cp:lastPrinted>2020-06-19T06:33:00Z</cp:lastPrinted>
  <dcterms:created xsi:type="dcterms:W3CDTF">2022-03-30T00:24:00Z</dcterms:created>
  <dcterms:modified xsi:type="dcterms:W3CDTF">2022-03-30T00:25:00Z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47EF53DB96714B2DBEDB99E1E7FE9138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39A28BA089445277F7DBFE78B363E533E410A056</vt:lpwstr>
  </property>
  <property fmtid="{D5CDD505-2E9C-101B-9397-08002B2CF9AE}" pid="11" name="PM_OriginationTimeStamp">
    <vt:lpwstr>2022-03-30T00:25:05Z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C2E77931ACB82C6E354685AAF16E9390</vt:lpwstr>
  </property>
  <property fmtid="{D5CDD505-2E9C-101B-9397-08002B2CF9AE}" pid="20" name="PM_Hash_Salt">
    <vt:lpwstr>26995AC0B20CC352C4EFE47978CCF875</vt:lpwstr>
  </property>
  <property fmtid="{D5CDD505-2E9C-101B-9397-08002B2CF9AE}" pid="21" name="PM_Hash_SHA1">
    <vt:lpwstr>E559B64C4E2F8F00F4E8836E356C5A9C174C8AE7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80C23C24ABB1359AD1BFDBA3CA0C478AF9BF0BA3FFB467F6E80086DFEF3F1695</vt:lpwstr>
  </property>
  <property fmtid="{D5CDD505-2E9C-101B-9397-08002B2CF9AE}" pid="26" name="PM_OriginatorDomainName_SHA256">
    <vt:lpwstr>CE53151D70EF3143B9B6CA1DC053F41E858E2C804CF2EE5AE813E5CCE407743B</vt:lpwstr>
  </property>
</Properties>
</file>