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FA8" w:rsidRPr="008F0C38" w:rsidRDefault="009E5FA8" w:rsidP="009E5FA8">
      <w:pPr>
        <w:pStyle w:val="4Titledescription"/>
        <w:rPr>
          <w:lang w:val="en-AU"/>
        </w:rPr>
      </w:pPr>
      <w:r w:rsidRPr="008F0C38">
        <w:rPr>
          <w:noProof/>
          <w:lang w:val="en-AU"/>
        </w:rPr>
        <w:drawing>
          <wp:inline distT="0" distB="0" distL="0" distR="0" wp14:anchorId="066B4743" wp14:editId="5C9993AE">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9E5FA8" w:rsidRPr="008F0C38" w:rsidRDefault="009E5FA8" w:rsidP="009E5FA8">
      <w:pPr>
        <w:pStyle w:val="1Documentnameh1"/>
      </w:pPr>
      <w:r w:rsidRPr="008F0C38">
        <w:t>Practice Alert</w:t>
      </w:r>
    </w:p>
    <w:p w:rsidR="009E5FA8" w:rsidRPr="008F0C38" w:rsidRDefault="00D50A04" w:rsidP="009E5FA8">
      <w:pPr>
        <w:pStyle w:val="3Titleh3"/>
        <w:rPr>
          <w:lang w:val="en-AU"/>
        </w:rPr>
      </w:pPr>
      <w:bookmarkStart w:id="0" w:name="_GoBack"/>
      <w:r>
        <w:rPr>
          <w:lang w:val="en-AU"/>
        </w:rPr>
        <w:t>Oral</w:t>
      </w:r>
      <w:r w:rsidR="004D3DC8" w:rsidRPr="008F0C38">
        <w:rPr>
          <w:lang w:val="en-AU"/>
        </w:rPr>
        <w:t xml:space="preserve"> health </w:t>
      </w:r>
    </w:p>
    <w:bookmarkEnd w:id="0"/>
    <w:p w:rsidR="009E5FA8" w:rsidRPr="008F0C38" w:rsidRDefault="004D3DC8" w:rsidP="009E5FA8">
      <w:pPr>
        <w:pStyle w:val="4Titledescription"/>
        <w:rPr>
          <w:lang w:val="en-AU"/>
        </w:rPr>
      </w:pPr>
      <w:r w:rsidRPr="008F0C38">
        <w:rPr>
          <w:lang w:val="en-AU"/>
        </w:rPr>
        <w:t>July</w:t>
      </w:r>
      <w:r w:rsidR="009E5FA8" w:rsidRPr="008F0C38">
        <w:rPr>
          <w:lang w:val="en-AU"/>
        </w:rPr>
        <w:t xml:space="preserve"> 202</w:t>
      </w:r>
      <w:r w:rsidRPr="008F0C38">
        <w:rPr>
          <w:lang w:val="en-AU"/>
        </w:rPr>
        <w:t>1</w:t>
      </w:r>
    </w:p>
    <w:p w:rsidR="00C320EC" w:rsidRPr="008F0C38" w:rsidRDefault="00C320EC" w:rsidP="00C320EC">
      <w:r w:rsidRPr="008F0C38">
        <w:t>This practice alert was prepared by the Australian Commission on Safety and Quality in Health Care</w:t>
      </w:r>
      <w:r w:rsidR="00B259F9">
        <w:t xml:space="preserve"> as a </w:t>
      </w:r>
      <w:r w:rsidRPr="008F0C38">
        <w:t xml:space="preserve">joint publication </w:t>
      </w:r>
      <w:r w:rsidR="00B259F9">
        <w:t>with the</w:t>
      </w:r>
      <w:r w:rsidR="00B259F9" w:rsidRPr="008F0C38">
        <w:t xml:space="preserve"> </w:t>
      </w:r>
      <w:r w:rsidRPr="008F0C38">
        <w:t>NDIS Commission</w:t>
      </w:r>
      <w:r w:rsidR="00B259F9">
        <w:t>.</w:t>
      </w:r>
      <w:r w:rsidRPr="008F0C38">
        <w:t xml:space="preserve"> </w:t>
      </w:r>
    </w:p>
    <w:p w:rsidR="009E5FA8" w:rsidRPr="008F0C38" w:rsidRDefault="009E5FA8" w:rsidP="009359E9">
      <w:pPr>
        <w:pStyle w:val="5AboutHeadingh4"/>
        <w:spacing w:before="240" w:after="240"/>
        <w:ind w:right="-34"/>
        <w:rPr>
          <w:lang w:val="en-AU"/>
        </w:rPr>
      </w:pPr>
      <w:r w:rsidRPr="008F0C38">
        <w:rPr>
          <w:lang w:val="en-AU"/>
        </w:rPr>
        <w:t>Key points</w:t>
      </w:r>
    </w:p>
    <w:p w:rsidR="00D50A04" w:rsidRDefault="00D50A04" w:rsidP="00D50A04">
      <w:pPr>
        <w:pStyle w:val="6Aboutbullet"/>
        <w:spacing w:before="240"/>
        <w:ind w:right="-34"/>
        <w:rPr>
          <w:lang w:val="en-AU"/>
        </w:rPr>
      </w:pPr>
      <w:r>
        <w:t xml:space="preserve">People with disability are at </w:t>
      </w:r>
      <w:r w:rsidRPr="009D17D5">
        <w:t>risk of poor oral</w:t>
      </w:r>
      <w:r>
        <w:t xml:space="preserve"> (or dental)</w:t>
      </w:r>
      <w:r w:rsidRPr="009D17D5">
        <w:t xml:space="preserve"> health</w:t>
      </w:r>
      <w:r>
        <w:t xml:space="preserve">, such as </w:t>
      </w:r>
      <w:r w:rsidR="009573FC">
        <w:t>gum disease</w:t>
      </w:r>
      <w:r>
        <w:t xml:space="preserve">, tooth decay, loss of teeth </w:t>
      </w:r>
      <w:r w:rsidRPr="009D17D5">
        <w:t>and subsequent illnesses</w:t>
      </w:r>
      <w:r>
        <w:t xml:space="preserve">. This can have </w:t>
      </w:r>
      <w:r w:rsidRPr="002C2A7B">
        <w:t>a detrimental effect on the person and their health</w:t>
      </w:r>
      <w:r w:rsidR="007369E1">
        <w:t>, wellbeing and quality of life.</w:t>
      </w:r>
    </w:p>
    <w:p w:rsidR="00D50A04" w:rsidRDefault="00D50A04" w:rsidP="00D50A04">
      <w:pPr>
        <w:pStyle w:val="6Aboutbullet"/>
        <w:spacing w:before="240"/>
        <w:ind w:right="-34"/>
        <w:rPr>
          <w:lang w:val="en-AU"/>
        </w:rPr>
      </w:pPr>
      <w:r w:rsidRPr="009D17D5">
        <w:t>Good oral health includes</w:t>
      </w:r>
      <w:r>
        <w:t xml:space="preserve"> </w:t>
      </w:r>
      <w:r w:rsidR="0013668F">
        <w:t xml:space="preserve">twice daily </w:t>
      </w:r>
      <w:r>
        <w:t xml:space="preserve">brushing </w:t>
      </w:r>
      <w:r w:rsidR="0013668F">
        <w:t xml:space="preserve">using a fluoride toothpaste and flossing </w:t>
      </w:r>
      <w:r>
        <w:t>of teeth and gums</w:t>
      </w:r>
      <w:r w:rsidR="0013668F">
        <w:t>. Also important is</w:t>
      </w:r>
      <w:r>
        <w:t xml:space="preserve"> good nutrition, </w:t>
      </w:r>
      <w:r w:rsidR="0013668F">
        <w:t>annual</w:t>
      </w:r>
      <w:r w:rsidR="0013668F" w:rsidRPr="009D17D5">
        <w:t xml:space="preserve"> </w:t>
      </w:r>
      <w:r w:rsidRPr="009D17D5">
        <w:t>dental checkup</w:t>
      </w:r>
      <w:r w:rsidR="00922E24">
        <w:t>s</w:t>
      </w:r>
      <w:r w:rsidRPr="009D17D5">
        <w:t xml:space="preserve"> and treatment. </w:t>
      </w:r>
    </w:p>
    <w:p w:rsidR="004D3DC8" w:rsidRPr="00D50A04" w:rsidRDefault="00D50A04" w:rsidP="00837C11">
      <w:pPr>
        <w:pStyle w:val="6Aboutbullet"/>
        <w:spacing w:before="240"/>
        <w:ind w:right="-34"/>
        <w:rPr>
          <w:lang w:val="en-AU"/>
        </w:rPr>
      </w:pPr>
      <w:r w:rsidRPr="00CC31A6">
        <w:t xml:space="preserve">Providers are required to monitor </w:t>
      </w:r>
      <w:r>
        <w:t>participant</w:t>
      </w:r>
      <w:r w:rsidRPr="00CC31A6">
        <w:t>s</w:t>
      </w:r>
      <w:r>
        <w:t>’</w:t>
      </w:r>
      <w:r w:rsidRPr="00CC31A6">
        <w:t xml:space="preserve"> health, safety and wellbeing, support participants to maintain their health and to access appropriate health services</w:t>
      </w:r>
      <w:r>
        <w:t xml:space="preserve">, </w:t>
      </w:r>
      <w:r w:rsidRPr="00D50A04">
        <w:rPr>
          <w:bCs/>
        </w:rPr>
        <w:t>including oral health services</w:t>
      </w:r>
      <w:r w:rsidR="009573FC">
        <w:rPr>
          <w:bCs/>
        </w:rPr>
        <w:t xml:space="preserve">. </w:t>
      </w:r>
    </w:p>
    <w:p w:rsidR="00AD7AD7" w:rsidRPr="008F0C38" w:rsidRDefault="00D50A04" w:rsidP="009359E9">
      <w:pPr>
        <w:pStyle w:val="Heading1"/>
      </w:pPr>
      <w:r>
        <w:t>Why is oral health a problem?</w:t>
      </w:r>
    </w:p>
    <w:p w:rsidR="00D50A04" w:rsidRDefault="00D50A04" w:rsidP="00D50A04">
      <w:pPr>
        <w:spacing w:after="0"/>
        <w:rPr>
          <w:rFonts w:cstheme="minorHAnsi"/>
          <w:lang w:val="en-US"/>
        </w:rPr>
      </w:pPr>
      <w:r>
        <w:rPr>
          <w:rFonts w:cstheme="minorHAnsi"/>
          <w:lang w:val="en-US"/>
        </w:rPr>
        <w:t>P</w:t>
      </w:r>
      <w:r w:rsidRPr="009D17D5">
        <w:rPr>
          <w:rFonts w:cstheme="minorHAnsi"/>
          <w:lang w:val="en-US"/>
        </w:rPr>
        <w:t>eo</w:t>
      </w:r>
      <w:r>
        <w:rPr>
          <w:rFonts w:cstheme="minorHAnsi"/>
          <w:lang w:val="en-US"/>
        </w:rPr>
        <w:t>ple with disability are at a higher</w:t>
      </w:r>
      <w:r w:rsidRPr="009D17D5">
        <w:rPr>
          <w:rFonts w:cstheme="minorHAnsi"/>
          <w:lang w:val="en-US"/>
        </w:rPr>
        <w:t xml:space="preserve"> risk of</w:t>
      </w:r>
      <w:r>
        <w:rPr>
          <w:rFonts w:cstheme="minorHAnsi"/>
          <w:lang w:val="en-US"/>
        </w:rPr>
        <w:t xml:space="preserve"> poor </w:t>
      </w:r>
      <w:r w:rsidRPr="009D17D5">
        <w:rPr>
          <w:rFonts w:cstheme="minorHAnsi"/>
          <w:lang w:val="en-US"/>
        </w:rPr>
        <w:t xml:space="preserve">oral health </w:t>
      </w:r>
      <w:r>
        <w:rPr>
          <w:rFonts w:cstheme="minorHAnsi"/>
          <w:lang w:val="en-US"/>
        </w:rPr>
        <w:t>because</w:t>
      </w:r>
      <w:r w:rsidRPr="009D17D5">
        <w:rPr>
          <w:rFonts w:cstheme="minorHAnsi"/>
          <w:lang w:val="en-US"/>
        </w:rPr>
        <w:t xml:space="preserve"> over their lifetime </w:t>
      </w:r>
      <w:r>
        <w:rPr>
          <w:rFonts w:cstheme="minorHAnsi"/>
          <w:lang w:val="en-US"/>
        </w:rPr>
        <w:t xml:space="preserve">they are more likely to </w:t>
      </w:r>
      <w:r w:rsidRPr="009D17D5">
        <w:rPr>
          <w:rFonts w:cstheme="minorHAnsi"/>
          <w:lang w:val="en-US"/>
        </w:rPr>
        <w:t>have experienced poor nutrition, poor dental hyg</w:t>
      </w:r>
      <w:r>
        <w:rPr>
          <w:rFonts w:cstheme="minorHAnsi"/>
          <w:lang w:val="en-US"/>
        </w:rPr>
        <w:t xml:space="preserve">iene and lack of access to </w:t>
      </w:r>
      <w:r w:rsidRPr="009D17D5">
        <w:rPr>
          <w:rFonts w:cstheme="minorHAnsi"/>
          <w:lang w:val="en-US"/>
        </w:rPr>
        <w:t>oral health care</w:t>
      </w:r>
      <w:r>
        <w:rPr>
          <w:rFonts w:cstheme="minorHAnsi"/>
          <w:lang w:val="en-US"/>
        </w:rPr>
        <w:t xml:space="preserve"> services</w:t>
      </w:r>
      <w:r w:rsidRPr="009D17D5">
        <w:rPr>
          <w:rFonts w:cstheme="minorHAnsi"/>
          <w:lang w:val="en-US"/>
        </w:rPr>
        <w:t xml:space="preserve">. </w:t>
      </w:r>
      <w:r>
        <w:rPr>
          <w:rFonts w:cstheme="minorHAnsi"/>
          <w:lang w:val="en-US"/>
        </w:rPr>
        <w:t xml:space="preserve">As a result, many people with disability may have </w:t>
      </w:r>
      <w:r w:rsidRPr="009D17D5">
        <w:rPr>
          <w:rFonts w:cstheme="minorHAnsi"/>
          <w:lang w:val="en-US"/>
        </w:rPr>
        <w:t xml:space="preserve">tooth decay, gum inflammation and </w:t>
      </w:r>
      <w:r>
        <w:rPr>
          <w:rFonts w:cstheme="minorHAnsi"/>
          <w:lang w:val="en-US"/>
        </w:rPr>
        <w:t>damage,</w:t>
      </w:r>
      <w:r w:rsidRPr="009D17D5">
        <w:rPr>
          <w:rFonts w:cstheme="minorHAnsi"/>
          <w:lang w:val="en-US"/>
        </w:rPr>
        <w:t xml:space="preserve"> ulcerations, </w:t>
      </w:r>
      <w:r>
        <w:rPr>
          <w:rFonts w:cstheme="minorHAnsi"/>
          <w:lang w:val="en-US"/>
        </w:rPr>
        <w:t xml:space="preserve">and mouth </w:t>
      </w:r>
      <w:r w:rsidRPr="009D17D5">
        <w:rPr>
          <w:rFonts w:cstheme="minorHAnsi"/>
          <w:lang w:val="en-US"/>
        </w:rPr>
        <w:t>infections</w:t>
      </w:r>
      <w:r>
        <w:rPr>
          <w:rFonts w:cstheme="minorHAnsi"/>
          <w:lang w:val="en-US"/>
        </w:rPr>
        <w:t>.</w:t>
      </w:r>
    </w:p>
    <w:p w:rsidR="00D50A04" w:rsidRPr="009D17D5" w:rsidRDefault="00D50A04" w:rsidP="00D50A04">
      <w:pPr>
        <w:spacing w:after="0"/>
        <w:rPr>
          <w:rFonts w:cstheme="minorHAnsi"/>
          <w:lang w:val="en-US"/>
        </w:rPr>
      </w:pPr>
      <w:r>
        <w:rPr>
          <w:rFonts w:cstheme="minorHAnsi"/>
          <w:lang w:val="en-US"/>
        </w:rPr>
        <w:t xml:space="preserve">If not treated, oral </w:t>
      </w:r>
      <w:r w:rsidRPr="009D17D5">
        <w:rPr>
          <w:rFonts w:cstheme="minorHAnsi"/>
          <w:lang w:val="en-US"/>
        </w:rPr>
        <w:t xml:space="preserve">health conditions </w:t>
      </w:r>
      <w:r>
        <w:rPr>
          <w:rFonts w:cstheme="minorHAnsi"/>
          <w:lang w:val="en-US"/>
        </w:rPr>
        <w:t xml:space="preserve">can </w:t>
      </w:r>
      <w:r w:rsidRPr="009D17D5">
        <w:rPr>
          <w:rFonts w:cstheme="minorHAnsi"/>
          <w:lang w:val="en-US"/>
        </w:rPr>
        <w:t xml:space="preserve">lead to </w:t>
      </w:r>
      <w:r>
        <w:rPr>
          <w:rFonts w:cstheme="minorHAnsi"/>
          <w:lang w:val="en-US"/>
        </w:rPr>
        <w:t>loss of teeth, inability to eat certain food</w:t>
      </w:r>
      <w:r w:rsidR="009573FC">
        <w:rPr>
          <w:rFonts w:cstheme="minorHAnsi"/>
          <w:lang w:val="en-US"/>
        </w:rPr>
        <w:t xml:space="preserve"> or drinks</w:t>
      </w:r>
      <w:r>
        <w:rPr>
          <w:rFonts w:cstheme="minorHAnsi"/>
          <w:lang w:val="en-US"/>
        </w:rPr>
        <w:t xml:space="preserve">, acute and </w:t>
      </w:r>
      <w:r w:rsidRPr="009D17D5">
        <w:rPr>
          <w:rFonts w:cstheme="minorHAnsi"/>
          <w:lang w:val="en-US"/>
        </w:rPr>
        <w:t xml:space="preserve">chronic pain, </w:t>
      </w:r>
      <w:r>
        <w:rPr>
          <w:rFonts w:cstheme="minorHAnsi"/>
          <w:lang w:val="en-US"/>
        </w:rPr>
        <w:t xml:space="preserve">illness and </w:t>
      </w:r>
      <w:proofErr w:type="spellStart"/>
      <w:r>
        <w:rPr>
          <w:rFonts w:cstheme="minorHAnsi"/>
          <w:lang w:val="en-US"/>
        </w:rPr>
        <w:t>hospitalisation</w:t>
      </w:r>
      <w:proofErr w:type="spellEnd"/>
      <w:r>
        <w:rPr>
          <w:rFonts w:cstheme="minorHAnsi"/>
          <w:lang w:val="en-US"/>
        </w:rPr>
        <w:t>.</w:t>
      </w:r>
      <w:r w:rsidR="009573FC">
        <w:rPr>
          <w:rFonts w:cstheme="minorHAnsi"/>
          <w:lang w:val="en-US"/>
        </w:rPr>
        <w:t xml:space="preserve"> Diseases of the mouth can also impact the health of the whole body.</w:t>
      </w:r>
    </w:p>
    <w:p w:rsidR="00D50A04" w:rsidRDefault="00D50A04" w:rsidP="00D50A04">
      <w:pPr>
        <w:pStyle w:val="ListParagraph"/>
        <w:spacing w:after="0"/>
        <w:ind w:left="0"/>
      </w:pPr>
      <w:r>
        <w:rPr>
          <w:rFonts w:cstheme="minorHAnsi"/>
          <w:lang w:val="en-US"/>
        </w:rPr>
        <w:t xml:space="preserve">Other risks include </w:t>
      </w:r>
      <w:r w:rsidRPr="009D17D5">
        <w:rPr>
          <w:rFonts w:cstheme="minorHAnsi"/>
          <w:lang w:val="en-US"/>
        </w:rPr>
        <w:t>dysphagia (difficulty swallowing food and drink)</w:t>
      </w:r>
      <w:r>
        <w:rPr>
          <w:rFonts w:cstheme="minorHAnsi"/>
          <w:lang w:val="en-US"/>
        </w:rPr>
        <w:t xml:space="preserve">. People with disability </w:t>
      </w:r>
      <w:r w:rsidRPr="009D17D5">
        <w:rPr>
          <w:rFonts w:cstheme="minorHAnsi"/>
          <w:lang w:val="en-US"/>
        </w:rPr>
        <w:t xml:space="preserve">who are on soft diets are at </w:t>
      </w:r>
      <w:r>
        <w:rPr>
          <w:rFonts w:cstheme="minorHAnsi"/>
          <w:lang w:val="en-US"/>
        </w:rPr>
        <w:t xml:space="preserve">additional </w:t>
      </w:r>
      <w:r w:rsidRPr="009D17D5">
        <w:rPr>
          <w:rFonts w:cstheme="minorHAnsi"/>
          <w:lang w:val="en-US"/>
        </w:rPr>
        <w:t xml:space="preserve">risk of tooth and gum diseases from food remaining in their mouth after a meal. This can cause infections and aspiration of food. </w:t>
      </w:r>
      <w:r>
        <w:rPr>
          <w:rFonts w:cstheme="minorHAnsi"/>
          <w:lang w:val="en-US"/>
        </w:rPr>
        <w:t xml:space="preserve">You can read more in </w:t>
      </w:r>
      <w:r w:rsidRPr="001D218D">
        <w:t xml:space="preserve">our </w:t>
      </w:r>
      <w:hyperlink r:id="rId9" w:history="1">
        <w:r w:rsidRPr="001D218D">
          <w:rPr>
            <w:rStyle w:val="Hyperlink"/>
          </w:rPr>
          <w:t>Practice Alert: dysphagia, safe swallowing and mealtime management</w:t>
        </w:r>
      </w:hyperlink>
      <w:r>
        <w:t>.</w:t>
      </w:r>
      <w:r w:rsidRPr="00761504">
        <w:t xml:space="preserve"> </w:t>
      </w:r>
    </w:p>
    <w:p w:rsidR="00D50A04" w:rsidRDefault="00D50A04" w:rsidP="00D50A04">
      <w:pPr>
        <w:pStyle w:val="ListParagraph"/>
        <w:spacing w:after="0"/>
        <w:ind w:left="357"/>
      </w:pPr>
    </w:p>
    <w:p w:rsidR="00D50A04" w:rsidRPr="009D17D5" w:rsidRDefault="00D50A04" w:rsidP="00D50A04">
      <w:pPr>
        <w:spacing w:after="0"/>
        <w:rPr>
          <w:rFonts w:cstheme="minorHAnsi"/>
          <w:lang w:val="en-US"/>
        </w:rPr>
      </w:pPr>
      <w:r w:rsidRPr="009D17D5">
        <w:rPr>
          <w:rFonts w:cstheme="minorHAnsi"/>
          <w:lang w:val="en-US"/>
        </w:rPr>
        <w:lastRenderedPageBreak/>
        <w:t>Poor oral health</w:t>
      </w:r>
      <w:r>
        <w:rPr>
          <w:rFonts w:cstheme="minorHAnsi"/>
          <w:lang w:val="en-US"/>
        </w:rPr>
        <w:t xml:space="preserve"> can also</w:t>
      </w:r>
      <w:r w:rsidRPr="009D17D5">
        <w:rPr>
          <w:rFonts w:cstheme="minorHAnsi"/>
          <w:lang w:val="en-US"/>
        </w:rPr>
        <w:t xml:space="preserve"> affect psychological and emotional wellbeing</w:t>
      </w:r>
      <w:r>
        <w:rPr>
          <w:rFonts w:cstheme="minorHAnsi"/>
          <w:lang w:val="en-US"/>
        </w:rPr>
        <w:t>,</w:t>
      </w:r>
      <w:r w:rsidRPr="009D17D5">
        <w:rPr>
          <w:rFonts w:cstheme="minorHAnsi"/>
          <w:lang w:val="en-US"/>
        </w:rPr>
        <w:t xml:space="preserve"> as it can stop a person </w:t>
      </w:r>
      <w:r>
        <w:rPr>
          <w:rFonts w:cstheme="minorHAnsi"/>
          <w:lang w:val="en-US"/>
        </w:rPr>
        <w:t xml:space="preserve">from </w:t>
      </w:r>
      <w:r w:rsidRPr="009D17D5">
        <w:rPr>
          <w:rFonts w:cstheme="minorHAnsi"/>
          <w:lang w:val="en-US"/>
        </w:rPr>
        <w:t xml:space="preserve">eating comfortably, </w:t>
      </w:r>
      <w:r w:rsidR="009573FC">
        <w:rPr>
          <w:rFonts w:cstheme="minorHAnsi"/>
          <w:lang w:val="en-US"/>
        </w:rPr>
        <w:t>sleeping</w:t>
      </w:r>
      <w:r w:rsidR="00D22466">
        <w:rPr>
          <w:rFonts w:cstheme="minorHAnsi"/>
          <w:lang w:val="en-US"/>
        </w:rPr>
        <w:t xml:space="preserve"> well</w:t>
      </w:r>
      <w:r w:rsidR="009573FC">
        <w:rPr>
          <w:rFonts w:cstheme="minorHAnsi"/>
          <w:lang w:val="en-US"/>
        </w:rPr>
        <w:t xml:space="preserve">, </w:t>
      </w:r>
      <w:r w:rsidRPr="009D17D5">
        <w:rPr>
          <w:rFonts w:cstheme="minorHAnsi"/>
          <w:lang w:val="en-US"/>
        </w:rPr>
        <w:t>smiling and interacting with others. In turn, a person with disability may become</w:t>
      </w:r>
      <w:r>
        <w:rPr>
          <w:rFonts w:cstheme="minorHAnsi"/>
          <w:lang w:val="en-US"/>
        </w:rPr>
        <w:t xml:space="preserve"> isolated and uncommunicative. </w:t>
      </w:r>
      <w:r w:rsidRPr="009D17D5">
        <w:rPr>
          <w:rFonts w:cstheme="minorHAnsi"/>
          <w:lang w:val="en-US"/>
        </w:rPr>
        <w:t>The presence of pain combined with</w:t>
      </w:r>
      <w:r>
        <w:rPr>
          <w:rFonts w:cstheme="minorHAnsi"/>
          <w:lang w:val="en-US"/>
        </w:rPr>
        <w:t xml:space="preserve"> the reduced ability to communicate </w:t>
      </w:r>
      <w:r w:rsidRPr="009D17D5">
        <w:rPr>
          <w:rFonts w:cstheme="minorHAnsi"/>
          <w:lang w:val="en-US"/>
        </w:rPr>
        <w:t xml:space="preserve">may result in </w:t>
      </w:r>
      <w:r>
        <w:rPr>
          <w:rFonts w:cstheme="minorHAnsi"/>
          <w:lang w:val="en-US"/>
        </w:rPr>
        <w:t>a</w:t>
      </w:r>
      <w:r w:rsidRPr="009D17D5">
        <w:rPr>
          <w:rFonts w:cstheme="minorHAnsi"/>
          <w:lang w:val="en-US"/>
        </w:rPr>
        <w:t xml:space="preserve"> person with disability </w:t>
      </w:r>
      <w:r>
        <w:rPr>
          <w:rFonts w:cstheme="minorHAnsi"/>
          <w:lang w:val="en-US"/>
        </w:rPr>
        <w:t xml:space="preserve">showing signs of irritation or distress </w:t>
      </w:r>
      <w:r w:rsidRPr="009D17D5">
        <w:rPr>
          <w:rFonts w:cstheme="minorHAnsi"/>
          <w:lang w:val="en-US"/>
        </w:rPr>
        <w:t>to communicate and be heard.</w:t>
      </w:r>
    </w:p>
    <w:p w:rsidR="00D50A04" w:rsidRPr="009D17D5" w:rsidRDefault="00D50A04" w:rsidP="00D50A04">
      <w:pPr>
        <w:spacing w:after="0"/>
        <w:rPr>
          <w:rFonts w:cstheme="minorHAnsi"/>
        </w:rPr>
      </w:pPr>
      <w:r w:rsidRPr="009D17D5">
        <w:rPr>
          <w:rFonts w:cstheme="minorHAnsi"/>
          <w:lang w:val="en-US"/>
        </w:rPr>
        <w:t xml:space="preserve">Those supporting people with disability </w:t>
      </w:r>
      <w:r>
        <w:rPr>
          <w:rFonts w:cstheme="minorHAnsi"/>
          <w:lang w:val="en-US"/>
        </w:rPr>
        <w:t xml:space="preserve">may </w:t>
      </w:r>
      <w:r w:rsidRPr="009D17D5">
        <w:rPr>
          <w:rFonts w:cstheme="minorHAnsi"/>
          <w:lang w:val="en-US"/>
        </w:rPr>
        <w:t xml:space="preserve">not </w:t>
      </w:r>
      <w:r>
        <w:rPr>
          <w:rFonts w:cstheme="minorHAnsi"/>
          <w:lang w:val="en-US"/>
        </w:rPr>
        <w:t xml:space="preserve">be </w:t>
      </w:r>
      <w:r w:rsidRPr="009D17D5">
        <w:rPr>
          <w:rFonts w:cstheme="minorHAnsi"/>
          <w:lang w:val="en-US"/>
        </w:rPr>
        <w:t xml:space="preserve">aware of oral health and </w:t>
      </w:r>
      <w:r>
        <w:rPr>
          <w:rFonts w:cstheme="minorHAnsi"/>
          <w:lang w:val="en-US"/>
        </w:rPr>
        <w:t>may</w:t>
      </w:r>
      <w:r w:rsidRPr="009D17D5">
        <w:rPr>
          <w:rFonts w:cstheme="minorHAnsi"/>
          <w:lang w:val="en-US"/>
        </w:rPr>
        <w:t xml:space="preserve"> not notice problems such as</w:t>
      </w:r>
      <w:r>
        <w:rPr>
          <w:rFonts w:cstheme="minorHAnsi"/>
          <w:lang w:val="en-US"/>
        </w:rPr>
        <w:t xml:space="preserve"> pain</w:t>
      </w:r>
      <w:r w:rsidR="009573FC">
        <w:rPr>
          <w:rFonts w:cstheme="minorHAnsi"/>
          <w:lang w:val="en-US"/>
        </w:rPr>
        <w:t>, tooth decay or</w:t>
      </w:r>
      <w:r>
        <w:rPr>
          <w:rFonts w:cstheme="minorHAnsi"/>
          <w:lang w:val="en-US"/>
        </w:rPr>
        <w:t xml:space="preserve"> </w:t>
      </w:r>
      <w:r w:rsidR="009573FC">
        <w:rPr>
          <w:rFonts w:cstheme="minorHAnsi"/>
          <w:lang w:val="en-US"/>
        </w:rPr>
        <w:t xml:space="preserve">gum </w:t>
      </w:r>
      <w:r w:rsidR="008109A9">
        <w:rPr>
          <w:rFonts w:cstheme="minorHAnsi"/>
          <w:lang w:val="en-US"/>
        </w:rPr>
        <w:t>disease</w:t>
      </w:r>
      <w:r>
        <w:rPr>
          <w:rFonts w:cstheme="minorHAnsi"/>
          <w:lang w:val="en-US"/>
        </w:rPr>
        <w:t xml:space="preserve">. Lack of information about oral health and how to care for teeth and gums is very common. </w:t>
      </w:r>
    </w:p>
    <w:p w:rsidR="00D50A04" w:rsidRPr="009D17D5" w:rsidRDefault="00D50A04" w:rsidP="00D50A04">
      <w:pPr>
        <w:pStyle w:val="Heading1"/>
      </w:pPr>
      <w:r w:rsidRPr="009D17D5">
        <w:t>How oral health problems can be addressed</w:t>
      </w:r>
    </w:p>
    <w:p w:rsidR="00D50A04" w:rsidRPr="009D17D5" w:rsidRDefault="00D50A04" w:rsidP="00D50A04">
      <w:pPr>
        <w:spacing w:after="0"/>
        <w:rPr>
          <w:rFonts w:cstheme="minorHAnsi"/>
          <w:lang w:val="en-US"/>
        </w:rPr>
      </w:pPr>
      <w:r w:rsidRPr="009D17D5">
        <w:rPr>
          <w:rFonts w:cstheme="minorHAnsi"/>
          <w:lang w:val="en-US"/>
        </w:rPr>
        <w:t xml:space="preserve">Oral health problems can be addressed </w:t>
      </w:r>
      <w:r>
        <w:rPr>
          <w:rFonts w:cstheme="minorHAnsi"/>
          <w:lang w:val="en-US"/>
        </w:rPr>
        <w:t>by</w:t>
      </w:r>
      <w:r w:rsidRPr="009D17D5">
        <w:rPr>
          <w:rFonts w:cstheme="minorHAnsi"/>
          <w:lang w:val="en-US"/>
        </w:rPr>
        <w:t xml:space="preserve"> taking</w:t>
      </w:r>
      <w:r>
        <w:rPr>
          <w:rFonts w:cstheme="minorHAnsi"/>
          <w:lang w:val="en-US"/>
        </w:rPr>
        <w:t xml:space="preserve"> care of the whole mouth, which includes teeth, gums</w:t>
      </w:r>
      <w:r w:rsidR="009573FC">
        <w:rPr>
          <w:rFonts w:cstheme="minorHAnsi"/>
          <w:lang w:val="en-US"/>
        </w:rPr>
        <w:t>, lips</w:t>
      </w:r>
      <w:r>
        <w:rPr>
          <w:rFonts w:cstheme="minorHAnsi"/>
          <w:lang w:val="en-US"/>
        </w:rPr>
        <w:t xml:space="preserve"> and cheeks.</w:t>
      </w:r>
      <w:r w:rsidRPr="009D17D5">
        <w:rPr>
          <w:rFonts w:cstheme="minorHAnsi"/>
          <w:lang w:val="en-US"/>
        </w:rPr>
        <w:t xml:space="preserve"> This is done through regular dental checkups, </w:t>
      </w:r>
      <w:r>
        <w:rPr>
          <w:rFonts w:cstheme="minorHAnsi"/>
          <w:lang w:val="en-US"/>
        </w:rPr>
        <w:t>brushing teeth</w:t>
      </w:r>
      <w:r w:rsidRPr="009D17D5">
        <w:rPr>
          <w:rFonts w:cstheme="minorHAnsi"/>
          <w:lang w:val="en-US"/>
        </w:rPr>
        <w:t>, flossing, clearing food from the mouth after eating</w:t>
      </w:r>
      <w:r>
        <w:rPr>
          <w:rFonts w:cstheme="minorHAnsi"/>
          <w:lang w:val="en-US"/>
        </w:rPr>
        <w:t xml:space="preserve">, </w:t>
      </w:r>
      <w:r w:rsidRPr="009D17D5">
        <w:rPr>
          <w:rFonts w:cstheme="minorHAnsi"/>
          <w:lang w:val="en-US"/>
        </w:rPr>
        <w:t>good nutrition</w:t>
      </w:r>
      <w:r>
        <w:rPr>
          <w:rFonts w:cstheme="minorHAnsi"/>
          <w:lang w:val="en-US"/>
        </w:rPr>
        <w:t>,</w:t>
      </w:r>
      <w:r w:rsidR="002A3E23">
        <w:rPr>
          <w:rFonts w:cstheme="minorHAnsi"/>
          <w:lang w:val="en-US"/>
        </w:rPr>
        <w:t xml:space="preserve"> staying hydrated</w:t>
      </w:r>
      <w:r w:rsidR="00E0739B">
        <w:rPr>
          <w:rFonts w:cstheme="minorHAnsi"/>
          <w:lang w:val="en-US"/>
        </w:rPr>
        <w:t>,</w:t>
      </w:r>
      <w:r w:rsidRPr="009D17D5">
        <w:rPr>
          <w:rFonts w:cstheme="minorHAnsi"/>
          <w:lang w:val="en-US"/>
        </w:rPr>
        <w:t xml:space="preserve"> reducing sugar, alcohol and </w:t>
      </w:r>
      <w:r w:rsidR="002A3E23">
        <w:rPr>
          <w:rFonts w:cstheme="minorHAnsi"/>
          <w:lang w:val="en-US"/>
        </w:rPr>
        <w:t xml:space="preserve">quitting </w:t>
      </w:r>
      <w:r w:rsidRPr="009D17D5">
        <w:rPr>
          <w:rFonts w:cstheme="minorHAnsi"/>
          <w:lang w:val="en-US"/>
        </w:rPr>
        <w:t xml:space="preserve">smoking. </w:t>
      </w:r>
    </w:p>
    <w:p w:rsidR="00D50A04" w:rsidRPr="009D17D5" w:rsidRDefault="00D50A04" w:rsidP="00D50A04">
      <w:pPr>
        <w:spacing w:after="0"/>
        <w:rPr>
          <w:rFonts w:cstheme="minorHAnsi"/>
          <w:lang w:val="en-US"/>
        </w:rPr>
      </w:pPr>
      <w:r w:rsidRPr="009D17D5">
        <w:rPr>
          <w:rFonts w:cstheme="minorHAnsi"/>
          <w:lang w:val="en-US"/>
        </w:rPr>
        <w:t xml:space="preserve">Regular dental checkups </w:t>
      </w:r>
      <w:r w:rsidR="00D22466">
        <w:rPr>
          <w:rFonts w:cstheme="minorHAnsi"/>
          <w:lang w:val="en-US"/>
        </w:rPr>
        <w:t xml:space="preserve">allow for early detection and treatment of oral health issues. </w:t>
      </w:r>
      <w:r>
        <w:rPr>
          <w:rFonts w:cstheme="minorHAnsi"/>
          <w:lang w:val="en-US"/>
        </w:rPr>
        <w:t>It is necessary to see a dentist if</w:t>
      </w:r>
      <w:r w:rsidRPr="009D17D5">
        <w:rPr>
          <w:rFonts w:cstheme="minorHAnsi"/>
          <w:lang w:val="en-US"/>
        </w:rPr>
        <w:t xml:space="preserve"> gums bleed, become </w:t>
      </w:r>
      <w:r w:rsidR="002A3E23">
        <w:rPr>
          <w:rFonts w:cstheme="minorHAnsi"/>
          <w:lang w:val="en-US"/>
        </w:rPr>
        <w:t xml:space="preserve">puffy </w:t>
      </w:r>
      <w:r>
        <w:rPr>
          <w:rFonts w:cstheme="minorHAnsi"/>
          <w:lang w:val="en-US"/>
        </w:rPr>
        <w:t>or lumpy, and/or inflamed, and if a participant complains of, or demonstrates oral pain.</w:t>
      </w:r>
    </w:p>
    <w:p w:rsidR="00D50A04" w:rsidRDefault="00D50A04" w:rsidP="00D50A04">
      <w:pPr>
        <w:pStyle w:val="Heading1"/>
      </w:pPr>
      <w:r>
        <w:t>Supporting participants</w:t>
      </w:r>
    </w:p>
    <w:p w:rsidR="00D50A04" w:rsidRDefault="00D50A04" w:rsidP="00D50A04">
      <w:pPr>
        <w:spacing w:after="0"/>
        <w:rPr>
          <w:rFonts w:cstheme="minorHAnsi"/>
        </w:rPr>
      </w:pPr>
      <w:r w:rsidRPr="00CC31A6">
        <w:rPr>
          <w:rFonts w:cstheme="minorHAnsi"/>
        </w:rPr>
        <w:t>Providers are required to monitor participants’ health, safety and wellbeing, support participants to maintain their health and to access appropriate health services</w:t>
      </w:r>
      <w:r>
        <w:rPr>
          <w:rFonts w:cstheme="minorHAnsi"/>
          <w:bCs/>
        </w:rPr>
        <w:t>, including oral health services.</w:t>
      </w:r>
    </w:p>
    <w:p w:rsidR="00D50A04" w:rsidRPr="00704D51" w:rsidRDefault="00D22466" w:rsidP="00D50A04">
      <w:pPr>
        <w:spacing w:after="0"/>
        <w:rPr>
          <w:rFonts w:cstheme="minorHAnsi"/>
        </w:rPr>
      </w:pPr>
      <w:r>
        <w:rPr>
          <w:rFonts w:cstheme="minorHAnsi"/>
        </w:rPr>
        <w:t>P</w:t>
      </w:r>
      <w:r w:rsidR="00D50A04" w:rsidRPr="00165758">
        <w:rPr>
          <w:rFonts w:cstheme="minorHAnsi"/>
        </w:rPr>
        <w:t>articipant</w:t>
      </w:r>
      <w:r>
        <w:rPr>
          <w:rFonts w:cstheme="minorHAnsi"/>
        </w:rPr>
        <w:t>’s should be supported</w:t>
      </w:r>
      <w:r w:rsidR="00D50A04" w:rsidRPr="00165758">
        <w:rPr>
          <w:rFonts w:cstheme="minorHAnsi"/>
        </w:rPr>
        <w:t xml:space="preserve"> to</w:t>
      </w:r>
      <w:r w:rsidR="007A19DE">
        <w:rPr>
          <w:rFonts w:cstheme="minorHAnsi"/>
        </w:rPr>
        <w:t xml:space="preserve"> take care of their oral health,</w:t>
      </w:r>
      <w:r w:rsidR="00D50A04" w:rsidRPr="00165758">
        <w:rPr>
          <w:rFonts w:cstheme="minorHAnsi"/>
        </w:rPr>
        <w:t xml:space="preserve"> </w:t>
      </w:r>
      <w:r w:rsidR="008109A9">
        <w:rPr>
          <w:rFonts w:cstheme="minorHAnsi"/>
        </w:rPr>
        <w:t>improve</w:t>
      </w:r>
      <w:r w:rsidR="008109A9" w:rsidRPr="00165758">
        <w:rPr>
          <w:rFonts w:cstheme="minorHAnsi"/>
        </w:rPr>
        <w:t xml:space="preserve"> </w:t>
      </w:r>
      <w:r w:rsidR="00D50A04" w:rsidRPr="00165758">
        <w:rPr>
          <w:rFonts w:cstheme="minorHAnsi"/>
        </w:rPr>
        <w:t xml:space="preserve">their </w:t>
      </w:r>
      <w:r w:rsidR="00D50A04">
        <w:rPr>
          <w:rFonts w:cstheme="minorHAnsi"/>
        </w:rPr>
        <w:t xml:space="preserve">knowledge </w:t>
      </w:r>
      <w:r w:rsidR="008109A9">
        <w:rPr>
          <w:rFonts w:cstheme="minorHAnsi"/>
        </w:rPr>
        <w:t xml:space="preserve">of oral health care, </w:t>
      </w:r>
      <w:r w:rsidR="00D50A04">
        <w:rPr>
          <w:rFonts w:cstheme="minorHAnsi"/>
        </w:rPr>
        <w:t>and</w:t>
      </w:r>
      <w:r w:rsidR="00D50A04" w:rsidRPr="00165758">
        <w:rPr>
          <w:rFonts w:cstheme="minorHAnsi"/>
        </w:rPr>
        <w:t xml:space="preserve"> access </w:t>
      </w:r>
      <w:r w:rsidR="008E6300">
        <w:rPr>
          <w:rFonts w:cstheme="minorHAnsi"/>
        </w:rPr>
        <w:t xml:space="preserve">dental </w:t>
      </w:r>
      <w:r w:rsidR="00D50A04" w:rsidRPr="00165758">
        <w:rPr>
          <w:rFonts w:cstheme="minorHAnsi"/>
        </w:rPr>
        <w:t>services.</w:t>
      </w:r>
      <w:r w:rsidR="00D50A04">
        <w:rPr>
          <w:rFonts w:cstheme="minorHAnsi"/>
        </w:rPr>
        <w:t xml:space="preserve"> </w:t>
      </w:r>
    </w:p>
    <w:p w:rsidR="00D50A04" w:rsidRPr="00A77EF4" w:rsidRDefault="00D50A04" w:rsidP="00D50A04">
      <w:pPr>
        <w:spacing w:after="0"/>
        <w:rPr>
          <w:rFonts w:cstheme="minorHAnsi"/>
          <w:lang w:val="en-US"/>
        </w:rPr>
      </w:pPr>
      <w:r>
        <w:rPr>
          <w:rFonts w:cstheme="minorHAnsi"/>
          <w:lang w:val="en-US"/>
        </w:rPr>
        <w:t>Providers should also support p</w:t>
      </w:r>
      <w:r w:rsidRPr="009D17D5">
        <w:rPr>
          <w:rFonts w:cstheme="minorHAnsi"/>
          <w:lang w:val="en-US"/>
        </w:rPr>
        <w:t>articipants in the following ways</w:t>
      </w:r>
      <w:r>
        <w:rPr>
          <w:b/>
          <w:lang w:val="en-US"/>
        </w:rPr>
        <w:t>.</w:t>
      </w:r>
    </w:p>
    <w:p w:rsidR="00D50A04" w:rsidRPr="00D81661" w:rsidRDefault="00D50A04" w:rsidP="00D50A04">
      <w:pPr>
        <w:pStyle w:val="Heading2"/>
        <w:rPr>
          <w:b w:val="0"/>
          <w:lang w:val="en-US"/>
        </w:rPr>
      </w:pPr>
      <w:r w:rsidRPr="009858E3">
        <w:rPr>
          <w:lang w:val="en-US"/>
        </w:rPr>
        <w:t xml:space="preserve">Plan access to oral health care </w:t>
      </w:r>
    </w:p>
    <w:p w:rsidR="00D50A04" w:rsidRPr="00D50A04" w:rsidRDefault="00D50A04" w:rsidP="00837C11">
      <w:pPr>
        <w:pStyle w:val="ListParagraph"/>
        <w:numPr>
          <w:ilvl w:val="0"/>
          <w:numId w:val="13"/>
        </w:numPr>
        <w:spacing w:after="0"/>
        <w:rPr>
          <w:rFonts w:cstheme="minorHAnsi"/>
          <w:lang w:val="en-US"/>
        </w:rPr>
      </w:pPr>
      <w:r w:rsidRPr="00D50A04">
        <w:rPr>
          <w:rFonts w:cstheme="minorHAnsi"/>
          <w:lang w:val="en-US"/>
        </w:rPr>
        <w:t>Talk with the participant about their mouth and ask if they have any worries or pain.</w:t>
      </w:r>
    </w:p>
    <w:p w:rsidR="00D50A04" w:rsidRDefault="00D50A04" w:rsidP="00837C11">
      <w:pPr>
        <w:pStyle w:val="ListParagraph"/>
        <w:numPr>
          <w:ilvl w:val="0"/>
          <w:numId w:val="13"/>
        </w:numPr>
        <w:spacing w:after="160" w:line="259" w:lineRule="auto"/>
      </w:pPr>
      <w:r>
        <w:t xml:space="preserve">Ensure that the participant’s </w:t>
      </w:r>
      <w:r w:rsidRPr="00165758">
        <w:t xml:space="preserve">support planning </w:t>
      </w:r>
      <w:r>
        <w:t>includes</w:t>
      </w:r>
      <w:r w:rsidRPr="00165758">
        <w:t xml:space="preserve"> </w:t>
      </w:r>
      <w:r>
        <w:t xml:space="preserve">caring for their </w:t>
      </w:r>
      <w:r w:rsidRPr="00165758">
        <w:t>oral health</w:t>
      </w:r>
      <w:r>
        <w:t>, for instance brushing teeth</w:t>
      </w:r>
      <w:r w:rsidR="00E0739B">
        <w:t xml:space="preserve"> twice daily</w:t>
      </w:r>
      <w:r>
        <w:t xml:space="preserve"> and regular dental check-ups.</w:t>
      </w:r>
    </w:p>
    <w:p w:rsidR="00D50A04" w:rsidRPr="00D50A04" w:rsidRDefault="00D50A04" w:rsidP="00837C11">
      <w:pPr>
        <w:pStyle w:val="ListParagraph"/>
        <w:numPr>
          <w:ilvl w:val="0"/>
          <w:numId w:val="13"/>
        </w:numPr>
        <w:spacing w:after="0"/>
        <w:rPr>
          <w:lang w:val="en-US"/>
        </w:rPr>
      </w:pPr>
      <w:r w:rsidRPr="00D50A04">
        <w:rPr>
          <w:lang w:val="en-US"/>
        </w:rPr>
        <w:t>Assist the participant to form a partnership with their dentist and participate in a person-centered planning process with the dentist.</w:t>
      </w:r>
    </w:p>
    <w:p w:rsidR="00D50A04" w:rsidRPr="00D50A04" w:rsidRDefault="00D50A04" w:rsidP="00837C11">
      <w:pPr>
        <w:pStyle w:val="ListParagraph"/>
        <w:numPr>
          <w:ilvl w:val="0"/>
          <w:numId w:val="13"/>
        </w:numPr>
        <w:spacing w:after="0"/>
        <w:rPr>
          <w:lang w:val="en-US"/>
        </w:rPr>
      </w:pPr>
      <w:r w:rsidRPr="00D50A04">
        <w:rPr>
          <w:lang w:val="en-US"/>
        </w:rPr>
        <w:t xml:space="preserve">Develop a knowledge base about the </w:t>
      </w:r>
      <w:r w:rsidR="00B259F9">
        <w:rPr>
          <w:lang w:val="en-US"/>
        </w:rPr>
        <w:t>participant</w:t>
      </w:r>
      <w:r w:rsidR="00B259F9" w:rsidRPr="00D50A04">
        <w:rPr>
          <w:lang w:val="en-US"/>
        </w:rPr>
        <w:t xml:space="preserve"> </w:t>
      </w:r>
      <w:r w:rsidRPr="00D50A04">
        <w:rPr>
          <w:lang w:val="en-US"/>
        </w:rPr>
        <w:t xml:space="preserve">and work with an NDIS </w:t>
      </w:r>
      <w:proofErr w:type="spellStart"/>
      <w:r w:rsidRPr="00D50A04">
        <w:rPr>
          <w:lang w:val="en-US"/>
        </w:rPr>
        <w:t>behaviour</w:t>
      </w:r>
      <w:proofErr w:type="spellEnd"/>
      <w:r w:rsidRPr="00D50A04">
        <w:rPr>
          <w:lang w:val="en-US"/>
        </w:rPr>
        <w:t xml:space="preserve"> support practitioner to determine if sensory adaptive processes are needed to facilitate a successful dental visit.</w:t>
      </w:r>
    </w:p>
    <w:p w:rsidR="00D50A04" w:rsidRPr="00D50A04" w:rsidRDefault="00D50A04" w:rsidP="00837C11">
      <w:pPr>
        <w:pStyle w:val="ListParagraph"/>
        <w:numPr>
          <w:ilvl w:val="0"/>
          <w:numId w:val="13"/>
        </w:numPr>
        <w:spacing w:after="0"/>
        <w:rPr>
          <w:rFonts w:cstheme="minorHAnsi"/>
          <w:lang w:val="en-US"/>
        </w:rPr>
      </w:pPr>
      <w:r w:rsidRPr="00D50A04">
        <w:rPr>
          <w:rFonts w:cstheme="minorHAnsi"/>
          <w:lang w:val="en-US"/>
        </w:rPr>
        <w:t xml:space="preserve">Be aware that a change or increase in a participant’s </w:t>
      </w:r>
      <w:proofErr w:type="spellStart"/>
      <w:r w:rsidRPr="00D50A04">
        <w:rPr>
          <w:rFonts w:cstheme="minorHAnsi"/>
          <w:lang w:val="en-US"/>
        </w:rPr>
        <w:t>behaviours</w:t>
      </w:r>
      <w:proofErr w:type="spellEnd"/>
      <w:r w:rsidRPr="00D50A04">
        <w:rPr>
          <w:rFonts w:cstheme="minorHAnsi"/>
          <w:lang w:val="en-US"/>
        </w:rPr>
        <w:t xml:space="preserve"> of concern may be a result of dental pain.</w:t>
      </w:r>
    </w:p>
    <w:p w:rsidR="00D50A04" w:rsidRPr="00D50A04" w:rsidRDefault="00D50A04" w:rsidP="00837C11">
      <w:pPr>
        <w:pStyle w:val="ListParagraph"/>
        <w:numPr>
          <w:ilvl w:val="0"/>
          <w:numId w:val="13"/>
        </w:numPr>
        <w:spacing w:after="0"/>
        <w:rPr>
          <w:rFonts w:cstheme="minorHAnsi"/>
          <w:lang w:val="en-US"/>
        </w:rPr>
      </w:pPr>
      <w:r w:rsidRPr="00D50A04">
        <w:rPr>
          <w:rFonts w:cstheme="minorHAnsi"/>
          <w:lang w:val="en-US"/>
        </w:rPr>
        <w:t xml:space="preserve">Use accessible tools and resources, such as social stories, to prepare and plan a visit to the dentist. </w:t>
      </w:r>
    </w:p>
    <w:p w:rsidR="007E4824" w:rsidRDefault="007E4824">
      <w:pPr>
        <w:rPr>
          <w:rFonts w:asciiTheme="majorHAnsi" w:eastAsiaTheme="majorEastAsia" w:hAnsiTheme="majorHAnsi" w:cstheme="majorBidi"/>
          <w:b/>
          <w:color w:val="85367B"/>
          <w:sz w:val="34"/>
          <w:szCs w:val="34"/>
          <w:lang w:val="en-US"/>
        </w:rPr>
      </w:pPr>
      <w:r>
        <w:rPr>
          <w:lang w:val="en-US"/>
        </w:rPr>
        <w:br w:type="page"/>
      </w:r>
    </w:p>
    <w:p w:rsidR="00D50A04" w:rsidRDefault="00D50A04" w:rsidP="00D50A04">
      <w:pPr>
        <w:pStyle w:val="Heading2"/>
        <w:rPr>
          <w:lang w:val="en-US"/>
        </w:rPr>
      </w:pPr>
      <w:r>
        <w:rPr>
          <w:lang w:val="en-US"/>
        </w:rPr>
        <w:lastRenderedPageBreak/>
        <w:t>Support the participant to visit the dentist</w:t>
      </w:r>
    </w:p>
    <w:p w:rsidR="00D50A04" w:rsidRPr="00D50A04" w:rsidRDefault="00D50A04" w:rsidP="00837C11">
      <w:pPr>
        <w:pStyle w:val="ListParagraph"/>
        <w:numPr>
          <w:ilvl w:val="0"/>
          <w:numId w:val="14"/>
        </w:numPr>
        <w:spacing w:after="0"/>
        <w:rPr>
          <w:rFonts w:cstheme="minorHAnsi"/>
        </w:rPr>
      </w:pPr>
      <w:r w:rsidRPr="00D50A04">
        <w:rPr>
          <w:rFonts w:cstheme="minorHAnsi"/>
          <w:lang w:val="en-US"/>
        </w:rPr>
        <w:t xml:space="preserve">Assist the participant to access dental care for regular (at least 12 monthly) checkups. </w:t>
      </w:r>
    </w:p>
    <w:p w:rsidR="00D50A04" w:rsidRPr="00D50A04" w:rsidRDefault="00D50A04" w:rsidP="00837C11">
      <w:pPr>
        <w:pStyle w:val="ListParagraph"/>
        <w:numPr>
          <w:ilvl w:val="0"/>
          <w:numId w:val="14"/>
        </w:numPr>
        <w:spacing w:after="0"/>
        <w:rPr>
          <w:rFonts w:cstheme="minorHAnsi"/>
        </w:rPr>
      </w:pPr>
      <w:r w:rsidRPr="00D50A04">
        <w:rPr>
          <w:rFonts w:cstheme="minorHAnsi"/>
        </w:rPr>
        <w:t xml:space="preserve">Facilitate informed decision making regarding oral health care and treatment using the participant’s preferred communication methods. Involve the participants family, independent support person or guardian in the decision making process where appropriate.  </w:t>
      </w:r>
    </w:p>
    <w:p w:rsidR="00D50A04" w:rsidRPr="00D50A04" w:rsidRDefault="00D50A04" w:rsidP="00837C11">
      <w:pPr>
        <w:pStyle w:val="ListParagraph"/>
        <w:numPr>
          <w:ilvl w:val="0"/>
          <w:numId w:val="14"/>
        </w:numPr>
        <w:spacing w:after="0"/>
        <w:rPr>
          <w:rFonts w:cstheme="minorHAnsi"/>
          <w:lang w:val="en-US"/>
        </w:rPr>
      </w:pPr>
      <w:r w:rsidRPr="00D50A04">
        <w:rPr>
          <w:rFonts w:cstheme="minorHAnsi"/>
          <w:lang w:val="en-US"/>
        </w:rPr>
        <w:t>Involve the participant’s family and/or informal supports to assist the participant to attend a visit to the dentist, where appropriate.</w:t>
      </w:r>
    </w:p>
    <w:p w:rsidR="00D50A04" w:rsidRPr="00D50A04" w:rsidRDefault="00D50A04" w:rsidP="00837C11">
      <w:pPr>
        <w:pStyle w:val="ListParagraph"/>
        <w:numPr>
          <w:ilvl w:val="0"/>
          <w:numId w:val="14"/>
        </w:numPr>
        <w:spacing w:after="0"/>
        <w:rPr>
          <w:rFonts w:cstheme="minorHAnsi"/>
        </w:rPr>
      </w:pPr>
      <w:r w:rsidRPr="00D50A04">
        <w:rPr>
          <w:rFonts w:cstheme="minorHAnsi"/>
        </w:rPr>
        <w:t>Support the participant before</w:t>
      </w:r>
      <w:r>
        <w:rPr>
          <w:rFonts w:cstheme="minorHAnsi"/>
        </w:rPr>
        <w:t>,</w:t>
      </w:r>
      <w:r w:rsidRPr="00D50A04">
        <w:rPr>
          <w:rFonts w:cstheme="minorHAnsi"/>
        </w:rPr>
        <w:t xml:space="preserve"> during and after a visit to the dentist</w:t>
      </w:r>
      <w:r>
        <w:rPr>
          <w:rFonts w:cstheme="minorHAnsi"/>
        </w:rPr>
        <w:t>. T</w:t>
      </w:r>
      <w:r w:rsidRPr="00D50A04">
        <w:rPr>
          <w:rFonts w:cstheme="minorHAnsi"/>
        </w:rPr>
        <w:t>his includes assisting the</w:t>
      </w:r>
      <w:r>
        <w:rPr>
          <w:rFonts w:cstheme="minorHAnsi"/>
        </w:rPr>
        <w:t>m</w:t>
      </w:r>
      <w:r w:rsidRPr="00D50A04">
        <w:rPr>
          <w:rFonts w:cstheme="minorHAnsi"/>
        </w:rPr>
        <w:t xml:space="preserve"> to communicate with the dentist and following up on the </w:t>
      </w:r>
      <w:r>
        <w:rPr>
          <w:rFonts w:cstheme="minorHAnsi"/>
        </w:rPr>
        <w:t xml:space="preserve">dentist’s </w:t>
      </w:r>
      <w:r w:rsidRPr="00D50A04">
        <w:rPr>
          <w:rFonts w:cstheme="minorHAnsi"/>
        </w:rPr>
        <w:t>recommendations after the visit.</w:t>
      </w:r>
    </w:p>
    <w:p w:rsidR="00D50A04" w:rsidRPr="00D50A04" w:rsidRDefault="00D50A04" w:rsidP="00837C11">
      <w:pPr>
        <w:pStyle w:val="ListParagraph"/>
        <w:numPr>
          <w:ilvl w:val="0"/>
          <w:numId w:val="14"/>
        </w:numPr>
        <w:spacing w:after="0"/>
        <w:rPr>
          <w:rFonts w:cstheme="minorHAnsi"/>
        </w:rPr>
      </w:pPr>
      <w:r w:rsidRPr="00D50A04">
        <w:rPr>
          <w:rFonts w:cstheme="minorHAnsi"/>
          <w:lang w:val="en-US"/>
        </w:rPr>
        <w:t xml:space="preserve">Use available tools and resources </w:t>
      </w:r>
      <w:r w:rsidRPr="00D50A04">
        <w:rPr>
          <w:rFonts w:cstheme="minorHAnsi"/>
        </w:rPr>
        <w:t>to understand more about good oral health care, how to assist someone brush their teeth, eligibility for public dental health care, what information the dentist needs and what happens at the dentist visit.</w:t>
      </w:r>
    </w:p>
    <w:p w:rsidR="00D50A04" w:rsidRPr="00D50A04" w:rsidRDefault="00D50A04" w:rsidP="00837C11">
      <w:pPr>
        <w:pStyle w:val="ListParagraph"/>
        <w:numPr>
          <w:ilvl w:val="0"/>
          <w:numId w:val="14"/>
        </w:numPr>
        <w:spacing w:after="0"/>
        <w:rPr>
          <w:rFonts w:cstheme="minorHAnsi"/>
        </w:rPr>
      </w:pPr>
      <w:r w:rsidRPr="00D50A04">
        <w:rPr>
          <w:rFonts w:cstheme="minorHAnsi"/>
        </w:rPr>
        <w:t>Ensure that any information is provided to the participant in accessible formats, including in Easy English and Easy Read where required.</w:t>
      </w:r>
    </w:p>
    <w:p w:rsidR="00D50A04" w:rsidRPr="00600843" w:rsidRDefault="00D50A04" w:rsidP="00D50A04">
      <w:pPr>
        <w:pStyle w:val="Heading2"/>
        <w:rPr>
          <w:szCs w:val="22"/>
          <w:lang w:val="en-US"/>
        </w:rPr>
      </w:pPr>
      <w:r>
        <w:rPr>
          <w:lang w:val="en-US"/>
        </w:rPr>
        <w:t>Follow up on oral health care</w:t>
      </w:r>
    </w:p>
    <w:p w:rsidR="00D50A04" w:rsidRPr="009D17D5" w:rsidRDefault="00D50A04" w:rsidP="00837C11">
      <w:pPr>
        <w:pStyle w:val="ListParagraph"/>
        <w:numPr>
          <w:ilvl w:val="0"/>
          <w:numId w:val="15"/>
        </w:numPr>
        <w:spacing w:after="0"/>
        <w:rPr>
          <w:rFonts w:cstheme="minorHAnsi"/>
        </w:rPr>
      </w:pPr>
      <w:r>
        <w:rPr>
          <w:rFonts w:cstheme="minorHAnsi"/>
        </w:rPr>
        <w:t>After a dentist visit, support the participant to follow up with:</w:t>
      </w:r>
    </w:p>
    <w:p w:rsidR="00D50A04" w:rsidRDefault="00D50A04" w:rsidP="00837C11">
      <w:pPr>
        <w:pStyle w:val="ListParagraph"/>
        <w:numPr>
          <w:ilvl w:val="1"/>
          <w:numId w:val="15"/>
        </w:numPr>
        <w:spacing w:after="0"/>
        <w:rPr>
          <w:rFonts w:cstheme="minorHAnsi"/>
          <w:lang w:val="en-US"/>
        </w:rPr>
      </w:pPr>
      <w:r>
        <w:rPr>
          <w:rFonts w:cstheme="minorHAnsi"/>
          <w:lang w:val="en-US"/>
        </w:rPr>
        <w:t>recommended care or changes to daily brushing routines</w:t>
      </w:r>
    </w:p>
    <w:p w:rsidR="00D50A04" w:rsidRDefault="00D50A04" w:rsidP="00837C11">
      <w:pPr>
        <w:pStyle w:val="ListParagraph"/>
        <w:numPr>
          <w:ilvl w:val="1"/>
          <w:numId w:val="15"/>
        </w:numPr>
        <w:spacing w:after="0"/>
        <w:rPr>
          <w:rFonts w:cstheme="minorHAnsi"/>
          <w:lang w:val="en-US"/>
        </w:rPr>
      </w:pPr>
      <w:r>
        <w:rPr>
          <w:rFonts w:cstheme="minorHAnsi"/>
          <w:lang w:val="en-US"/>
        </w:rPr>
        <w:t>referrals to specialist dental, medical or allied health professionals.</w:t>
      </w:r>
    </w:p>
    <w:p w:rsidR="00D50A04" w:rsidRDefault="00D50A04" w:rsidP="00837C11">
      <w:pPr>
        <w:pStyle w:val="ListParagraph"/>
        <w:numPr>
          <w:ilvl w:val="0"/>
          <w:numId w:val="15"/>
        </w:numPr>
        <w:spacing w:after="0"/>
        <w:rPr>
          <w:rFonts w:cstheme="minorHAnsi"/>
        </w:rPr>
      </w:pPr>
      <w:r>
        <w:rPr>
          <w:rFonts w:cstheme="minorHAnsi"/>
        </w:rPr>
        <w:t xml:space="preserve">Ensure participants </w:t>
      </w:r>
      <w:r w:rsidRPr="00165758">
        <w:rPr>
          <w:rFonts w:cstheme="minorHAnsi"/>
        </w:rPr>
        <w:t>a</w:t>
      </w:r>
      <w:r>
        <w:rPr>
          <w:rFonts w:cstheme="minorHAnsi"/>
        </w:rPr>
        <w:t xml:space="preserve">ccess regular </w:t>
      </w:r>
      <w:r>
        <w:rPr>
          <w:rFonts w:cstheme="minorHAnsi"/>
          <w:lang w:val="en-US"/>
        </w:rPr>
        <w:t xml:space="preserve">(at least 12-monthly) </w:t>
      </w:r>
      <w:r>
        <w:rPr>
          <w:rFonts w:cstheme="minorHAnsi"/>
        </w:rPr>
        <w:t xml:space="preserve">dental check-ups </w:t>
      </w:r>
      <w:r w:rsidRPr="00165758">
        <w:rPr>
          <w:rFonts w:cstheme="minorHAnsi"/>
        </w:rPr>
        <w:t xml:space="preserve">and that records include any changes or need for dental health assessments, recommendations are communicated to </w:t>
      </w:r>
      <w:r>
        <w:rPr>
          <w:rFonts w:cstheme="minorHAnsi"/>
        </w:rPr>
        <w:t xml:space="preserve">all relevant </w:t>
      </w:r>
      <w:r w:rsidRPr="00165758">
        <w:rPr>
          <w:rFonts w:cstheme="minorHAnsi"/>
        </w:rPr>
        <w:t>staff and follow up actions are undertaken</w:t>
      </w:r>
      <w:r>
        <w:rPr>
          <w:rFonts w:cstheme="minorHAnsi"/>
        </w:rPr>
        <w:t>.</w:t>
      </w:r>
    </w:p>
    <w:p w:rsidR="00D50A04" w:rsidRPr="00D50A04" w:rsidRDefault="00D50A04" w:rsidP="00837C11">
      <w:pPr>
        <w:pStyle w:val="ListParagraph"/>
        <w:numPr>
          <w:ilvl w:val="0"/>
          <w:numId w:val="15"/>
        </w:numPr>
        <w:spacing w:after="0"/>
        <w:rPr>
          <w:rFonts w:cstheme="minorHAnsi"/>
        </w:rPr>
      </w:pPr>
      <w:r>
        <w:rPr>
          <w:rFonts w:cstheme="minorHAnsi"/>
        </w:rPr>
        <w:t xml:space="preserve">Ensure </w:t>
      </w:r>
      <w:r w:rsidRPr="00CD7077">
        <w:rPr>
          <w:rFonts w:cstheme="minorHAnsi"/>
        </w:rPr>
        <w:t>recommendations of the dentist</w:t>
      </w:r>
      <w:r w:rsidRPr="009D17D5">
        <w:rPr>
          <w:rFonts w:cstheme="minorHAnsi"/>
        </w:rPr>
        <w:t xml:space="preserve"> </w:t>
      </w:r>
      <w:r>
        <w:rPr>
          <w:rFonts w:cstheme="minorHAnsi"/>
        </w:rPr>
        <w:t>are clearly documented in participant’s oral health care plan, support plans and other relevant documents.</w:t>
      </w:r>
    </w:p>
    <w:p w:rsidR="00D50A04" w:rsidRPr="00600843" w:rsidRDefault="00D50A04" w:rsidP="00D50A04">
      <w:pPr>
        <w:pStyle w:val="Heading2"/>
        <w:rPr>
          <w:szCs w:val="22"/>
          <w:lang w:val="en-US"/>
        </w:rPr>
      </w:pPr>
      <w:r>
        <w:rPr>
          <w:lang w:val="en-US"/>
        </w:rPr>
        <w:t xml:space="preserve">Assist daily oral care </w:t>
      </w:r>
    </w:p>
    <w:p w:rsidR="00D50A04" w:rsidRDefault="00D50A04" w:rsidP="00837C11">
      <w:pPr>
        <w:pStyle w:val="ListParagraph"/>
        <w:numPr>
          <w:ilvl w:val="0"/>
          <w:numId w:val="16"/>
        </w:numPr>
        <w:spacing w:after="0"/>
        <w:rPr>
          <w:rFonts w:cstheme="minorHAnsi"/>
          <w:lang w:val="en-US"/>
        </w:rPr>
      </w:pPr>
      <w:r>
        <w:rPr>
          <w:rFonts w:cstheme="minorHAnsi"/>
          <w:lang w:val="en-US"/>
        </w:rPr>
        <w:t>E</w:t>
      </w:r>
      <w:r w:rsidRPr="00D50A04">
        <w:rPr>
          <w:rFonts w:cstheme="minorHAnsi"/>
          <w:lang w:val="en-US"/>
        </w:rPr>
        <w:t>ncourage, educate and motivate participants to look after their teeth and gums</w:t>
      </w:r>
      <w:r>
        <w:rPr>
          <w:rFonts w:cstheme="minorHAnsi"/>
          <w:lang w:val="en-US"/>
        </w:rPr>
        <w:t>.</w:t>
      </w:r>
      <w:r w:rsidRPr="00D50A04">
        <w:rPr>
          <w:rFonts w:cstheme="minorHAnsi"/>
          <w:lang w:val="en-US"/>
        </w:rPr>
        <w:t xml:space="preserve"> </w:t>
      </w:r>
    </w:p>
    <w:p w:rsidR="00B61A12" w:rsidRPr="00D50A04" w:rsidRDefault="00B61A12" w:rsidP="00837C11">
      <w:pPr>
        <w:pStyle w:val="ListParagraph"/>
        <w:numPr>
          <w:ilvl w:val="0"/>
          <w:numId w:val="16"/>
        </w:numPr>
        <w:spacing w:after="0"/>
        <w:rPr>
          <w:rFonts w:cstheme="minorHAnsi"/>
          <w:lang w:val="en-US"/>
        </w:rPr>
      </w:pPr>
      <w:r>
        <w:rPr>
          <w:rFonts w:cstheme="minorHAnsi"/>
          <w:lang w:val="en-US"/>
        </w:rPr>
        <w:t>Ensure participants have the items they need to care for their teeth, such as:</w:t>
      </w:r>
      <w:r w:rsidR="0079067B">
        <w:rPr>
          <w:rFonts w:cstheme="minorHAnsi"/>
          <w:lang w:val="en-US"/>
        </w:rPr>
        <w:t xml:space="preserve"> a</w:t>
      </w:r>
      <w:r>
        <w:rPr>
          <w:rFonts w:cstheme="minorHAnsi"/>
          <w:lang w:val="en-US"/>
        </w:rPr>
        <w:t xml:space="preserve"> toothbrush; dental flossing aids; fluoride toothpaste; and </w:t>
      </w:r>
      <w:r w:rsidR="0079067B">
        <w:rPr>
          <w:rFonts w:cstheme="minorHAnsi"/>
          <w:lang w:val="en-US"/>
        </w:rPr>
        <w:t>any other items</w:t>
      </w:r>
      <w:r>
        <w:rPr>
          <w:rFonts w:cstheme="minorHAnsi"/>
          <w:lang w:val="en-US"/>
        </w:rPr>
        <w:t xml:space="preserve"> recommended by the dentist.</w:t>
      </w:r>
    </w:p>
    <w:p w:rsidR="00D50A04" w:rsidRPr="00D50A04" w:rsidRDefault="00D50A04" w:rsidP="00837C11">
      <w:pPr>
        <w:pStyle w:val="ListParagraph"/>
        <w:numPr>
          <w:ilvl w:val="0"/>
          <w:numId w:val="16"/>
        </w:numPr>
        <w:spacing w:after="0"/>
        <w:rPr>
          <w:rFonts w:cstheme="minorHAnsi"/>
          <w:lang w:val="en-US"/>
        </w:rPr>
      </w:pPr>
      <w:r>
        <w:rPr>
          <w:rFonts w:cstheme="minorHAnsi"/>
          <w:lang w:val="en-US"/>
        </w:rPr>
        <w:t>A</w:t>
      </w:r>
      <w:r w:rsidRPr="00D50A04">
        <w:rPr>
          <w:rFonts w:cstheme="minorHAnsi"/>
          <w:lang w:val="en-US"/>
        </w:rPr>
        <w:t>sk the participant what help they need to brush their teet</w:t>
      </w:r>
      <w:r>
        <w:rPr>
          <w:rFonts w:cstheme="minorHAnsi"/>
          <w:lang w:val="en-US"/>
        </w:rPr>
        <w:t>h and rinse after eating a meal.</w:t>
      </w:r>
    </w:p>
    <w:p w:rsidR="00D50A04" w:rsidRDefault="00D50A04" w:rsidP="00837C11">
      <w:pPr>
        <w:pStyle w:val="ListParagraph"/>
        <w:numPr>
          <w:ilvl w:val="0"/>
          <w:numId w:val="16"/>
        </w:numPr>
        <w:spacing w:after="160" w:line="259" w:lineRule="auto"/>
      </w:pPr>
      <w:r w:rsidRPr="00165758">
        <w:t>Ensure arrangements are in place to support person-centred participation</w:t>
      </w:r>
      <w:r>
        <w:t xml:space="preserve"> and supported decision making</w:t>
      </w:r>
      <w:r w:rsidRPr="00165758">
        <w:t xml:space="preserve"> in oral healt</w:t>
      </w:r>
      <w:r>
        <w:t xml:space="preserve">h care activities for the everyday care of teeth. This includes the type of food eaten, </w:t>
      </w:r>
      <w:r w:rsidR="0013668F">
        <w:t xml:space="preserve">twice daily </w:t>
      </w:r>
      <w:r>
        <w:t>brushing</w:t>
      </w:r>
      <w:r w:rsidR="0013668F">
        <w:t xml:space="preserve"> with a fluoride toothpaste, flossing</w:t>
      </w:r>
      <w:r>
        <w:t xml:space="preserve"> and rinsing.</w:t>
      </w:r>
    </w:p>
    <w:p w:rsidR="00D50A04" w:rsidRPr="009D17D5" w:rsidRDefault="00D50A04" w:rsidP="00D50A04">
      <w:pPr>
        <w:pStyle w:val="Heading2"/>
      </w:pPr>
      <w:r w:rsidRPr="009D17D5">
        <w:t>Referrals to other professionals</w:t>
      </w:r>
    </w:p>
    <w:p w:rsidR="00D50A04" w:rsidRPr="009D17D5" w:rsidRDefault="00D50A04" w:rsidP="00D50A04">
      <w:pPr>
        <w:spacing w:after="0"/>
        <w:rPr>
          <w:rFonts w:cstheme="minorHAnsi"/>
        </w:rPr>
      </w:pPr>
      <w:r w:rsidRPr="009D17D5">
        <w:rPr>
          <w:rFonts w:cstheme="minorHAnsi"/>
        </w:rPr>
        <w:t>Consider</w:t>
      </w:r>
      <w:r>
        <w:rPr>
          <w:rFonts w:cstheme="minorHAnsi"/>
        </w:rPr>
        <w:t xml:space="preserve"> and act on whether</w:t>
      </w:r>
      <w:r w:rsidRPr="009D17D5">
        <w:rPr>
          <w:rFonts w:cstheme="minorHAnsi"/>
        </w:rPr>
        <w:t xml:space="preserve"> the </w:t>
      </w:r>
      <w:r>
        <w:rPr>
          <w:rFonts w:cstheme="minorHAnsi"/>
        </w:rPr>
        <w:t>participant</w:t>
      </w:r>
      <w:r w:rsidRPr="009D17D5">
        <w:rPr>
          <w:rFonts w:cstheme="minorHAnsi"/>
        </w:rPr>
        <w:t xml:space="preserve"> need</w:t>
      </w:r>
      <w:r>
        <w:rPr>
          <w:rFonts w:cstheme="minorHAnsi"/>
        </w:rPr>
        <w:t xml:space="preserve">s any of the </w:t>
      </w:r>
      <w:r w:rsidRPr="009D17D5">
        <w:rPr>
          <w:rFonts w:cstheme="minorHAnsi"/>
        </w:rPr>
        <w:t>following referrals</w:t>
      </w:r>
      <w:r>
        <w:rPr>
          <w:rFonts w:cstheme="minorHAnsi"/>
        </w:rPr>
        <w:t>.</w:t>
      </w:r>
    </w:p>
    <w:p w:rsidR="00D50A04" w:rsidRPr="00D50A04" w:rsidRDefault="00D50A04" w:rsidP="00837C11">
      <w:pPr>
        <w:pStyle w:val="ListParagraph"/>
        <w:numPr>
          <w:ilvl w:val="0"/>
          <w:numId w:val="17"/>
        </w:numPr>
        <w:spacing w:after="0"/>
        <w:rPr>
          <w:rFonts w:cstheme="minorHAnsi"/>
        </w:rPr>
      </w:pPr>
      <w:r w:rsidRPr="00D50A04">
        <w:rPr>
          <w:rFonts w:cstheme="minorHAnsi"/>
        </w:rPr>
        <w:t xml:space="preserve">Indicators for a </w:t>
      </w:r>
      <w:r w:rsidRPr="00D50A04">
        <w:rPr>
          <w:rFonts w:cstheme="minorHAnsi"/>
          <w:b/>
          <w:bCs/>
        </w:rPr>
        <w:t>speech pathology</w:t>
      </w:r>
      <w:r w:rsidRPr="00D50A04">
        <w:rPr>
          <w:rFonts w:cstheme="minorHAnsi"/>
        </w:rPr>
        <w:t xml:space="preserve"> referral include</w:t>
      </w:r>
      <w:r>
        <w:rPr>
          <w:rFonts w:cstheme="minorHAnsi"/>
        </w:rPr>
        <w:t>:</w:t>
      </w:r>
      <w:r w:rsidRPr="00D50A04">
        <w:rPr>
          <w:rFonts w:cstheme="minorHAnsi"/>
        </w:rPr>
        <w:t xml:space="preserve"> gagging when brushing teeth, not being able to clear food after eating and/or chewing, difficulty eating certain foods, swallowing problems, weak or absent cough or drooling.</w:t>
      </w:r>
    </w:p>
    <w:p w:rsidR="00D50A04" w:rsidRPr="00D50A04" w:rsidRDefault="00D50A04" w:rsidP="00837C11">
      <w:pPr>
        <w:pStyle w:val="ListParagraph"/>
        <w:numPr>
          <w:ilvl w:val="0"/>
          <w:numId w:val="17"/>
        </w:numPr>
        <w:spacing w:before="0" w:after="0"/>
        <w:rPr>
          <w:rFonts w:cstheme="minorHAnsi"/>
        </w:rPr>
      </w:pPr>
      <w:r w:rsidRPr="00D50A04">
        <w:rPr>
          <w:rFonts w:cstheme="minorHAnsi"/>
        </w:rPr>
        <w:t xml:space="preserve">An </w:t>
      </w:r>
      <w:r w:rsidRPr="00D50A04">
        <w:rPr>
          <w:rFonts w:cstheme="minorHAnsi"/>
          <w:b/>
          <w:bCs/>
        </w:rPr>
        <w:t>occupational therapist</w:t>
      </w:r>
      <w:r w:rsidRPr="00D50A04">
        <w:rPr>
          <w:rFonts w:cstheme="minorHAnsi"/>
        </w:rPr>
        <w:t xml:space="preserve"> who can assist participants with handling a toothbrush, flossing</w:t>
      </w:r>
      <w:r w:rsidR="0079067B">
        <w:rPr>
          <w:rFonts w:cstheme="minorHAnsi"/>
        </w:rPr>
        <w:t xml:space="preserve">, </w:t>
      </w:r>
      <w:r w:rsidR="0045680C">
        <w:rPr>
          <w:rFonts w:cstheme="minorHAnsi"/>
        </w:rPr>
        <w:t xml:space="preserve">using dental cleaning aids recommended by the dentist </w:t>
      </w:r>
      <w:r w:rsidRPr="00D50A04">
        <w:rPr>
          <w:rFonts w:cstheme="minorHAnsi"/>
        </w:rPr>
        <w:t>and support to learn oral hygiene skills.</w:t>
      </w:r>
    </w:p>
    <w:p w:rsidR="00D50A04" w:rsidRPr="00D50A04" w:rsidRDefault="00D50A04" w:rsidP="00837C11">
      <w:pPr>
        <w:pStyle w:val="ListParagraph"/>
        <w:numPr>
          <w:ilvl w:val="0"/>
          <w:numId w:val="17"/>
        </w:numPr>
        <w:spacing w:before="0" w:after="0"/>
        <w:rPr>
          <w:rFonts w:cstheme="minorHAnsi"/>
          <w:lang w:val="en-US"/>
        </w:rPr>
      </w:pPr>
      <w:r w:rsidRPr="00D50A04">
        <w:rPr>
          <w:rFonts w:cstheme="minorHAnsi"/>
          <w:lang w:val="en-US"/>
        </w:rPr>
        <w:t xml:space="preserve">An </w:t>
      </w:r>
      <w:r w:rsidRPr="00D50A04">
        <w:rPr>
          <w:rFonts w:cstheme="minorHAnsi"/>
          <w:b/>
          <w:bCs/>
          <w:lang w:val="en-US"/>
        </w:rPr>
        <w:t xml:space="preserve">NDIS </w:t>
      </w:r>
      <w:proofErr w:type="spellStart"/>
      <w:r w:rsidRPr="00D50A04">
        <w:rPr>
          <w:rFonts w:cstheme="minorHAnsi"/>
          <w:b/>
          <w:bCs/>
          <w:lang w:val="en-US"/>
        </w:rPr>
        <w:t>behaviour</w:t>
      </w:r>
      <w:proofErr w:type="spellEnd"/>
      <w:r w:rsidRPr="00D50A04">
        <w:rPr>
          <w:rFonts w:cstheme="minorHAnsi"/>
          <w:b/>
          <w:bCs/>
          <w:lang w:val="en-US"/>
        </w:rPr>
        <w:t xml:space="preserve"> support practitioner</w:t>
      </w:r>
      <w:r w:rsidRPr="00D50A04">
        <w:rPr>
          <w:rFonts w:cstheme="minorHAnsi"/>
          <w:lang w:val="en-US"/>
        </w:rPr>
        <w:t xml:space="preserve"> may assist the participant with strategies to manage anxiety and plan reasonable adjustments for a successful dental visit.</w:t>
      </w:r>
    </w:p>
    <w:p w:rsidR="00D50A04" w:rsidRPr="009D17D5" w:rsidRDefault="00D50A04" w:rsidP="00D50A04">
      <w:pPr>
        <w:pStyle w:val="Heading2"/>
      </w:pPr>
      <w:r w:rsidRPr="009D17D5">
        <w:lastRenderedPageBreak/>
        <w:t xml:space="preserve">Training and development </w:t>
      </w:r>
    </w:p>
    <w:p w:rsidR="00D50A04" w:rsidRPr="00A61154" w:rsidRDefault="00D50A04" w:rsidP="00D50A04">
      <w:pPr>
        <w:spacing w:after="0"/>
        <w:rPr>
          <w:rFonts w:asciiTheme="majorHAnsi" w:eastAsiaTheme="majorEastAsia" w:hAnsiTheme="majorHAnsi" w:cstheme="majorBidi"/>
          <w:b/>
        </w:rPr>
      </w:pPr>
      <w:r w:rsidRPr="0068126E">
        <w:t>Providers should consider how to increase NDIS workers</w:t>
      </w:r>
      <w:r>
        <w:t xml:space="preserve"> training</w:t>
      </w:r>
      <w:r w:rsidRPr="0068126E">
        <w:t xml:space="preserve"> and skills in areas such as: </w:t>
      </w:r>
    </w:p>
    <w:p w:rsidR="00D50A04" w:rsidRPr="00D50A04" w:rsidRDefault="00D50A04" w:rsidP="00837C11">
      <w:pPr>
        <w:pStyle w:val="ListParagraph"/>
        <w:numPr>
          <w:ilvl w:val="0"/>
          <w:numId w:val="18"/>
        </w:numPr>
        <w:spacing w:after="0"/>
        <w:rPr>
          <w:rFonts w:cstheme="minorHAnsi"/>
        </w:rPr>
      </w:pPr>
      <w:r>
        <w:rPr>
          <w:rFonts w:cstheme="minorHAnsi"/>
        </w:rPr>
        <w:t>knowing</w:t>
      </w:r>
      <w:r w:rsidRPr="00D50A04">
        <w:rPr>
          <w:rFonts w:cstheme="minorHAnsi"/>
        </w:rPr>
        <w:t xml:space="preserve"> where and how to access dental services provided through local health districts and how to access emergency dental services in the local area </w:t>
      </w:r>
    </w:p>
    <w:p w:rsidR="00D50A04" w:rsidRPr="00D50A04" w:rsidRDefault="00D50A04" w:rsidP="00837C11">
      <w:pPr>
        <w:pStyle w:val="ListParagraph"/>
        <w:numPr>
          <w:ilvl w:val="0"/>
          <w:numId w:val="18"/>
        </w:numPr>
        <w:spacing w:after="0"/>
        <w:rPr>
          <w:rFonts w:cstheme="minorHAnsi"/>
        </w:rPr>
      </w:pPr>
      <w:r>
        <w:rPr>
          <w:rFonts w:cstheme="minorHAnsi"/>
        </w:rPr>
        <w:t xml:space="preserve">knowing </w:t>
      </w:r>
      <w:r w:rsidRPr="00D50A04">
        <w:rPr>
          <w:rFonts w:cstheme="minorHAnsi"/>
        </w:rPr>
        <w:t>whether there are specialist dentists who are skilled in working with people with disability</w:t>
      </w:r>
    </w:p>
    <w:p w:rsidR="00D50A04" w:rsidRPr="00D50A04" w:rsidRDefault="00D50A04" w:rsidP="00837C11">
      <w:pPr>
        <w:pStyle w:val="ListParagraph"/>
        <w:numPr>
          <w:ilvl w:val="0"/>
          <w:numId w:val="18"/>
        </w:numPr>
        <w:spacing w:after="0"/>
        <w:rPr>
          <w:rFonts w:cstheme="minorHAnsi"/>
        </w:rPr>
      </w:pPr>
      <w:r w:rsidRPr="00D50A04">
        <w:rPr>
          <w:rFonts w:cstheme="minorHAnsi"/>
        </w:rPr>
        <w:t>training in oral health care and development of oral health literacy</w:t>
      </w:r>
    </w:p>
    <w:p w:rsidR="00D50A04" w:rsidRPr="00D50A04" w:rsidRDefault="00D50A04" w:rsidP="00837C11">
      <w:pPr>
        <w:pStyle w:val="ListParagraph"/>
        <w:numPr>
          <w:ilvl w:val="0"/>
          <w:numId w:val="18"/>
        </w:numPr>
        <w:spacing w:after="0"/>
        <w:rPr>
          <w:rFonts w:cstheme="minorHAnsi"/>
        </w:rPr>
      </w:pPr>
      <w:r w:rsidRPr="00D50A04">
        <w:rPr>
          <w:rFonts w:cstheme="minorHAnsi"/>
        </w:rPr>
        <w:t>how to support tooth brushing, flossing and rinsing food from the mouth after eating, especially for people with disability on soft foods. For instance encouraging regular drinks of water throughout the day</w:t>
      </w:r>
    </w:p>
    <w:p w:rsidR="00D50A04" w:rsidRPr="00D50A04" w:rsidRDefault="0045680C" w:rsidP="00837C11">
      <w:pPr>
        <w:pStyle w:val="ListParagraph"/>
        <w:numPr>
          <w:ilvl w:val="0"/>
          <w:numId w:val="18"/>
        </w:numPr>
        <w:spacing w:after="0"/>
        <w:rPr>
          <w:rFonts w:cstheme="minorHAnsi"/>
        </w:rPr>
      </w:pPr>
      <w:r>
        <w:rPr>
          <w:rFonts w:cstheme="minorHAnsi"/>
        </w:rPr>
        <w:t xml:space="preserve">working with a dental practitioner to </w:t>
      </w:r>
      <w:r w:rsidR="00D50A04" w:rsidRPr="00D50A04">
        <w:rPr>
          <w:rFonts w:cstheme="minorHAnsi"/>
        </w:rPr>
        <w:t xml:space="preserve">develop an oral health plan for a participant that includes: risks or problems; dental work they </w:t>
      </w:r>
      <w:r w:rsidR="00D50A04">
        <w:rPr>
          <w:rFonts w:cstheme="minorHAnsi"/>
        </w:rPr>
        <w:t xml:space="preserve">have </w:t>
      </w:r>
      <w:r w:rsidR="00D50A04" w:rsidRPr="00D50A04">
        <w:rPr>
          <w:rFonts w:cstheme="minorHAnsi"/>
        </w:rPr>
        <w:t xml:space="preserve">had before; support needed to brush teeth; the participant’s dentist; </w:t>
      </w:r>
      <w:r w:rsidR="00D50A04">
        <w:rPr>
          <w:rFonts w:cstheme="minorHAnsi"/>
        </w:rPr>
        <w:t xml:space="preserve">whether </w:t>
      </w:r>
      <w:r w:rsidR="00D50A04" w:rsidRPr="00D50A04">
        <w:rPr>
          <w:rFonts w:cstheme="minorHAnsi"/>
        </w:rPr>
        <w:t>they need a specialist dentist</w:t>
      </w:r>
    </w:p>
    <w:p w:rsidR="00D50A04" w:rsidRPr="00D50A04" w:rsidRDefault="00D50A04" w:rsidP="00837C11">
      <w:pPr>
        <w:pStyle w:val="ListParagraph"/>
        <w:numPr>
          <w:ilvl w:val="0"/>
          <w:numId w:val="18"/>
        </w:numPr>
        <w:spacing w:after="0"/>
        <w:rPr>
          <w:rFonts w:cstheme="minorHAnsi"/>
        </w:rPr>
      </w:pPr>
      <w:r w:rsidRPr="00D50A04">
        <w:rPr>
          <w:rFonts w:cstheme="minorHAnsi"/>
        </w:rPr>
        <w:t>training on ways to support participants who are reluctant to engage in oral health care and services. This may include training in positive behaviour support, supported decision-making or motivational interviewing techniques.</w:t>
      </w:r>
    </w:p>
    <w:p w:rsidR="00D50A04" w:rsidRPr="00A35BB5" w:rsidRDefault="00D50A04" w:rsidP="00D50A04">
      <w:pPr>
        <w:pStyle w:val="Heading1"/>
      </w:pPr>
      <w:r w:rsidRPr="00C2772C">
        <w:t xml:space="preserve">Provider obligations </w:t>
      </w:r>
    </w:p>
    <w:p w:rsidR="00D50A04" w:rsidRPr="00F77911" w:rsidRDefault="00D50A04" w:rsidP="00D50A04">
      <w:pPr>
        <w:pStyle w:val="Heading2"/>
      </w:pPr>
      <w:r w:rsidRPr="00F77911">
        <w:t xml:space="preserve">NDIS Code of Conduct </w:t>
      </w:r>
    </w:p>
    <w:p w:rsidR="00D50A04" w:rsidRPr="001D218D" w:rsidRDefault="00D50A04" w:rsidP="00D50A04">
      <w:pPr>
        <w:autoSpaceDE w:val="0"/>
        <w:autoSpaceDN w:val="0"/>
        <w:adjustRightInd w:val="0"/>
        <w:jc w:val="both"/>
      </w:pPr>
      <w:r>
        <w:rPr>
          <w:rFonts w:cstheme="minorHAnsi"/>
        </w:rPr>
        <w:t>Providers and workers</w:t>
      </w:r>
      <w:r w:rsidRPr="00C2772C">
        <w:rPr>
          <w:rFonts w:cstheme="minorHAnsi"/>
        </w:rPr>
        <w:t xml:space="preserve"> must comply with </w:t>
      </w:r>
      <w:r w:rsidRPr="001D218D">
        <w:t xml:space="preserve">the </w:t>
      </w:r>
      <w:hyperlink r:id="rId10" w:history="1">
        <w:r w:rsidRPr="001D218D">
          <w:rPr>
            <w:rStyle w:val="Hyperlink"/>
          </w:rPr>
          <w:t>NDIS Code of Conduct</w:t>
        </w:r>
      </w:hyperlink>
      <w:r w:rsidRPr="001D218D">
        <w:t xml:space="preserve"> when providing supports or services to NDIS participants.</w:t>
      </w:r>
    </w:p>
    <w:p w:rsidR="00D50A04" w:rsidRPr="00C2772C" w:rsidRDefault="00D50A04" w:rsidP="00D50A04">
      <w:pPr>
        <w:autoSpaceDE w:val="0"/>
        <w:autoSpaceDN w:val="0"/>
        <w:adjustRightInd w:val="0"/>
        <w:spacing w:after="0" w:line="276" w:lineRule="auto"/>
        <w:contextualSpacing/>
        <w:jc w:val="both"/>
        <w:rPr>
          <w:rFonts w:cstheme="minorHAnsi"/>
          <w:color w:val="000000"/>
        </w:rPr>
      </w:pPr>
      <w:r w:rsidRPr="00C2772C">
        <w:rPr>
          <w:rFonts w:cstheme="minorHAnsi"/>
          <w:color w:val="000000"/>
        </w:rPr>
        <w:t xml:space="preserve">The NDIS Code of Conduct requires all NDIS providers and workers who </w:t>
      </w:r>
      <w:r>
        <w:rPr>
          <w:rFonts w:cstheme="minorHAnsi"/>
          <w:color w:val="000000"/>
        </w:rPr>
        <w:t>provide</w:t>
      </w:r>
      <w:r w:rsidRPr="00C2772C">
        <w:rPr>
          <w:rFonts w:cstheme="minorHAnsi"/>
          <w:color w:val="000000"/>
        </w:rPr>
        <w:t xml:space="preserve"> NDIS supports </w:t>
      </w:r>
      <w:r>
        <w:rPr>
          <w:rFonts w:cstheme="minorHAnsi"/>
          <w:color w:val="000000"/>
        </w:rPr>
        <w:t xml:space="preserve">or services </w:t>
      </w:r>
      <w:r w:rsidRPr="00C2772C">
        <w:rPr>
          <w:rFonts w:cstheme="minorHAnsi"/>
          <w:color w:val="000000"/>
        </w:rPr>
        <w:t xml:space="preserve">to NDIS participants to, among other things: </w:t>
      </w:r>
    </w:p>
    <w:p w:rsidR="00D50A04" w:rsidRPr="00D50A04" w:rsidRDefault="00D50A04" w:rsidP="00837C11">
      <w:pPr>
        <w:pStyle w:val="ListParagraph"/>
        <w:numPr>
          <w:ilvl w:val="0"/>
          <w:numId w:val="20"/>
        </w:numPr>
        <w:spacing w:before="0" w:after="0" w:line="259" w:lineRule="auto"/>
        <w:rPr>
          <w:rFonts w:cstheme="minorHAnsi"/>
          <w:color w:val="000000"/>
        </w:rPr>
      </w:pPr>
      <w:r w:rsidRPr="00D50A04">
        <w:rPr>
          <w:rFonts w:cstheme="minorHAnsi"/>
          <w:color w:val="000000"/>
        </w:rPr>
        <w:t>act with respect for individual rights to freedom of expression, self-determination and decision-making in accordance with applicable laws and conventions</w:t>
      </w:r>
    </w:p>
    <w:p w:rsidR="00D50A04" w:rsidRPr="00D50A04" w:rsidRDefault="00D50A04" w:rsidP="00837C11">
      <w:pPr>
        <w:pStyle w:val="ListParagraph"/>
        <w:numPr>
          <w:ilvl w:val="0"/>
          <w:numId w:val="20"/>
        </w:numPr>
        <w:autoSpaceDE w:val="0"/>
        <w:autoSpaceDN w:val="0"/>
        <w:adjustRightInd w:val="0"/>
        <w:spacing w:before="0" w:line="276" w:lineRule="auto"/>
        <w:jc w:val="both"/>
        <w:rPr>
          <w:rFonts w:cstheme="minorHAnsi"/>
          <w:color w:val="000000"/>
        </w:rPr>
      </w:pPr>
      <w:r w:rsidRPr="00D50A04">
        <w:rPr>
          <w:rFonts w:cstheme="minorHAnsi"/>
          <w:color w:val="000000"/>
        </w:rPr>
        <w:t>provide supports and services in a safe and competent manner with care and skill</w:t>
      </w:r>
    </w:p>
    <w:p w:rsidR="00D50A04" w:rsidRPr="00D50A04" w:rsidRDefault="00D50A04" w:rsidP="00837C11">
      <w:pPr>
        <w:pStyle w:val="ListParagraph"/>
        <w:numPr>
          <w:ilvl w:val="0"/>
          <w:numId w:val="20"/>
        </w:numPr>
        <w:autoSpaceDE w:val="0"/>
        <w:autoSpaceDN w:val="0"/>
        <w:adjustRightInd w:val="0"/>
        <w:spacing w:line="276" w:lineRule="auto"/>
        <w:jc w:val="both"/>
        <w:rPr>
          <w:rFonts w:cstheme="minorHAnsi"/>
          <w:color w:val="000000"/>
        </w:rPr>
      </w:pPr>
      <w:r w:rsidRPr="00D50A04">
        <w:rPr>
          <w:rFonts w:eastAsia="Times New Roman" w:cstheme="minorHAnsi"/>
          <w:color w:val="000000"/>
        </w:rPr>
        <w:t xml:space="preserve">promptly take steps to raise and act on concerns about matters that may impact on the quality and safety of supports provided to people with disability. </w:t>
      </w:r>
    </w:p>
    <w:p w:rsidR="00D50A04" w:rsidRPr="00F77911" w:rsidRDefault="00D50A04" w:rsidP="00D50A04">
      <w:pPr>
        <w:pStyle w:val="Heading2"/>
      </w:pPr>
      <w:r w:rsidRPr="00F77911">
        <w:t xml:space="preserve">NDIS Practice Standards </w:t>
      </w:r>
    </w:p>
    <w:p w:rsidR="00D50A04" w:rsidRPr="002B13E7" w:rsidRDefault="00D50A04" w:rsidP="00D50A04">
      <w:pPr>
        <w:rPr>
          <w:rFonts w:cstheme="minorHAnsi"/>
        </w:rPr>
      </w:pPr>
      <w:r w:rsidRPr="002B13E7">
        <w:rPr>
          <w:rFonts w:cstheme="minorHAnsi"/>
        </w:rPr>
        <w:t xml:space="preserve">If you are a registered NDIS provider, </w:t>
      </w:r>
      <w:r w:rsidRPr="001D218D">
        <w:t xml:space="preserve">you must comply with the </w:t>
      </w:r>
      <w:hyperlink r:id="rId11" w:history="1">
        <w:r w:rsidRPr="001D218D">
          <w:rPr>
            <w:rStyle w:val="Hyperlink"/>
          </w:rPr>
          <w:t>National Disability Insurance Scheme (Provider Registration and Practice Standards) Rules 2018</w:t>
        </w:r>
      </w:hyperlink>
      <w:r w:rsidRPr="001D218D">
        <w:t xml:space="preserve"> as part of your conditions of registration. The NDIS Practice Standards r</w:t>
      </w:r>
      <w:r w:rsidRPr="002B13E7">
        <w:rPr>
          <w:rFonts w:cstheme="minorHAnsi"/>
        </w:rPr>
        <w:t>elate to the delivery of safe, quality supports and services, and the management of risks associated with the supports you provide to NDIS participants.</w:t>
      </w:r>
    </w:p>
    <w:p w:rsidR="00D50A04" w:rsidRPr="00C2772C" w:rsidRDefault="00D50A04" w:rsidP="00D50A04">
      <w:pPr>
        <w:autoSpaceDE w:val="0"/>
        <w:autoSpaceDN w:val="0"/>
        <w:adjustRightInd w:val="0"/>
        <w:rPr>
          <w:rFonts w:eastAsia="Times New Roman" w:cstheme="minorHAnsi"/>
          <w:color w:val="000000"/>
        </w:rPr>
      </w:pPr>
      <w:r w:rsidRPr="002B13E7">
        <w:rPr>
          <w:rFonts w:cstheme="minorHAnsi"/>
        </w:rPr>
        <w:t xml:space="preserve">In delivering NDIS support </w:t>
      </w:r>
      <w:r w:rsidRPr="001D218D">
        <w:t xml:space="preserve">and services, providers must also demonstrate compliance with the </w:t>
      </w:r>
      <w:hyperlink r:id="rId12" w:history="1">
        <w:r w:rsidRPr="001D218D">
          <w:rPr>
            <w:rStyle w:val="Hyperlink"/>
          </w:rPr>
          <w:t>National Disability Insurance Scheme (Quality Indicators) Guidelines 2018</w:t>
        </w:r>
      </w:hyperlink>
      <w:r w:rsidRPr="001D218D">
        <w:t xml:space="preserve">. The NDIS Commission’s guidance on the </w:t>
      </w:r>
      <w:hyperlink r:id="rId13" w:history="1">
        <w:r w:rsidRPr="001D218D">
          <w:rPr>
            <w:rStyle w:val="Hyperlink"/>
          </w:rPr>
          <w:t>NDIS Practice Standards and Quality Indicators</w:t>
        </w:r>
      </w:hyperlink>
      <w:r w:rsidRPr="001D218D">
        <w:t xml:space="preserve"> provides a further resource to assist registered NDIS providers to understand their obligations</w:t>
      </w:r>
      <w:r w:rsidRPr="002B13E7">
        <w:rPr>
          <w:rFonts w:eastAsia="Times New Roman" w:cstheme="minorHAnsi"/>
          <w:color w:val="000000"/>
        </w:rPr>
        <w:t>.</w:t>
      </w:r>
    </w:p>
    <w:p w:rsidR="00D50A04" w:rsidRPr="00C2772C" w:rsidRDefault="00D50A04" w:rsidP="00D50A04">
      <w:pPr>
        <w:autoSpaceDE w:val="0"/>
        <w:autoSpaceDN w:val="0"/>
        <w:adjustRightInd w:val="0"/>
        <w:contextualSpacing/>
        <w:rPr>
          <w:rFonts w:eastAsia="Times New Roman" w:cstheme="minorHAnsi"/>
          <w:color w:val="000000"/>
        </w:rPr>
      </w:pPr>
      <w:r w:rsidRPr="00C2772C">
        <w:rPr>
          <w:rFonts w:eastAsia="Times New Roman" w:cstheme="minorHAnsi"/>
          <w:color w:val="000000"/>
        </w:rPr>
        <w:t>The NDIS Practice Standards that are most relevant to this alert include:</w:t>
      </w:r>
    </w:p>
    <w:p w:rsidR="00D50A04" w:rsidRPr="00C2772C" w:rsidRDefault="00D50A04" w:rsidP="007E4824">
      <w:pPr>
        <w:pStyle w:val="Bullet1"/>
        <w:spacing w:before="0" w:after="0"/>
      </w:pPr>
      <w:r w:rsidRPr="00C2772C">
        <w:rPr>
          <w:b/>
          <w:bCs/>
        </w:rPr>
        <w:t xml:space="preserve">Support planning: </w:t>
      </w:r>
      <w:r w:rsidRPr="00C2772C">
        <w:t xml:space="preserve">each participant is actively involved in the development of their support plans. Support plans reflect participant needs, requirements, preferences, strengths, and goals, and are regularly reviewed. </w:t>
      </w:r>
    </w:p>
    <w:p w:rsidR="00D50A04" w:rsidRPr="002B13E7" w:rsidRDefault="00D50A04" w:rsidP="007E4824">
      <w:pPr>
        <w:pStyle w:val="Bullet1"/>
        <w:spacing w:before="0" w:after="0"/>
      </w:pPr>
      <w:r w:rsidRPr="00B52933">
        <w:rPr>
          <w:b/>
          <w:bCs/>
        </w:rPr>
        <w:lastRenderedPageBreak/>
        <w:t>Independence and informed choice</w:t>
      </w:r>
      <w:r>
        <w:rPr>
          <w:b/>
          <w:bCs/>
        </w:rPr>
        <w:t xml:space="preserve">: </w:t>
      </w:r>
      <w:r w:rsidRPr="007D78DB">
        <w:rPr>
          <w:bCs/>
        </w:rPr>
        <w:t>Each participant is supported by the provider to make informed choices, exercise control and maximise their independence relating to the supports provided</w:t>
      </w:r>
    </w:p>
    <w:p w:rsidR="00D50A04" w:rsidRPr="00C2772C" w:rsidRDefault="00D50A04" w:rsidP="007E4824">
      <w:pPr>
        <w:pStyle w:val="Bullet1"/>
        <w:spacing w:before="0" w:after="0"/>
        <w:rPr>
          <w:rFonts w:cstheme="minorHAnsi"/>
        </w:rPr>
      </w:pPr>
      <w:r w:rsidRPr="00C2772C">
        <w:rPr>
          <w:b/>
          <w:bCs/>
        </w:rPr>
        <w:t xml:space="preserve">Access to supports: </w:t>
      </w:r>
      <w:r w:rsidRPr="00C2772C">
        <w:rPr>
          <w:rFonts w:cstheme="minorHAnsi"/>
        </w:rPr>
        <w:t>each participant accesses the most appropriate supports that meet their needs, goals and preferences.</w:t>
      </w:r>
    </w:p>
    <w:p w:rsidR="00D50A04" w:rsidRPr="00C2772C" w:rsidRDefault="00D50A04" w:rsidP="007E4824">
      <w:pPr>
        <w:pStyle w:val="Bullet1"/>
        <w:spacing w:before="0" w:after="0"/>
        <w:rPr>
          <w:bCs/>
        </w:rPr>
      </w:pPr>
      <w:r w:rsidRPr="00C2772C">
        <w:rPr>
          <w:b/>
          <w:bCs/>
        </w:rPr>
        <w:t xml:space="preserve">Incident Management: </w:t>
      </w:r>
      <w:r w:rsidRPr="00C2772C">
        <w:rPr>
          <w:bCs/>
        </w:rPr>
        <w:t>Each participant is safeguarded by the provider’s incident management system, ensuring that incidents are acknowledged, respond</w:t>
      </w:r>
      <w:r>
        <w:rPr>
          <w:bCs/>
        </w:rPr>
        <w:t>ed</w:t>
      </w:r>
      <w:r w:rsidRPr="00C2772C">
        <w:rPr>
          <w:bCs/>
        </w:rPr>
        <w:t xml:space="preserve"> to, well-managed and learned from. </w:t>
      </w:r>
    </w:p>
    <w:p w:rsidR="00D50A04" w:rsidRPr="00C2772C" w:rsidRDefault="00D50A04" w:rsidP="007E4824">
      <w:pPr>
        <w:pStyle w:val="Bullet1"/>
        <w:spacing w:before="0" w:after="0"/>
        <w:rPr>
          <w:bCs/>
        </w:rPr>
      </w:pPr>
      <w:r w:rsidRPr="00C2772C">
        <w:rPr>
          <w:b/>
          <w:bCs/>
        </w:rPr>
        <w:t xml:space="preserve">Information Management: </w:t>
      </w:r>
      <w:r w:rsidRPr="00C2772C">
        <w:rPr>
          <w:bCs/>
        </w:rPr>
        <w:t xml:space="preserve">Each participant’s information is managed to ensure that it is identifiable, accurately recorded, current and confidential. Each participant’s information is easily accessible to the participant and appropriately utilised by relevant workers. </w:t>
      </w:r>
    </w:p>
    <w:p w:rsidR="00D50A04" w:rsidRPr="00D50A04" w:rsidRDefault="00D50A04" w:rsidP="007E4824">
      <w:pPr>
        <w:pStyle w:val="Bullet1"/>
        <w:spacing w:before="0" w:after="0"/>
        <w:rPr>
          <w:rFonts w:cstheme="minorHAnsi"/>
        </w:rPr>
      </w:pPr>
      <w:r w:rsidRPr="00D50A04">
        <w:rPr>
          <w:b/>
          <w:bCs/>
        </w:rPr>
        <w:t xml:space="preserve">Human resource management: </w:t>
      </w:r>
      <w:r w:rsidRPr="00D50A04">
        <w:rPr>
          <w:rFonts w:cstheme="minorHAnsi"/>
        </w:rPr>
        <w:t xml:space="preserve">each participant’s support needs are met by workers who are competent in relation to their role, hold relevant qualifications, and who have relevant expertise and experience to provide person-centred support. </w:t>
      </w:r>
    </w:p>
    <w:p w:rsidR="00D50A04" w:rsidRPr="00A42496" w:rsidRDefault="00D50A04" w:rsidP="00D50A04">
      <w:pPr>
        <w:pStyle w:val="Heading1"/>
      </w:pPr>
      <w:r>
        <w:t xml:space="preserve">Resources </w:t>
      </w:r>
    </w:p>
    <w:p w:rsidR="00D50A04" w:rsidRDefault="00D50A04" w:rsidP="00D50A04">
      <w:pPr>
        <w:pStyle w:val="Heading2"/>
      </w:pPr>
      <w:r>
        <w:t>Preparing and s</w:t>
      </w:r>
      <w:r w:rsidRPr="006611D9">
        <w:t xml:space="preserve">upporting </w:t>
      </w:r>
      <w:r>
        <w:t xml:space="preserve">participants to visit </w:t>
      </w:r>
      <w:r w:rsidRPr="006611D9">
        <w:t>the dentist</w:t>
      </w:r>
    </w:p>
    <w:p w:rsidR="00B61A12" w:rsidRPr="007E4824" w:rsidRDefault="00B61A12" w:rsidP="007E4824">
      <w:pPr>
        <w:pStyle w:val="Bullet1"/>
        <w:spacing w:before="0" w:after="0"/>
      </w:pPr>
      <w:r w:rsidRPr="007E4824">
        <w:t xml:space="preserve">The Australian Dental Association and </w:t>
      </w:r>
      <w:proofErr w:type="spellStart"/>
      <w:r w:rsidRPr="007E4824">
        <w:t>Designlab</w:t>
      </w:r>
      <w:proofErr w:type="spellEnd"/>
      <w:r w:rsidRPr="007E4824">
        <w:t xml:space="preserve"> Inclusion Melbourne has developed </w:t>
      </w:r>
      <w:r w:rsidR="003D3159" w:rsidRPr="007E4824">
        <w:t xml:space="preserve">a </w:t>
      </w:r>
      <w:hyperlink r:id="rId14" w:history="1">
        <w:r w:rsidRPr="007E4824">
          <w:rPr>
            <w:rStyle w:val="Hyperlink"/>
          </w:rPr>
          <w:t>series of videos about going to dentist, teeth brushing and oral care</w:t>
        </w:r>
      </w:hyperlink>
      <w:r w:rsidR="003D3159" w:rsidRPr="007E4824">
        <w:t xml:space="preserve"> </w:t>
      </w:r>
      <w:r w:rsidR="00A751BF" w:rsidRPr="007E4824">
        <w:t>for people with intellectual disability</w:t>
      </w:r>
      <w:r w:rsidRPr="007E4824">
        <w:t xml:space="preserve">. There are also oral health planning forms for the dentist and participant. </w:t>
      </w:r>
    </w:p>
    <w:p w:rsidR="00D50A04" w:rsidRPr="007E4824" w:rsidRDefault="00AF0825" w:rsidP="007E4824">
      <w:pPr>
        <w:pStyle w:val="Bullet1"/>
        <w:spacing w:before="0" w:after="0"/>
      </w:pPr>
      <w:hyperlink r:id="rId15" w:history="1">
        <w:r w:rsidR="00D50A04" w:rsidRPr="007E4824">
          <w:rPr>
            <w:rStyle w:val="Hyperlink"/>
          </w:rPr>
          <w:t>Your Dental Health Guide for people with disability</w:t>
        </w:r>
      </w:hyperlink>
      <w:r w:rsidR="00D50A04" w:rsidRPr="007E4824">
        <w:t xml:space="preserve"> was developed by the Australian Dental Association Western Australia and Inclusion Melbourne. This resource includes practical information for dentists, participants, their family, guardians and NDIS providers. </w:t>
      </w:r>
    </w:p>
    <w:p w:rsidR="00D50A04" w:rsidRPr="007E4824" w:rsidRDefault="00AF0825" w:rsidP="007E4824">
      <w:pPr>
        <w:pStyle w:val="Bullet1"/>
        <w:spacing w:before="0" w:after="0"/>
      </w:pPr>
      <w:hyperlink r:id="rId16" w:history="1">
        <w:r w:rsidR="00D50A04" w:rsidRPr="007E4824">
          <w:rPr>
            <w:rStyle w:val="Hyperlink"/>
          </w:rPr>
          <w:t>Maggie goes to the dentist</w:t>
        </w:r>
      </w:hyperlink>
      <w:r w:rsidR="00D50A04" w:rsidRPr="007E4824">
        <w:t xml:space="preserve"> is an example of a social story that can</w:t>
      </w:r>
      <w:r w:rsidR="008E6300" w:rsidRPr="007E4824">
        <w:t xml:space="preserve"> customised</w:t>
      </w:r>
      <w:r w:rsidR="00D50A04" w:rsidRPr="007E4824">
        <w:t xml:space="preserve"> to assist a participant</w:t>
      </w:r>
      <w:r w:rsidR="008E6300" w:rsidRPr="007E4824">
        <w:t xml:space="preserve"> prepare</w:t>
      </w:r>
      <w:r w:rsidR="00D50A04" w:rsidRPr="007E4824">
        <w:t xml:space="preserve"> for a dental visit</w:t>
      </w:r>
      <w:r w:rsidR="003D3159" w:rsidRPr="007E4824">
        <w:t>.</w:t>
      </w:r>
      <w:r w:rsidR="00D50A04" w:rsidRPr="007E4824">
        <w:t xml:space="preserve">  </w:t>
      </w:r>
    </w:p>
    <w:p w:rsidR="00D50A04" w:rsidRPr="007E4824" w:rsidRDefault="00AF0825" w:rsidP="007E4824">
      <w:pPr>
        <w:pStyle w:val="Bullet1"/>
        <w:spacing w:before="0" w:after="0"/>
      </w:pPr>
      <w:hyperlink r:id="rId17" w:history="1">
        <w:r w:rsidR="003D3159" w:rsidRPr="007E4824">
          <w:rPr>
            <w:rStyle w:val="Hyperlink"/>
          </w:rPr>
          <w:t>Going to the dentist</w:t>
        </w:r>
      </w:hyperlink>
      <w:r w:rsidR="003D3159" w:rsidRPr="007E4824">
        <w:t xml:space="preserve"> is</w:t>
      </w:r>
      <w:r w:rsidR="00D50A04" w:rsidRPr="007E4824">
        <w:t xml:space="preserve"> a guide for families and carers of people with Autism, WA Health.</w:t>
      </w:r>
    </w:p>
    <w:p w:rsidR="00D50A04" w:rsidRPr="007E4824" w:rsidRDefault="003D3159" w:rsidP="007E4824">
      <w:pPr>
        <w:pStyle w:val="Bullet1"/>
        <w:spacing w:before="0" w:after="0"/>
      </w:pPr>
      <w:r w:rsidRPr="007E4824">
        <w:t xml:space="preserve">IDEAS </w:t>
      </w:r>
      <w:hyperlink r:id="rId18" w:history="1">
        <w:r w:rsidR="00D50A04" w:rsidRPr="007E4824">
          <w:rPr>
            <w:rStyle w:val="Hyperlink"/>
          </w:rPr>
          <w:t>Dentists and Disability</w:t>
        </w:r>
      </w:hyperlink>
      <w:r w:rsidR="00D50A04" w:rsidRPr="007E4824">
        <w:t xml:space="preserve"> </w:t>
      </w:r>
      <w:r w:rsidRPr="007E4824">
        <w:t>website has oral health information and resources for people with disability.</w:t>
      </w:r>
    </w:p>
    <w:p w:rsidR="00FE2757" w:rsidRPr="007E4824" w:rsidRDefault="00315C28" w:rsidP="007E4824">
      <w:r w:rsidRPr="007E4824">
        <w:t xml:space="preserve">The </w:t>
      </w:r>
      <w:hyperlink r:id="rId19" w:history="1">
        <w:r w:rsidRPr="007E4824">
          <w:rPr>
            <w:rStyle w:val="Hyperlink"/>
          </w:rPr>
          <w:t>Australian Dental Association</w:t>
        </w:r>
      </w:hyperlink>
      <w:r w:rsidR="009B06E6" w:rsidRPr="007E4824">
        <w:t xml:space="preserve"> also</w:t>
      </w:r>
      <w:r w:rsidRPr="007E4824">
        <w:t xml:space="preserve"> has a range of </w:t>
      </w:r>
      <w:r w:rsidR="009B06E6" w:rsidRPr="007E4824">
        <w:t xml:space="preserve">oral health </w:t>
      </w:r>
      <w:r w:rsidRPr="007E4824">
        <w:t xml:space="preserve">resources available </w:t>
      </w:r>
      <w:r w:rsidR="009B06E6" w:rsidRPr="007E4824">
        <w:t>for the general community.</w:t>
      </w:r>
    </w:p>
    <w:p w:rsidR="00D50A04" w:rsidRDefault="00D50A04" w:rsidP="00D50A04">
      <w:pPr>
        <w:pStyle w:val="Heading2"/>
        <w:rPr>
          <w:lang w:val="en-US"/>
        </w:rPr>
      </w:pPr>
      <w:r>
        <w:rPr>
          <w:lang w:val="en-US"/>
        </w:rPr>
        <w:t>Information for providers</w:t>
      </w:r>
    </w:p>
    <w:p w:rsidR="00D50A04" w:rsidRPr="005317EC" w:rsidRDefault="00AF0825" w:rsidP="005317EC">
      <w:pPr>
        <w:pStyle w:val="Bullet1"/>
        <w:contextualSpacing/>
      </w:pPr>
      <w:hyperlink r:id="rId20" w:history="1">
        <w:r w:rsidR="00D50A04" w:rsidRPr="005317EC">
          <w:rPr>
            <w:rStyle w:val="Hyperlink"/>
          </w:rPr>
          <w:t xml:space="preserve">VicHealth </w:t>
        </w:r>
        <w:proofErr w:type="spellStart"/>
        <w:r w:rsidR="00D50A04" w:rsidRPr="005317EC">
          <w:rPr>
            <w:rStyle w:val="Hyperlink"/>
          </w:rPr>
          <w:t>Everysmile</w:t>
        </w:r>
        <w:proofErr w:type="spellEnd"/>
      </w:hyperlink>
      <w:r w:rsidR="00D50A04" w:rsidRPr="005317EC">
        <w:t xml:space="preserve"> has tools</w:t>
      </w:r>
      <w:r w:rsidR="003D3159" w:rsidRPr="005317EC">
        <w:t>,</w:t>
      </w:r>
      <w:r w:rsidR="00D50A04" w:rsidRPr="005317EC">
        <w:t xml:space="preserve"> resources and ideas to improve oral health of people in supported accommodation services</w:t>
      </w:r>
      <w:r w:rsidR="003D3159" w:rsidRPr="005317EC">
        <w:t>.</w:t>
      </w:r>
      <w:r w:rsidR="00D50A04" w:rsidRPr="005317EC">
        <w:t xml:space="preserve"> </w:t>
      </w:r>
    </w:p>
    <w:p w:rsidR="00D50A04" w:rsidRPr="005317EC" w:rsidRDefault="00AF0825" w:rsidP="005317EC">
      <w:pPr>
        <w:pStyle w:val="Bullet1"/>
        <w:contextualSpacing/>
      </w:pPr>
      <w:hyperlink r:id="rId21" w:history="1">
        <w:r w:rsidR="0086573E" w:rsidRPr="005317EC">
          <w:rPr>
            <w:rStyle w:val="Hyperlink"/>
          </w:rPr>
          <w:t>Dental Practice Education Research Unit, Adelaide University</w:t>
        </w:r>
      </w:hyperlink>
      <w:r w:rsidR="00D50A04" w:rsidRPr="005317EC">
        <w:t>,</w:t>
      </w:r>
      <w:r w:rsidR="0086573E" w:rsidRPr="005317EC">
        <w:t xml:space="preserve"> has</w:t>
      </w:r>
      <w:r w:rsidR="00D50A04" w:rsidRPr="005317EC">
        <w:t xml:space="preserve"> </w:t>
      </w:r>
      <w:r w:rsidR="0086573E" w:rsidRPr="005317EC">
        <w:t>i</w:t>
      </w:r>
      <w:r w:rsidR="00D50A04" w:rsidRPr="005317EC">
        <w:t>nformation sheets for Dentists and for Carers.</w:t>
      </w:r>
    </w:p>
    <w:p w:rsidR="00D50A04" w:rsidRPr="005317EC" w:rsidRDefault="00AF0825" w:rsidP="005317EC">
      <w:pPr>
        <w:pStyle w:val="Bullet1"/>
        <w:contextualSpacing/>
      </w:pPr>
      <w:hyperlink r:id="rId22" w:history="1">
        <w:r w:rsidR="003D3159" w:rsidRPr="005317EC">
          <w:rPr>
            <w:rStyle w:val="Hyperlink"/>
          </w:rPr>
          <w:t>Health Direct</w:t>
        </w:r>
      </w:hyperlink>
      <w:r w:rsidR="003D3159" w:rsidRPr="005317EC">
        <w:t xml:space="preserve"> has a guide to </w:t>
      </w:r>
      <w:r w:rsidR="0086573E" w:rsidRPr="005317EC">
        <w:t xml:space="preserve">accessing </w:t>
      </w:r>
      <w:r w:rsidR="003D3159" w:rsidRPr="005317EC">
        <w:t>oral health services</w:t>
      </w:r>
      <w:r w:rsidR="0086573E" w:rsidRPr="005317EC">
        <w:t xml:space="preserve"> in Australia.</w:t>
      </w:r>
    </w:p>
    <w:p w:rsidR="00D50A04" w:rsidRPr="001D5593" w:rsidRDefault="00D50A04" w:rsidP="007E4824">
      <w:pPr>
        <w:pStyle w:val="Heading3"/>
      </w:pPr>
      <w:r w:rsidRPr="001D5593">
        <w:t>L</w:t>
      </w:r>
      <w:r>
        <w:t>inks to state and territory p</w:t>
      </w:r>
      <w:r w:rsidRPr="001D5593">
        <w:t xml:space="preserve">ublic </w:t>
      </w:r>
      <w:r>
        <w:t>dental h</w:t>
      </w:r>
      <w:r w:rsidRPr="001D5593">
        <w:t>ealth websites</w:t>
      </w:r>
    </w:p>
    <w:p w:rsidR="007E4824" w:rsidRPr="007E4824" w:rsidRDefault="00AF0825" w:rsidP="007E4824">
      <w:pPr>
        <w:pStyle w:val="Bullet1"/>
        <w:spacing w:before="0" w:after="0"/>
        <w:contextualSpacing/>
        <w:rPr>
          <w:rStyle w:val="Hyperlink"/>
          <w:rFonts w:cstheme="minorHAnsi"/>
          <w:color w:val="auto"/>
          <w:u w:val="none"/>
        </w:rPr>
      </w:pPr>
      <w:hyperlink r:id="rId23" w:history="1">
        <w:r w:rsidR="00D50A04" w:rsidRPr="00D50A04">
          <w:rPr>
            <w:rStyle w:val="Hyperlink"/>
            <w:rFonts w:cstheme="minorHAnsi"/>
          </w:rPr>
          <w:t>NSW Public Dental Health websites</w:t>
        </w:r>
      </w:hyperlink>
    </w:p>
    <w:p w:rsidR="007E4824" w:rsidRPr="007E4824" w:rsidRDefault="00AF0825" w:rsidP="007E4824">
      <w:pPr>
        <w:pStyle w:val="Bullet1"/>
        <w:spacing w:before="0" w:after="0"/>
        <w:contextualSpacing/>
        <w:rPr>
          <w:rStyle w:val="Hyperlink"/>
          <w:rFonts w:cstheme="minorHAnsi"/>
          <w:color w:val="auto"/>
          <w:u w:val="none"/>
        </w:rPr>
      </w:pPr>
      <w:hyperlink r:id="rId24" w:history="1">
        <w:r w:rsidR="00D50A04" w:rsidRPr="007E4824">
          <w:rPr>
            <w:rStyle w:val="Hyperlink"/>
            <w:rFonts w:cstheme="minorHAnsi"/>
          </w:rPr>
          <w:t>Qld Public Dental Health websites</w:t>
        </w:r>
      </w:hyperlink>
    </w:p>
    <w:p w:rsidR="007E4824" w:rsidRPr="007E4824" w:rsidRDefault="00AF0825" w:rsidP="007E4824">
      <w:pPr>
        <w:pStyle w:val="Bullet1"/>
        <w:spacing w:before="0" w:after="0"/>
        <w:contextualSpacing/>
        <w:rPr>
          <w:rStyle w:val="Hyperlink"/>
          <w:rFonts w:cstheme="minorHAnsi"/>
          <w:color w:val="auto"/>
          <w:u w:val="none"/>
        </w:rPr>
      </w:pPr>
      <w:hyperlink r:id="rId25" w:history="1">
        <w:r w:rsidR="00D50A04" w:rsidRPr="007E4824">
          <w:rPr>
            <w:rStyle w:val="Hyperlink"/>
            <w:rFonts w:cstheme="minorHAnsi"/>
          </w:rPr>
          <w:t>Northern Territory Dental Health websites</w:t>
        </w:r>
      </w:hyperlink>
    </w:p>
    <w:p w:rsidR="007E4824" w:rsidRPr="007E4824" w:rsidRDefault="00AF0825" w:rsidP="007E4824">
      <w:pPr>
        <w:pStyle w:val="Bullet1"/>
        <w:spacing w:before="0" w:after="0"/>
        <w:contextualSpacing/>
        <w:rPr>
          <w:rStyle w:val="Hyperlink"/>
          <w:rFonts w:cstheme="minorHAnsi"/>
          <w:color w:val="auto"/>
          <w:u w:val="none"/>
        </w:rPr>
      </w:pPr>
      <w:hyperlink r:id="rId26" w:history="1">
        <w:r w:rsidR="00D50A04" w:rsidRPr="007E4824">
          <w:rPr>
            <w:rStyle w:val="Hyperlink"/>
            <w:rFonts w:cstheme="minorHAnsi"/>
          </w:rPr>
          <w:t>Western Australia Dental Health websites</w:t>
        </w:r>
      </w:hyperlink>
    </w:p>
    <w:p w:rsidR="007E4824" w:rsidRPr="007E4824" w:rsidRDefault="00AF0825" w:rsidP="007E4824">
      <w:pPr>
        <w:pStyle w:val="Bullet1"/>
        <w:spacing w:before="0" w:after="0"/>
        <w:contextualSpacing/>
        <w:rPr>
          <w:rStyle w:val="Hyperlink"/>
          <w:rFonts w:cstheme="minorHAnsi"/>
          <w:color w:val="auto"/>
          <w:u w:val="none"/>
        </w:rPr>
      </w:pPr>
      <w:hyperlink r:id="rId27" w:history="1">
        <w:r w:rsidR="00D50A04" w:rsidRPr="007E4824">
          <w:rPr>
            <w:rStyle w:val="Hyperlink"/>
            <w:rFonts w:cstheme="minorHAnsi"/>
          </w:rPr>
          <w:t>South Australia Dental Health websites</w:t>
        </w:r>
      </w:hyperlink>
    </w:p>
    <w:p w:rsidR="007E4824" w:rsidRPr="007E4824" w:rsidRDefault="00AF0825" w:rsidP="007E4824">
      <w:pPr>
        <w:pStyle w:val="Bullet1"/>
        <w:spacing w:before="0" w:after="0"/>
        <w:contextualSpacing/>
        <w:rPr>
          <w:rStyle w:val="Hyperlink"/>
          <w:rFonts w:cstheme="minorHAnsi"/>
          <w:color w:val="auto"/>
          <w:u w:val="none"/>
        </w:rPr>
      </w:pPr>
      <w:hyperlink r:id="rId28" w:history="1">
        <w:r w:rsidR="00D50A04" w:rsidRPr="007E4824">
          <w:rPr>
            <w:rStyle w:val="Hyperlink"/>
            <w:rFonts w:cstheme="minorHAnsi"/>
          </w:rPr>
          <w:t>Tasmania Dental Health websites</w:t>
        </w:r>
      </w:hyperlink>
    </w:p>
    <w:p w:rsidR="007E4824" w:rsidRPr="007E4824" w:rsidRDefault="00AF0825" w:rsidP="007E4824">
      <w:pPr>
        <w:pStyle w:val="Bullet1"/>
        <w:spacing w:before="0" w:after="0"/>
        <w:contextualSpacing/>
        <w:rPr>
          <w:rStyle w:val="Hyperlink"/>
          <w:rFonts w:cstheme="minorHAnsi"/>
          <w:color w:val="auto"/>
          <w:u w:val="none"/>
        </w:rPr>
      </w:pPr>
      <w:hyperlink r:id="rId29" w:history="1">
        <w:r w:rsidR="00D50A04" w:rsidRPr="007E4824">
          <w:rPr>
            <w:rStyle w:val="Hyperlink"/>
            <w:rFonts w:cstheme="minorHAnsi"/>
          </w:rPr>
          <w:t>Victoria Dental Health websites</w:t>
        </w:r>
      </w:hyperlink>
    </w:p>
    <w:p w:rsidR="00D50A04" w:rsidRPr="007E4824" w:rsidRDefault="00AF0825" w:rsidP="007E4824">
      <w:pPr>
        <w:pStyle w:val="Bullet1"/>
        <w:spacing w:before="0" w:after="0"/>
        <w:contextualSpacing/>
        <w:rPr>
          <w:rStyle w:val="Hyperlink"/>
          <w:rFonts w:cstheme="minorHAnsi"/>
          <w:color w:val="auto"/>
          <w:u w:val="none"/>
        </w:rPr>
      </w:pPr>
      <w:hyperlink r:id="rId30" w:history="1">
        <w:r w:rsidR="00D50A04" w:rsidRPr="007E4824">
          <w:rPr>
            <w:rStyle w:val="Hyperlink"/>
            <w:rFonts w:cstheme="minorHAnsi"/>
          </w:rPr>
          <w:t>ACT Public Dental Health websites</w:t>
        </w:r>
      </w:hyperlink>
    </w:p>
    <w:p w:rsidR="00D50A04" w:rsidRDefault="00D50A04" w:rsidP="00D50A04">
      <w:pPr>
        <w:pStyle w:val="Heading1"/>
      </w:pPr>
      <w:r>
        <w:lastRenderedPageBreak/>
        <w:t>References</w:t>
      </w:r>
    </w:p>
    <w:sdt>
      <w:sdtPr>
        <w:rPr>
          <w:rFonts w:asciiTheme="majorHAnsi" w:eastAsiaTheme="majorEastAsia" w:hAnsiTheme="majorHAnsi" w:cstheme="majorBidi"/>
          <w:b/>
          <w:sz w:val="32"/>
          <w:szCs w:val="32"/>
        </w:rPr>
        <w:id w:val="2022509553"/>
        <w:bibliography/>
      </w:sdtPr>
      <w:sdtEndPr>
        <w:rPr>
          <w:rFonts w:asciiTheme="minorHAnsi" w:eastAsiaTheme="minorHAnsi" w:hAnsiTheme="minorHAnsi" w:cstheme="minorBidi"/>
          <w:b w:val="0"/>
          <w:sz w:val="22"/>
          <w:szCs w:val="22"/>
        </w:rPr>
      </w:sdtEndPr>
      <w:sdtContent>
        <w:p w:rsidR="00D50A04" w:rsidRDefault="00D50A04" w:rsidP="00D50A04">
          <w:pPr>
            <w:pStyle w:val="Bibliography"/>
            <w:ind w:left="720" w:hanging="720"/>
            <w:rPr>
              <w:noProof/>
              <w:sz w:val="24"/>
              <w:szCs w:val="24"/>
            </w:rPr>
          </w:pPr>
          <w:r>
            <w:fldChar w:fldCharType="begin"/>
          </w:r>
          <w:r>
            <w:instrText xml:space="preserve"> BIBLIOGRAPHY </w:instrText>
          </w:r>
          <w:r>
            <w:fldChar w:fldCharType="separate"/>
          </w:r>
          <w:r>
            <w:rPr>
              <w:noProof/>
            </w:rPr>
            <w:t xml:space="preserve">Binkley, C. J., &amp; et, a. (2014; Vol 47). Improving the oral health of residents with intellectual and developmental disabilities: An oral health strategy and pilot study. </w:t>
          </w:r>
          <w:r>
            <w:rPr>
              <w:i/>
              <w:iCs/>
              <w:noProof/>
            </w:rPr>
            <w:t>Evaluation and Program Planning</w:t>
          </w:r>
          <w:r>
            <w:rPr>
              <w:noProof/>
            </w:rPr>
            <w:t>, 54-63. doi:https://doi.org/10.1016/j.evalprogplan.2014.07.003.</w:t>
          </w:r>
        </w:p>
        <w:p w:rsidR="00D50A04" w:rsidRDefault="00D50A04" w:rsidP="00D50A04">
          <w:pPr>
            <w:pStyle w:val="Bibliography"/>
            <w:ind w:left="720" w:hanging="720"/>
            <w:rPr>
              <w:noProof/>
            </w:rPr>
          </w:pPr>
          <w:r>
            <w:rPr>
              <w:noProof/>
            </w:rPr>
            <w:t xml:space="preserve">Chadwick, D., &amp; Chapman, M. D. (2018). Factors affecting access to daily oral and dental care among adults with intellectual disabilities. </w:t>
          </w:r>
          <w:r>
            <w:rPr>
              <w:i/>
              <w:iCs/>
              <w:noProof/>
            </w:rPr>
            <w:t>Journal of Applied Research in Intellectual Disabilities</w:t>
          </w:r>
          <w:r>
            <w:rPr>
              <w:noProof/>
            </w:rPr>
            <w:t>, 379-394. doi:doi:10.1111/jar.12415</w:t>
          </w:r>
        </w:p>
        <w:p w:rsidR="00D50A04" w:rsidRDefault="00D50A04" w:rsidP="00D50A04">
          <w:pPr>
            <w:pStyle w:val="Bibliography"/>
            <w:ind w:left="720" w:hanging="720"/>
            <w:rPr>
              <w:noProof/>
            </w:rPr>
          </w:pPr>
          <w:r>
            <w:rPr>
              <w:noProof/>
            </w:rPr>
            <w:t xml:space="preserve">Couto, P. (2018). Oral health-related quality of life of Portuguese adults with mild intellectual disabilities. </w:t>
          </w:r>
          <w:r>
            <w:rPr>
              <w:i/>
              <w:iCs/>
              <w:noProof/>
            </w:rPr>
            <w:t>PLoS One</w:t>
          </w:r>
          <w:r>
            <w:rPr>
              <w:noProof/>
            </w:rPr>
            <w:t>. doi: https://doi.org/10.1371/journal.pone.0193953</w:t>
          </w:r>
        </w:p>
        <w:p w:rsidR="00D50A04" w:rsidRDefault="00D50A04" w:rsidP="00D50A04">
          <w:pPr>
            <w:pStyle w:val="Bibliography"/>
            <w:ind w:left="720" w:hanging="720"/>
            <w:rPr>
              <w:noProof/>
            </w:rPr>
          </w:pPr>
          <w:r>
            <w:rPr>
              <w:noProof/>
            </w:rPr>
            <w:t xml:space="preserve">Cynthia, N., Potter, J. L., Learman, W., &amp; Learman, K. (2019, 44:3). Effect of sensory adaptions for routine dental care in individuals with intellectual and developmental disabilities: A preliminary study. </w:t>
          </w:r>
          <w:r>
            <w:rPr>
              <w:i/>
              <w:iCs/>
              <w:noProof/>
            </w:rPr>
            <w:t>Journal of intellectual and developmental disabilities</w:t>
          </w:r>
          <w:r>
            <w:rPr>
              <w:noProof/>
            </w:rPr>
            <w:t>, 305-314. doi:DOI: 10.3109/13668250.2017.1409597</w:t>
          </w:r>
        </w:p>
        <w:p w:rsidR="00D50A04" w:rsidRDefault="00D50A04" w:rsidP="00D50A04">
          <w:pPr>
            <w:pStyle w:val="Bibliography"/>
            <w:ind w:left="720" w:hanging="720"/>
            <w:rPr>
              <w:noProof/>
            </w:rPr>
          </w:pPr>
          <w:r>
            <w:rPr>
              <w:noProof/>
            </w:rPr>
            <w:t>Royal Commission</w:t>
          </w:r>
          <w:r w:rsidR="00B259F9" w:rsidRPr="00B259F9">
            <w:rPr>
              <w:noProof/>
            </w:rPr>
            <w:t xml:space="preserve"> into Violence, Abuse, Neglect and Exploit</w:t>
          </w:r>
          <w:r w:rsidR="00B259F9">
            <w:rPr>
              <w:noProof/>
            </w:rPr>
            <w:t>ation of People with Disability</w:t>
          </w:r>
          <w:r>
            <w:rPr>
              <w:noProof/>
            </w:rPr>
            <w:t xml:space="preserve"> (2020). </w:t>
          </w:r>
          <w:hyperlink r:id="rId31" w:history="1">
            <w:r w:rsidRPr="00D6525A">
              <w:rPr>
                <w:rStyle w:val="Hyperlink"/>
                <w:noProof/>
              </w:rPr>
              <w:t>Submission on Oral Health</w:t>
            </w:r>
          </w:hyperlink>
          <w:r>
            <w:rPr>
              <w:noProof/>
            </w:rPr>
            <w:t xml:space="preserve">. </w:t>
          </w:r>
        </w:p>
        <w:p w:rsidR="00D50A04" w:rsidRDefault="00D50A04" w:rsidP="00D50A04">
          <w:pPr>
            <w:pStyle w:val="Bibliography"/>
            <w:ind w:left="720" w:hanging="720"/>
            <w:rPr>
              <w:noProof/>
            </w:rPr>
          </w:pPr>
          <w:r>
            <w:rPr>
              <w:noProof/>
            </w:rPr>
            <w:t xml:space="preserve">Faculty of Dental Surgery. (2012). </w:t>
          </w:r>
          <w:hyperlink r:id="rId32" w:history="1">
            <w:r w:rsidRPr="00D6525A">
              <w:rPr>
                <w:rStyle w:val="Hyperlink"/>
                <w:i/>
                <w:iCs/>
                <w:noProof/>
              </w:rPr>
              <w:t>Clinical Guidelines and Integrated Care Pathways for People with Learning Disabilities</w:t>
            </w:r>
          </w:hyperlink>
          <w:r>
            <w:rPr>
              <w:i/>
              <w:iCs/>
              <w:noProof/>
            </w:rPr>
            <w:t>.</w:t>
          </w:r>
          <w:r>
            <w:rPr>
              <w:noProof/>
            </w:rPr>
            <w:t xml:space="preserve"> Retrieved from Royal College of Suregeons England</w:t>
          </w:r>
          <w:r w:rsidR="00D6525A">
            <w:rPr>
              <w:noProof/>
            </w:rPr>
            <w:t>.</w:t>
          </w:r>
          <w:r>
            <w:rPr>
              <w:noProof/>
            </w:rPr>
            <w:t xml:space="preserve"> </w:t>
          </w:r>
        </w:p>
        <w:p w:rsidR="00D50A04" w:rsidRDefault="00D50A04" w:rsidP="00D50A04">
          <w:pPr>
            <w:pStyle w:val="Bibliography"/>
            <w:ind w:left="720" w:hanging="720"/>
            <w:rPr>
              <w:noProof/>
            </w:rPr>
          </w:pPr>
          <w:r>
            <w:rPr>
              <w:noProof/>
            </w:rPr>
            <w:t xml:space="preserve">FDI World Dental Federation. (2019). </w:t>
          </w:r>
          <w:r>
            <w:rPr>
              <w:i/>
              <w:iCs/>
              <w:noProof/>
            </w:rPr>
            <w:t>Oral health literacy,behaviour change and empowering patients to improve their health.</w:t>
          </w:r>
          <w:r>
            <w:rPr>
              <w:noProof/>
            </w:rPr>
            <w:t xml:space="preserve"> Retrieved from FDI World Federation</w:t>
          </w:r>
          <w:r w:rsidR="00D6525A">
            <w:rPr>
              <w:noProof/>
            </w:rPr>
            <w:t>.</w:t>
          </w:r>
          <w:r>
            <w:rPr>
              <w:noProof/>
            </w:rPr>
            <w:t xml:space="preserve"> </w:t>
          </w:r>
        </w:p>
        <w:p w:rsidR="00D50A04" w:rsidRDefault="00D50A04" w:rsidP="00D50A04">
          <w:pPr>
            <w:pStyle w:val="Bibliography"/>
            <w:ind w:left="720" w:hanging="720"/>
            <w:rPr>
              <w:noProof/>
            </w:rPr>
          </w:pPr>
          <w:r>
            <w:rPr>
              <w:noProof/>
            </w:rPr>
            <w:t xml:space="preserve">FDI World Dental Federation. (2020). </w:t>
          </w:r>
          <w:hyperlink r:id="rId33" w:history="1">
            <w:r w:rsidRPr="00D6525A">
              <w:rPr>
                <w:rStyle w:val="Hyperlink"/>
                <w:i/>
                <w:iCs/>
                <w:noProof/>
              </w:rPr>
              <w:t>FDI's Definition of Oral Health</w:t>
            </w:r>
          </w:hyperlink>
          <w:r>
            <w:rPr>
              <w:noProof/>
            </w:rPr>
            <w:t>. Retrieved from FDI World Dental Federation</w:t>
          </w:r>
          <w:r w:rsidR="00D6525A">
            <w:rPr>
              <w:noProof/>
            </w:rPr>
            <w:t>.</w:t>
          </w:r>
          <w:r>
            <w:rPr>
              <w:noProof/>
            </w:rPr>
            <w:t xml:space="preserve"> </w:t>
          </w:r>
        </w:p>
        <w:p w:rsidR="00D50A04" w:rsidRDefault="00D50A04" w:rsidP="00D50A04">
          <w:pPr>
            <w:pStyle w:val="Bibliography"/>
            <w:ind w:left="720" w:hanging="720"/>
            <w:rPr>
              <w:noProof/>
            </w:rPr>
          </w:pPr>
          <w:r>
            <w:rPr>
              <w:noProof/>
            </w:rPr>
            <w:t xml:space="preserve">Gallagher, J., &amp; Scambler, S. (2012). Disability and Oral Health. In L. D. Institute, </w:t>
          </w:r>
          <w:r>
            <w:rPr>
              <w:i/>
              <w:iCs/>
              <w:noProof/>
            </w:rPr>
            <w:t>Learning Disabilities.</w:t>
          </w:r>
          <w:r>
            <w:rPr>
              <w:noProof/>
            </w:rPr>
            <w:t xml:space="preserve"> Kingdom.</w:t>
          </w:r>
        </w:p>
        <w:p w:rsidR="00D50A04" w:rsidRDefault="00D50A04" w:rsidP="00D50A04">
          <w:pPr>
            <w:pStyle w:val="Bibliography"/>
            <w:ind w:left="720" w:hanging="720"/>
            <w:rPr>
              <w:noProof/>
            </w:rPr>
          </w:pPr>
          <w:r>
            <w:rPr>
              <w:noProof/>
            </w:rPr>
            <w:t xml:space="preserve">Havercamp, S. M., Haleigh, M., &amp; Scott, M. A. (2015 ). National health surveillance of adults with disabilities, adults with intellectual and developmental disabilities, and adults with no disabilities. </w:t>
          </w:r>
          <w:r>
            <w:rPr>
              <w:i/>
              <w:iCs/>
              <w:noProof/>
            </w:rPr>
            <w:t>Disability and Health Journal</w:t>
          </w:r>
          <w:r>
            <w:rPr>
              <w:noProof/>
            </w:rPr>
            <w:t>, 165-172. doi:https://doi.org/10.1016/j.dhjo.2014.11.002</w:t>
          </w:r>
        </w:p>
        <w:p w:rsidR="00D50A04" w:rsidRDefault="00D50A04" w:rsidP="00D50A04">
          <w:pPr>
            <w:pStyle w:val="Bibliography"/>
            <w:ind w:left="720" w:hanging="720"/>
            <w:rPr>
              <w:noProof/>
            </w:rPr>
          </w:pPr>
          <w:r>
            <w:rPr>
              <w:noProof/>
            </w:rPr>
            <w:t xml:space="preserve">Lim, M. A., &amp; Borromeo, G. (2020). Utilisation of dental services for people with special health care needs in Australia. </w:t>
          </w:r>
          <w:r>
            <w:rPr>
              <w:i/>
              <w:iCs/>
              <w:noProof/>
            </w:rPr>
            <w:t>BMC Oral Health 20, 360</w:t>
          </w:r>
          <w:r>
            <w:rPr>
              <w:noProof/>
            </w:rPr>
            <w:t>. doi:https://doi.org/10.1186/s12903-020-01354-6</w:t>
          </w:r>
        </w:p>
        <w:p w:rsidR="00D50A04" w:rsidRDefault="00D50A04" w:rsidP="00D50A04">
          <w:pPr>
            <w:pStyle w:val="Bibliography"/>
            <w:ind w:left="720" w:hanging="720"/>
            <w:rPr>
              <w:noProof/>
            </w:rPr>
          </w:pPr>
          <w:r>
            <w:rPr>
              <w:noProof/>
            </w:rPr>
            <w:t xml:space="preserve">Pragnell, S. J. (2008; 36). A cognitive behavioural intervention for dental anxiety for people with learning disabilities: A case study. </w:t>
          </w:r>
          <w:r>
            <w:rPr>
              <w:i/>
              <w:iCs/>
              <w:noProof/>
            </w:rPr>
            <w:t>British Journal of Learning Disabilities</w:t>
          </w:r>
          <w:r>
            <w:rPr>
              <w:noProof/>
            </w:rPr>
            <w:t xml:space="preserve">, 242-248. doi:doi:10.1111/j.1468-3156.2008.00510.x. </w:t>
          </w:r>
        </w:p>
        <w:p w:rsidR="00D50A04" w:rsidRDefault="00D50A04" w:rsidP="00D50A04">
          <w:pPr>
            <w:pStyle w:val="Bibliography"/>
            <w:ind w:left="720" w:hanging="720"/>
            <w:rPr>
              <w:noProof/>
            </w:rPr>
          </w:pPr>
          <w:r>
            <w:rPr>
              <w:noProof/>
            </w:rPr>
            <w:t xml:space="preserve">SAX Institute. (2020). </w:t>
          </w:r>
          <w:r>
            <w:rPr>
              <w:i/>
              <w:iCs/>
              <w:noProof/>
            </w:rPr>
            <w:t>The effectiveness of oral health interventions for people with disability.</w:t>
          </w:r>
          <w:r>
            <w:rPr>
              <w:noProof/>
            </w:rPr>
            <w:t xml:space="preserve"> </w:t>
          </w:r>
        </w:p>
        <w:p w:rsidR="00D50A04" w:rsidRDefault="00D50A04" w:rsidP="00D50A04">
          <w:pPr>
            <w:pStyle w:val="Bibliography"/>
            <w:ind w:left="720" w:hanging="720"/>
            <w:rPr>
              <w:noProof/>
            </w:rPr>
          </w:pPr>
          <w:r>
            <w:rPr>
              <w:noProof/>
            </w:rPr>
            <w:t>W</w:t>
          </w:r>
          <w:r w:rsidR="00B259F9">
            <w:rPr>
              <w:noProof/>
            </w:rPr>
            <w:t xml:space="preserve">orld </w:t>
          </w:r>
          <w:r>
            <w:rPr>
              <w:noProof/>
            </w:rPr>
            <w:t>H</w:t>
          </w:r>
          <w:r w:rsidR="00D97274">
            <w:rPr>
              <w:noProof/>
            </w:rPr>
            <w:t xml:space="preserve">ealth </w:t>
          </w:r>
          <w:r>
            <w:rPr>
              <w:noProof/>
            </w:rPr>
            <w:t>O</w:t>
          </w:r>
          <w:r w:rsidR="00D97274">
            <w:rPr>
              <w:noProof/>
            </w:rPr>
            <w:t>rganization</w:t>
          </w:r>
          <w:r>
            <w:rPr>
              <w:noProof/>
            </w:rPr>
            <w:t xml:space="preserve">. (n.d.). </w:t>
          </w:r>
          <w:r>
            <w:rPr>
              <w:i/>
              <w:iCs/>
              <w:noProof/>
            </w:rPr>
            <w:t>Oral Health</w:t>
          </w:r>
          <w:r>
            <w:rPr>
              <w:noProof/>
            </w:rPr>
            <w:t>. Retrieved from WHO</w:t>
          </w:r>
        </w:p>
        <w:p w:rsidR="00D50A04" w:rsidRDefault="00D50A04" w:rsidP="007E4824">
          <w:pPr>
            <w:pStyle w:val="Bibliography"/>
            <w:ind w:left="720" w:hanging="720"/>
          </w:pPr>
          <w:r>
            <w:rPr>
              <w:noProof/>
            </w:rPr>
            <w:t xml:space="preserve">Wilson, N., Lin, Z., &amp; Villarosa, A. E. (2019). Countering the poor oral health of people with intellectual and developmental disability: a scoping literature review. </w:t>
          </w:r>
          <w:r>
            <w:rPr>
              <w:i/>
              <w:iCs/>
              <w:noProof/>
            </w:rPr>
            <w:t>MC Public Health 19, 1530</w:t>
          </w:r>
          <w:r>
            <w:rPr>
              <w:noProof/>
            </w:rPr>
            <w:t>. doi:https://doi.org/10.3109/13668250.2017.1409596</w:t>
          </w:r>
          <w:r>
            <w:rPr>
              <w:b/>
              <w:bCs/>
              <w:noProof/>
            </w:rPr>
            <w:fldChar w:fldCharType="end"/>
          </w:r>
        </w:p>
      </w:sdtContent>
    </w:sdt>
    <w:p w:rsidR="00000034" w:rsidRPr="007E4824" w:rsidRDefault="00000034" w:rsidP="007E4824">
      <w:pPr>
        <w:pStyle w:val="Heading1"/>
      </w:pPr>
      <w:r w:rsidRPr="007E4824">
        <w:lastRenderedPageBreak/>
        <w:t>General enquiries</w:t>
      </w:r>
    </w:p>
    <w:p w:rsidR="00000034" w:rsidRPr="008F0C38" w:rsidRDefault="00000034" w:rsidP="005D05FF">
      <w:pPr>
        <w:pStyle w:val="Body"/>
        <w:spacing w:after="120" w:line="276" w:lineRule="auto"/>
        <w:ind w:right="-34"/>
        <w:rPr>
          <w:sz w:val="22"/>
          <w:szCs w:val="22"/>
          <w:lang w:val="en-AU"/>
        </w:rPr>
      </w:pPr>
      <w:r w:rsidRPr="008F0C38">
        <w:rPr>
          <w:b/>
          <w:bCs/>
          <w:color w:val="auto"/>
          <w:sz w:val="22"/>
          <w:szCs w:val="22"/>
          <w:lang w:val="en-AU"/>
        </w:rPr>
        <w:t xml:space="preserve">Call: 1800 035 544 </w:t>
      </w:r>
      <w:r w:rsidRPr="008F0C38">
        <w:rPr>
          <w:sz w:val="22"/>
          <w:szCs w:val="22"/>
          <w:lang w:val="en-AU"/>
        </w:rPr>
        <w:t xml:space="preserve">(free call from landlines). Our contact centre is open </w:t>
      </w:r>
      <w:r w:rsidR="004D3DC8" w:rsidRPr="008F0C38">
        <w:rPr>
          <w:sz w:val="22"/>
          <w:szCs w:val="22"/>
          <w:lang w:val="en-AU"/>
        </w:rPr>
        <w:t>9.00am to 5.00pm (</w:t>
      </w:r>
      <w:r w:rsidRPr="008F0C38">
        <w:rPr>
          <w:sz w:val="22"/>
          <w:szCs w:val="22"/>
          <w:lang w:val="en-AU"/>
        </w:rPr>
        <w:t>9.00am to 4.30pm in the NT</w:t>
      </w:r>
      <w:r w:rsidR="004D3DC8" w:rsidRPr="008F0C38">
        <w:rPr>
          <w:sz w:val="22"/>
          <w:szCs w:val="22"/>
          <w:lang w:val="en-AU"/>
        </w:rPr>
        <w:t>)</w:t>
      </w:r>
      <w:r w:rsidRPr="008F0C38">
        <w:rPr>
          <w:sz w:val="22"/>
          <w:szCs w:val="22"/>
          <w:lang w:val="en-AU"/>
        </w:rPr>
        <w:t xml:space="preserve"> Monday to Friday, excluding public holidays. </w:t>
      </w:r>
    </w:p>
    <w:p w:rsidR="00000034" w:rsidRPr="008F0C38" w:rsidRDefault="00000034" w:rsidP="00E0370F">
      <w:pPr>
        <w:pStyle w:val="Body"/>
        <w:spacing w:after="120" w:line="276" w:lineRule="auto"/>
        <w:ind w:right="-34"/>
        <w:jc w:val="both"/>
        <w:rPr>
          <w:sz w:val="22"/>
          <w:szCs w:val="22"/>
          <w:lang w:val="en-AU"/>
        </w:rPr>
      </w:pPr>
      <w:r w:rsidRPr="008F0C38">
        <w:rPr>
          <w:b/>
          <w:sz w:val="22"/>
          <w:szCs w:val="22"/>
          <w:lang w:val="en-AU"/>
        </w:rPr>
        <w:t>Email</w:t>
      </w:r>
      <w:r w:rsidRPr="008F0C38">
        <w:rPr>
          <w:sz w:val="22"/>
          <w:szCs w:val="22"/>
          <w:lang w:val="en-AU"/>
        </w:rPr>
        <w:t xml:space="preserve">: </w:t>
      </w:r>
      <w:hyperlink r:id="rId34" w:history="1">
        <w:r w:rsidRPr="008F0C38">
          <w:rPr>
            <w:rStyle w:val="Hyperlink"/>
            <w:sz w:val="22"/>
            <w:szCs w:val="22"/>
            <w:lang w:val="en-AU"/>
          </w:rPr>
          <w:t>contactcentre@ndiscommission.gov.au</w:t>
        </w:r>
      </w:hyperlink>
      <w:r w:rsidRPr="008F0C38">
        <w:rPr>
          <w:sz w:val="22"/>
          <w:szCs w:val="22"/>
          <w:lang w:val="en-AU"/>
        </w:rPr>
        <w:t xml:space="preserve"> </w:t>
      </w:r>
    </w:p>
    <w:p w:rsidR="00606B46" w:rsidRPr="008F0C38" w:rsidRDefault="00000034" w:rsidP="00E0370F">
      <w:pPr>
        <w:pStyle w:val="Body"/>
        <w:spacing w:after="120" w:line="276" w:lineRule="auto"/>
        <w:ind w:right="-34"/>
        <w:jc w:val="both"/>
        <w:rPr>
          <w:lang w:val="en-AU"/>
        </w:rPr>
      </w:pPr>
      <w:r w:rsidRPr="008F0C38">
        <w:rPr>
          <w:b/>
          <w:sz w:val="22"/>
          <w:szCs w:val="22"/>
          <w:lang w:val="en-AU"/>
        </w:rPr>
        <w:t>Website</w:t>
      </w:r>
      <w:r w:rsidRPr="008F0C38">
        <w:rPr>
          <w:sz w:val="22"/>
          <w:szCs w:val="22"/>
          <w:lang w:val="en-AU"/>
        </w:rPr>
        <w:t xml:space="preserve">: </w:t>
      </w:r>
      <w:hyperlink r:id="rId35" w:history="1">
        <w:r w:rsidRPr="008F0C38">
          <w:rPr>
            <w:rStyle w:val="Hyperlink"/>
            <w:sz w:val="22"/>
            <w:szCs w:val="22"/>
            <w:lang w:val="en-AU"/>
          </w:rPr>
          <w:t>www.ndiscommission.gov.au</w:t>
        </w:r>
      </w:hyperlink>
    </w:p>
    <w:sectPr w:rsidR="00606B46" w:rsidRPr="008F0C38" w:rsidSect="00362AB6">
      <w:headerReference w:type="default" r:id="rId36"/>
      <w:footerReference w:type="default" r:id="rId37"/>
      <w:headerReference w:type="first" r:id="rId38"/>
      <w:footerReference w:type="first" r:id="rId39"/>
      <w:type w:val="continuous"/>
      <w:pgSz w:w="11906" w:h="16838" w:code="9"/>
      <w:pgMar w:top="1440" w:right="1440" w:bottom="1440" w:left="1440" w:header="284" w:footer="397" w:gutter="0"/>
      <w:cols w:space="340"/>
      <w:titlePg/>
      <w:docGrid w:linePitch="360"/>
      <w15:footnoteColumns w:val="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E76C91" w16cex:dateUtc="2020-07-05T22:37:43.616Z"/>
</w16cex:commentsExtensible>
</file>

<file path=word/commentsIds.xml><?xml version="1.0" encoding="utf-8"?>
<w16cid:commentsIds xmlns:mc="http://schemas.openxmlformats.org/markup-compatibility/2006" xmlns:w16cid="http://schemas.microsoft.com/office/word/2016/wordml/cid" mc:Ignorable="w16cid">
  <w16cid:commentId w16cid:paraId="31B7E47C" w16cid:durableId="0F23514D"/>
  <w16cid:commentId w16cid:paraId="0A3BB325" w16cid:durableId="045F3DAA"/>
  <w16cid:commentId w16cid:paraId="7FE09D27" w16cid:durableId="4EC4AF3A"/>
  <w16cid:commentId w16cid:paraId="31881FB8" w16cid:durableId="51A57F26"/>
  <w16cid:commentId w16cid:paraId="4E35A4BE" w16cid:durableId="6495E461"/>
  <w16cid:commentId w16cid:paraId="7AFDF120" w16cid:durableId="5D8CB951"/>
  <w16cid:commentId w16cid:paraId="672FE013" w16cid:durableId="4621140B"/>
  <w16cid:commentId w16cid:paraId="7E4F6512" w16cid:durableId="4454148A"/>
  <w16cid:commentId w16cid:paraId="58FFFFCA" w16cid:durableId="5EB35101"/>
  <w16cid:commentId w16cid:paraId="1643C60A" w16cid:durableId="2C2963BF"/>
  <w16cid:commentId w16cid:paraId="20C1E157" w16cid:durableId="6AFA94A2"/>
  <w16cid:commentId w16cid:paraId="6B77BC3F" w16cid:durableId="09CABDA2"/>
  <w16cid:commentId w16cid:paraId="09186E1C" w16cid:durableId="5A5B7D2A"/>
  <w16cid:commentId w16cid:paraId="1D84AD48" w16cid:durableId="5BF8D26A"/>
  <w16cid:commentId w16cid:paraId="23A5F58E" w16cid:durableId="2098C9D8"/>
  <w16cid:commentId w16cid:paraId="3249394B" w16cid:durableId="3C4DFBC6"/>
  <w16cid:commentId w16cid:paraId="71BB7595" w16cid:durableId="6215CB20"/>
  <w16cid:commentId w16cid:paraId="5BC9CBB9" w16cid:durableId="52C60E56"/>
  <w16cid:commentId w16cid:paraId="13CD0ECB" w16cid:durableId="358C58AA"/>
  <w16cid:commentId w16cid:paraId="14660751" w16cid:durableId="4B0A77D7"/>
  <w16cid:commentId w16cid:paraId="3CBD3D51" w16cid:durableId="3898BC13"/>
  <w16cid:commentId w16cid:paraId="417806D2" w16cid:durableId="687A714D"/>
  <w16cid:commentId w16cid:paraId="63C562A3" w16cid:durableId="56D31746"/>
  <w16cid:commentId w16cid:paraId="216BD0C2" w16cid:durableId="0BE18A37"/>
  <w16cid:commentId w16cid:paraId="47FE8417" w16cid:durableId="6757FA3A"/>
  <w16cid:commentId w16cid:paraId="2F4AD7AD" w16cid:durableId="4B96F2FA"/>
  <w16cid:commentId w16cid:paraId="19539ACB" w16cid:durableId="2932A22D"/>
  <w16cid:commentId w16cid:paraId="07462651" w16cid:durableId="6DE76C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825" w:rsidRDefault="00AF0825" w:rsidP="008E21DE">
      <w:r>
        <w:separator/>
      </w:r>
    </w:p>
  </w:endnote>
  <w:endnote w:type="continuationSeparator" w:id="0">
    <w:p w:rsidR="00AF0825" w:rsidRDefault="00AF0825" w:rsidP="008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9" w:rsidRDefault="00000A69" w:rsidP="00362AB6">
    <w:pPr>
      <w:pStyle w:val="Footer"/>
    </w:pPr>
  </w:p>
  <w:p w:rsidR="00000A69" w:rsidRPr="00080615" w:rsidRDefault="009D7A35" w:rsidP="009D7A35">
    <w:pPr>
      <w:pStyle w:val="Footer"/>
      <w:pBdr>
        <w:top w:val="single" w:sz="4" w:space="1" w:color="auto"/>
      </w:pBdr>
      <w:jc w:val="both"/>
    </w:pPr>
    <w:r>
      <w:t xml:space="preserve">Practice Alert: </w:t>
    </w:r>
    <w:r w:rsidR="00D50A04">
      <w:t>Oral</w:t>
    </w:r>
    <w:r>
      <w:t xml:space="preserve"> health</w:t>
    </w:r>
    <w:r>
      <w:tab/>
    </w:r>
    <w:r>
      <w:tab/>
      <w:t xml:space="preserve">Page </w:t>
    </w:r>
    <w:r>
      <w:fldChar w:fldCharType="begin"/>
    </w:r>
    <w:r>
      <w:instrText xml:space="preserve"> PAGE   \* MERGEFORMAT </w:instrText>
    </w:r>
    <w:r>
      <w:fldChar w:fldCharType="separate"/>
    </w:r>
    <w:r w:rsidR="00C64991">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9" w:rsidRDefault="00000A69" w:rsidP="00715CAE">
    <w:pPr>
      <w:pStyle w:val="Footer"/>
      <w:jc w:val="right"/>
      <w:rPr>
        <w:sz w:val="18"/>
        <w:szCs w:val="18"/>
      </w:rPr>
    </w:pPr>
  </w:p>
  <w:p w:rsidR="00000A69" w:rsidRPr="00080615" w:rsidRDefault="009359E9" w:rsidP="009359E9">
    <w:pPr>
      <w:pStyle w:val="Footer"/>
      <w:pBdr>
        <w:top w:val="single" w:sz="4" w:space="1" w:color="auto"/>
      </w:pBdr>
      <w:jc w:val="both"/>
    </w:pPr>
    <w:r>
      <w:t xml:space="preserve">Practice Alert: </w:t>
    </w:r>
    <w:r w:rsidR="00D50A04">
      <w:t>Oral</w:t>
    </w:r>
    <w:r w:rsidR="00C320EC">
      <w:t xml:space="preserve"> health</w:t>
    </w:r>
    <w:r w:rsidR="00C320EC">
      <w:tab/>
    </w:r>
    <w:r>
      <w:tab/>
      <w:t xml:space="preserve">Page </w:t>
    </w:r>
    <w:r>
      <w:fldChar w:fldCharType="begin"/>
    </w:r>
    <w:r>
      <w:instrText xml:space="preserve"> PAGE   \* MERGEFORMAT </w:instrText>
    </w:r>
    <w:r>
      <w:fldChar w:fldCharType="separate"/>
    </w:r>
    <w:r w:rsidR="00C6499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825" w:rsidRDefault="00AF0825" w:rsidP="008E21DE">
      <w:r>
        <w:separator/>
      </w:r>
    </w:p>
  </w:footnote>
  <w:footnote w:type="continuationSeparator" w:id="0">
    <w:p w:rsidR="00AF0825" w:rsidRDefault="00AF0825" w:rsidP="008E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9" w:rsidRDefault="00000A69">
    <w:pPr>
      <w:pStyle w:val="Header"/>
    </w:pPr>
  </w:p>
  <w:p w:rsidR="00000A69" w:rsidRDefault="00000A69">
    <w:pPr>
      <w:pStyle w:val="Header"/>
    </w:pPr>
    <w:r>
      <w:rPr>
        <w:b w:val="0"/>
        <w:bCs/>
        <w:noProof/>
        <w:lang w:eastAsia="en-AU"/>
      </w:rPr>
      <mc:AlternateContent>
        <mc:Choice Requires="wps">
          <w:drawing>
            <wp:inline distT="0" distB="0" distL="0" distR="0" wp14:anchorId="2DBB2290" wp14:editId="7F29B3E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536272"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69" w:rsidRDefault="00000A69">
    <w:pPr>
      <w:pStyle w:val="Header"/>
    </w:pPr>
    <w:r>
      <w:rPr>
        <w:noProof/>
        <w:lang w:eastAsia="en-AU"/>
      </w:rPr>
      <w:ptab w:relativeTo="margin" w:alignment="left" w:leader="none"/>
    </w:r>
    <w:r>
      <w:rPr>
        <w:noProof/>
        <w:lang w:eastAsia="en-AU"/>
      </w:rPr>
      <w:drawing>
        <wp:inline distT="0" distB="0" distL="0" distR="0" wp14:anchorId="480505B1" wp14:editId="03B821C9">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sidR="00D416A8">
      <w:rPr>
        <w:noProof/>
        <w:lang w:eastAsia="en-AU"/>
      </w:rPr>
      <w:tab/>
    </w:r>
    <w:r w:rsidR="00D416A8">
      <w:rPr>
        <w:noProof/>
        <w:lang w:eastAsia="en-AU"/>
      </w:rPr>
      <w:drawing>
        <wp:inline distT="0" distB="0" distL="0" distR="0">
          <wp:extent cx="1114425" cy="1080770"/>
          <wp:effectExtent l="0" t="0" r="9525" b="5080"/>
          <wp:docPr id="1" name="Picture 1" descr="Image of the Australian Commission on Safety and Quality in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0126\AppData\Local\Microsoft\Windows\INetCache\Content.Word\LOGO-ACSQHC-block-600px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1080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571"/>
    <w:multiLevelType w:val="hybridMultilevel"/>
    <w:tmpl w:val="1AB050AA"/>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552F4"/>
    <w:multiLevelType w:val="hybridMultilevel"/>
    <w:tmpl w:val="3B52420A"/>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0F3D54"/>
    <w:multiLevelType w:val="hybridMultilevel"/>
    <w:tmpl w:val="DC68FCA6"/>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CA27DB"/>
    <w:multiLevelType w:val="hybridMultilevel"/>
    <w:tmpl w:val="883E2C30"/>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CE0828"/>
    <w:multiLevelType w:val="hybridMultilevel"/>
    <w:tmpl w:val="51AEEDA4"/>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800F2"/>
    <w:multiLevelType w:val="hybridMultilevel"/>
    <w:tmpl w:val="45EE06A0"/>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0324AB"/>
    <w:multiLevelType w:val="hybridMultilevel"/>
    <w:tmpl w:val="E6CCE688"/>
    <w:lvl w:ilvl="0" w:tplc="35FEC1EC">
      <w:start w:val="1"/>
      <w:numFmt w:val="bullet"/>
      <w:lvlText w:val=""/>
      <w:lvlJc w:val="left"/>
      <w:pPr>
        <w:ind w:left="720" w:hanging="360"/>
      </w:pPr>
      <w:rPr>
        <w:rFonts w:ascii="Symbol" w:hAnsi="Symbol" w:hint="default"/>
        <w:color w:val="962C8B" w:themeColor="accen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A3370A"/>
    <w:multiLevelType w:val="hybridMultilevel"/>
    <w:tmpl w:val="507E5158"/>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C25DC1"/>
    <w:multiLevelType w:val="hybridMultilevel"/>
    <w:tmpl w:val="E4D8F208"/>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174160"/>
    <w:multiLevelType w:val="hybridMultilevel"/>
    <w:tmpl w:val="9EC43B8A"/>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5703"/>
    <w:multiLevelType w:val="multilevel"/>
    <w:tmpl w:val="803CF862"/>
    <w:numStyleLink w:val="List1Numbered"/>
  </w:abstractNum>
  <w:abstractNum w:abstractNumId="19" w15:restartNumberingAfterBreak="0">
    <w:nsid w:val="640737C1"/>
    <w:multiLevelType w:val="hybridMultilevel"/>
    <w:tmpl w:val="5038F55E"/>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4F423B"/>
    <w:multiLevelType w:val="multilevel"/>
    <w:tmpl w:val="4A7CCC2C"/>
    <w:numStyleLink w:val="DefaultBullets"/>
  </w:abstractNum>
  <w:abstractNum w:abstractNumId="2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90B67C4"/>
    <w:multiLevelType w:val="multilevel"/>
    <w:tmpl w:val="FE688822"/>
    <w:numStyleLink w:val="BoxedBullets"/>
  </w:abstractNum>
  <w:num w:numId="1">
    <w:abstractNumId w:val="3"/>
  </w:num>
  <w:num w:numId="2">
    <w:abstractNumId w:val="16"/>
  </w:num>
  <w:num w:numId="3">
    <w:abstractNumId w:val="22"/>
  </w:num>
  <w:num w:numId="4">
    <w:abstractNumId w:val="15"/>
  </w:num>
  <w:num w:numId="5">
    <w:abstractNumId w:val="7"/>
  </w:num>
  <w:num w:numId="6">
    <w:abstractNumId w:val="6"/>
  </w:num>
  <w:num w:numId="7">
    <w:abstractNumId w:val="18"/>
  </w:num>
  <w:num w:numId="8">
    <w:abstractNumId w:val="17"/>
  </w:num>
  <w:num w:numId="9">
    <w:abstractNumId w:val="8"/>
  </w:num>
  <w:num w:numId="10">
    <w:abstractNumId w:val="21"/>
  </w:num>
  <w:num w:numId="11">
    <w:abstractNumId w:val="2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4"/>
  </w:num>
  <w:num w:numId="13">
    <w:abstractNumId w:val="9"/>
  </w:num>
  <w:num w:numId="14">
    <w:abstractNumId w:val="12"/>
  </w:num>
  <w:num w:numId="15">
    <w:abstractNumId w:val="11"/>
  </w:num>
  <w:num w:numId="16">
    <w:abstractNumId w:val="14"/>
  </w:num>
  <w:num w:numId="17">
    <w:abstractNumId w:val="1"/>
  </w:num>
  <w:num w:numId="18">
    <w:abstractNumId w:val="0"/>
  </w:num>
  <w:num w:numId="19">
    <w:abstractNumId w:val="10"/>
  </w:num>
  <w:num w:numId="20">
    <w:abstractNumId w:val="2"/>
  </w:num>
  <w:num w:numId="21">
    <w:abstractNumId w:val="5"/>
  </w:num>
  <w:num w:numId="22">
    <w:abstractNumId w:val="19"/>
  </w:num>
  <w:num w:numId="23">
    <w:abstractNumId w:val="13"/>
  </w:num>
  <w:num w:numId="24">
    <w:abstractNumId w:val="2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8E"/>
    <w:rsid w:val="00000034"/>
    <w:rsid w:val="00000A69"/>
    <w:rsid w:val="00011503"/>
    <w:rsid w:val="00043D08"/>
    <w:rsid w:val="00056D72"/>
    <w:rsid w:val="00060B5C"/>
    <w:rsid w:val="0006366C"/>
    <w:rsid w:val="000721DF"/>
    <w:rsid w:val="00073162"/>
    <w:rsid w:val="00080615"/>
    <w:rsid w:val="000838A9"/>
    <w:rsid w:val="000974C9"/>
    <w:rsid w:val="000C1BBC"/>
    <w:rsid w:val="000C252F"/>
    <w:rsid w:val="000C5959"/>
    <w:rsid w:val="000C7CE9"/>
    <w:rsid w:val="000D7AA7"/>
    <w:rsid w:val="000E48A1"/>
    <w:rsid w:val="000F3A54"/>
    <w:rsid w:val="000F48FC"/>
    <w:rsid w:val="0010008B"/>
    <w:rsid w:val="001058AC"/>
    <w:rsid w:val="001133B0"/>
    <w:rsid w:val="00117E87"/>
    <w:rsid w:val="0013668F"/>
    <w:rsid w:val="001503FA"/>
    <w:rsid w:val="00157720"/>
    <w:rsid w:val="00164EB5"/>
    <w:rsid w:val="00175AC0"/>
    <w:rsid w:val="00182709"/>
    <w:rsid w:val="00190BCA"/>
    <w:rsid w:val="001916AA"/>
    <w:rsid w:val="00197591"/>
    <w:rsid w:val="001975E7"/>
    <w:rsid w:val="001A4048"/>
    <w:rsid w:val="001B233E"/>
    <w:rsid w:val="001C5241"/>
    <w:rsid w:val="001D218D"/>
    <w:rsid w:val="001D4196"/>
    <w:rsid w:val="001F54F9"/>
    <w:rsid w:val="00201052"/>
    <w:rsid w:val="0020614A"/>
    <w:rsid w:val="0022620F"/>
    <w:rsid w:val="00231AAC"/>
    <w:rsid w:val="00250DAB"/>
    <w:rsid w:val="0027344B"/>
    <w:rsid w:val="002804D3"/>
    <w:rsid w:val="00282E8A"/>
    <w:rsid w:val="00284D1A"/>
    <w:rsid w:val="00293890"/>
    <w:rsid w:val="002A0072"/>
    <w:rsid w:val="002A3E23"/>
    <w:rsid w:val="002C6B40"/>
    <w:rsid w:val="002D0FE6"/>
    <w:rsid w:val="002D695D"/>
    <w:rsid w:val="002E6D0E"/>
    <w:rsid w:val="0030095B"/>
    <w:rsid w:val="00315C28"/>
    <w:rsid w:val="00316DB6"/>
    <w:rsid w:val="00342127"/>
    <w:rsid w:val="003449A0"/>
    <w:rsid w:val="00344BB0"/>
    <w:rsid w:val="0034598E"/>
    <w:rsid w:val="00362AB6"/>
    <w:rsid w:val="00395DDA"/>
    <w:rsid w:val="003972B2"/>
    <w:rsid w:val="003A6ECC"/>
    <w:rsid w:val="003A764C"/>
    <w:rsid w:val="003C49B9"/>
    <w:rsid w:val="003C7D51"/>
    <w:rsid w:val="003D3159"/>
    <w:rsid w:val="003D3533"/>
    <w:rsid w:val="003E70D2"/>
    <w:rsid w:val="003F29B8"/>
    <w:rsid w:val="003F3008"/>
    <w:rsid w:val="00407E61"/>
    <w:rsid w:val="004154E2"/>
    <w:rsid w:val="00425001"/>
    <w:rsid w:val="00427EF6"/>
    <w:rsid w:val="0045680C"/>
    <w:rsid w:val="00477A13"/>
    <w:rsid w:val="00493DCF"/>
    <w:rsid w:val="0049413C"/>
    <w:rsid w:val="004B2FB5"/>
    <w:rsid w:val="004D3DC8"/>
    <w:rsid w:val="004D4273"/>
    <w:rsid w:val="004D460E"/>
    <w:rsid w:val="004E6EFB"/>
    <w:rsid w:val="004F2C6E"/>
    <w:rsid w:val="004F696B"/>
    <w:rsid w:val="0050020D"/>
    <w:rsid w:val="00521E9C"/>
    <w:rsid w:val="00526DBC"/>
    <w:rsid w:val="005317EC"/>
    <w:rsid w:val="00534D53"/>
    <w:rsid w:val="00575F25"/>
    <w:rsid w:val="00593C19"/>
    <w:rsid w:val="005B053D"/>
    <w:rsid w:val="005D05FF"/>
    <w:rsid w:val="00606B46"/>
    <w:rsid w:val="00625854"/>
    <w:rsid w:val="00641512"/>
    <w:rsid w:val="00651348"/>
    <w:rsid w:val="00672C9E"/>
    <w:rsid w:val="00673DBD"/>
    <w:rsid w:val="00680A20"/>
    <w:rsid w:val="00680F04"/>
    <w:rsid w:val="00693FBE"/>
    <w:rsid w:val="006B2C44"/>
    <w:rsid w:val="006D6D91"/>
    <w:rsid w:val="00715CAE"/>
    <w:rsid w:val="007168C0"/>
    <w:rsid w:val="007270EB"/>
    <w:rsid w:val="00732399"/>
    <w:rsid w:val="007369E1"/>
    <w:rsid w:val="0073767E"/>
    <w:rsid w:val="00741BE9"/>
    <w:rsid w:val="00754943"/>
    <w:rsid w:val="00764424"/>
    <w:rsid w:val="00765384"/>
    <w:rsid w:val="00765AAF"/>
    <w:rsid w:val="0078103B"/>
    <w:rsid w:val="00787702"/>
    <w:rsid w:val="00790399"/>
    <w:rsid w:val="0079067B"/>
    <w:rsid w:val="00796561"/>
    <w:rsid w:val="007A19DE"/>
    <w:rsid w:val="007A5887"/>
    <w:rsid w:val="007B0A73"/>
    <w:rsid w:val="007B2CF5"/>
    <w:rsid w:val="007D71C8"/>
    <w:rsid w:val="007E4399"/>
    <w:rsid w:val="007E4824"/>
    <w:rsid w:val="008109A9"/>
    <w:rsid w:val="00837C11"/>
    <w:rsid w:val="00844FD8"/>
    <w:rsid w:val="008459B6"/>
    <w:rsid w:val="00846230"/>
    <w:rsid w:val="00846D1B"/>
    <w:rsid w:val="0086573E"/>
    <w:rsid w:val="00880F00"/>
    <w:rsid w:val="00884FB3"/>
    <w:rsid w:val="00895DF7"/>
    <w:rsid w:val="008A1D61"/>
    <w:rsid w:val="008A649A"/>
    <w:rsid w:val="008B7938"/>
    <w:rsid w:val="008C02F1"/>
    <w:rsid w:val="008D1526"/>
    <w:rsid w:val="008D50DA"/>
    <w:rsid w:val="008E21DE"/>
    <w:rsid w:val="008E50AF"/>
    <w:rsid w:val="008E6300"/>
    <w:rsid w:val="008F0C38"/>
    <w:rsid w:val="008F33AB"/>
    <w:rsid w:val="00901A4B"/>
    <w:rsid w:val="0090679C"/>
    <w:rsid w:val="00922E24"/>
    <w:rsid w:val="0092679E"/>
    <w:rsid w:val="009359E9"/>
    <w:rsid w:val="00946AF7"/>
    <w:rsid w:val="00951325"/>
    <w:rsid w:val="009539C8"/>
    <w:rsid w:val="00953B8A"/>
    <w:rsid w:val="009573FC"/>
    <w:rsid w:val="00957487"/>
    <w:rsid w:val="00963C72"/>
    <w:rsid w:val="00967F8B"/>
    <w:rsid w:val="009754FE"/>
    <w:rsid w:val="00994643"/>
    <w:rsid w:val="009B06E6"/>
    <w:rsid w:val="009B12C8"/>
    <w:rsid w:val="009D06E2"/>
    <w:rsid w:val="009D1787"/>
    <w:rsid w:val="009D621F"/>
    <w:rsid w:val="009D7A35"/>
    <w:rsid w:val="009E5FA8"/>
    <w:rsid w:val="009F4EAA"/>
    <w:rsid w:val="009F740C"/>
    <w:rsid w:val="00A023FA"/>
    <w:rsid w:val="00A06F5D"/>
    <w:rsid w:val="00A07E4A"/>
    <w:rsid w:val="00A37D9C"/>
    <w:rsid w:val="00A40E7F"/>
    <w:rsid w:val="00A60009"/>
    <w:rsid w:val="00A612E3"/>
    <w:rsid w:val="00A670D3"/>
    <w:rsid w:val="00A751BF"/>
    <w:rsid w:val="00A755CA"/>
    <w:rsid w:val="00A860DA"/>
    <w:rsid w:val="00A8647C"/>
    <w:rsid w:val="00A932F1"/>
    <w:rsid w:val="00A93861"/>
    <w:rsid w:val="00A93AE1"/>
    <w:rsid w:val="00AA094B"/>
    <w:rsid w:val="00AA2EAB"/>
    <w:rsid w:val="00AB12D5"/>
    <w:rsid w:val="00AB1FDE"/>
    <w:rsid w:val="00AC08C8"/>
    <w:rsid w:val="00AD0168"/>
    <w:rsid w:val="00AD336C"/>
    <w:rsid w:val="00AD735D"/>
    <w:rsid w:val="00AD7AD7"/>
    <w:rsid w:val="00AE52DE"/>
    <w:rsid w:val="00AF0825"/>
    <w:rsid w:val="00AF0899"/>
    <w:rsid w:val="00B00348"/>
    <w:rsid w:val="00B06934"/>
    <w:rsid w:val="00B21DCB"/>
    <w:rsid w:val="00B25115"/>
    <w:rsid w:val="00B259F9"/>
    <w:rsid w:val="00B353FA"/>
    <w:rsid w:val="00B42593"/>
    <w:rsid w:val="00B542B3"/>
    <w:rsid w:val="00B603C0"/>
    <w:rsid w:val="00B61A12"/>
    <w:rsid w:val="00B83AB4"/>
    <w:rsid w:val="00BA4FF9"/>
    <w:rsid w:val="00BB2967"/>
    <w:rsid w:val="00BB2FD0"/>
    <w:rsid w:val="00BB6F8E"/>
    <w:rsid w:val="00BC2180"/>
    <w:rsid w:val="00BC3BA1"/>
    <w:rsid w:val="00BC5758"/>
    <w:rsid w:val="00BC6F8A"/>
    <w:rsid w:val="00BD0889"/>
    <w:rsid w:val="00BE1DEF"/>
    <w:rsid w:val="00BE7F1E"/>
    <w:rsid w:val="00BF2169"/>
    <w:rsid w:val="00BF463B"/>
    <w:rsid w:val="00C0421C"/>
    <w:rsid w:val="00C0732B"/>
    <w:rsid w:val="00C10202"/>
    <w:rsid w:val="00C1305C"/>
    <w:rsid w:val="00C17A5F"/>
    <w:rsid w:val="00C21944"/>
    <w:rsid w:val="00C21D94"/>
    <w:rsid w:val="00C242C7"/>
    <w:rsid w:val="00C2698C"/>
    <w:rsid w:val="00C31B8D"/>
    <w:rsid w:val="00C31EAE"/>
    <w:rsid w:val="00C320EC"/>
    <w:rsid w:val="00C35CF9"/>
    <w:rsid w:val="00C52C59"/>
    <w:rsid w:val="00C60D1D"/>
    <w:rsid w:val="00C64991"/>
    <w:rsid w:val="00C710F9"/>
    <w:rsid w:val="00C73ACC"/>
    <w:rsid w:val="00C87F13"/>
    <w:rsid w:val="00C90DF2"/>
    <w:rsid w:val="00C94D68"/>
    <w:rsid w:val="00CB64BD"/>
    <w:rsid w:val="00CB6D03"/>
    <w:rsid w:val="00CD54D0"/>
    <w:rsid w:val="00D04675"/>
    <w:rsid w:val="00D05C96"/>
    <w:rsid w:val="00D21508"/>
    <w:rsid w:val="00D22466"/>
    <w:rsid w:val="00D23537"/>
    <w:rsid w:val="00D240C2"/>
    <w:rsid w:val="00D25236"/>
    <w:rsid w:val="00D27D66"/>
    <w:rsid w:val="00D416A8"/>
    <w:rsid w:val="00D50A04"/>
    <w:rsid w:val="00D6525A"/>
    <w:rsid w:val="00D97274"/>
    <w:rsid w:val="00D9727A"/>
    <w:rsid w:val="00DE418A"/>
    <w:rsid w:val="00DF74BA"/>
    <w:rsid w:val="00E01D48"/>
    <w:rsid w:val="00E0370F"/>
    <w:rsid w:val="00E06DAA"/>
    <w:rsid w:val="00E0739B"/>
    <w:rsid w:val="00E14A3C"/>
    <w:rsid w:val="00E17651"/>
    <w:rsid w:val="00E243C4"/>
    <w:rsid w:val="00E260AC"/>
    <w:rsid w:val="00E40290"/>
    <w:rsid w:val="00E7734F"/>
    <w:rsid w:val="00E829A6"/>
    <w:rsid w:val="00E8311A"/>
    <w:rsid w:val="00E93C7F"/>
    <w:rsid w:val="00ED765A"/>
    <w:rsid w:val="00EE737C"/>
    <w:rsid w:val="00F3209F"/>
    <w:rsid w:val="00F328ED"/>
    <w:rsid w:val="00F34A15"/>
    <w:rsid w:val="00F36173"/>
    <w:rsid w:val="00F41613"/>
    <w:rsid w:val="00F4684A"/>
    <w:rsid w:val="00F5000F"/>
    <w:rsid w:val="00F50728"/>
    <w:rsid w:val="00F50DD3"/>
    <w:rsid w:val="00F70AE7"/>
    <w:rsid w:val="00F9318C"/>
    <w:rsid w:val="00FA24BD"/>
    <w:rsid w:val="00FA3160"/>
    <w:rsid w:val="00FB3FE3"/>
    <w:rsid w:val="00FB5DBE"/>
    <w:rsid w:val="00FB77A7"/>
    <w:rsid w:val="00FD66D7"/>
    <w:rsid w:val="00FE2757"/>
    <w:rsid w:val="00FE2D8F"/>
    <w:rsid w:val="00FE3CB2"/>
    <w:rsid w:val="00FE3DA3"/>
    <w:rsid w:val="00FF6A64"/>
    <w:rsid w:val="09F661E1"/>
    <w:rsid w:val="37604C32"/>
    <w:rsid w:val="60A8192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0EC"/>
    <w:rPr>
      <w:rFonts w:ascii="Calibri" w:hAnsi="Calibri" w:cs="Calibri"/>
      <w:color w:val="auto"/>
      <w:sz w:val="22"/>
      <w:szCs w:val="22"/>
    </w:rPr>
  </w:style>
  <w:style w:type="paragraph" w:styleId="Heading1">
    <w:name w:val="heading 1"/>
    <w:basedOn w:val="Normal"/>
    <w:next w:val="Normal"/>
    <w:link w:val="Heading1Char"/>
    <w:uiPriority w:val="9"/>
    <w:qFormat/>
    <w:rsid w:val="00C0732B"/>
    <w:pPr>
      <w:keepNext/>
      <w:keepLines/>
      <w:spacing w:before="240" w:line="276"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06366C"/>
    <w:pPr>
      <w:keepNext/>
      <w:keepLines/>
      <w:spacing w:line="24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284D1A"/>
    <w:pPr>
      <w:keepNext/>
      <w:keepLines/>
      <w:spacing w:before="240" w:line="276"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D3DC8"/>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DC8"/>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06366C"/>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C0732B"/>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284D1A"/>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pPr>
    <w:rPr>
      <w:rFonts w:asciiTheme="majorHAnsi" w:hAnsiTheme="majorHAnsi"/>
      <w:sz w:val="24"/>
    </w:rPr>
  </w:style>
  <w:style w:type="paragraph" w:styleId="TOC2">
    <w:name w:val="toc 2"/>
    <w:basedOn w:val="Normal"/>
    <w:next w:val="Normal"/>
    <w:autoRedefine/>
    <w:uiPriority w:val="39"/>
    <w:rsid w:val="00CB64BD"/>
    <w:pPr>
      <w:tabs>
        <w:tab w:val="right" w:leader="dot" w:pos="9628"/>
      </w:tabs>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BB6F8E"/>
    <w:pPr>
      <w:ind w:left="720"/>
      <w:contextualSpacing/>
    </w:pPr>
  </w:style>
  <w:style w:type="character" w:customStyle="1" w:styleId="published-date4">
    <w:name w:val="published-date4"/>
    <w:basedOn w:val="DefaultParagraphFont"/>
    <w:rsid w:val="00BB6F8E"/>
  </w:style>
  <w:style w:type="character" w:styleId="CommentReference">
    <w:name w:val="annotation reference"/>
    <w:basedOn w:val="DefaultParagraphFont"/>
    <w:uiPriority w:val="99"/>
    <w:semiHidden/>
    <w:unhideWhenUsed/>
    <w:rsid w:val="00BB6F8E"/>
    <w:rPr>
      <w:sz w:val="16"/>
      <w:szCs w:val="16"/>
    </w:rPr>
  </w:style>
  <w:style w:type="paragraph" w:styleId="CommentText">
    <w:name w:val="annotation text"/>
    <w:basedOn w:val="Normal"/>
    <w:link w:val="CommentTextChar"/>
    <w:uiPriority w:val="99"/>
    <w:unhideWhenUsed/>
    <w:rsid w:val="00BB6F8E"/>
    <w:rPr>
      <w:sz w:val="20"/>
      <w:szCs w:val="20"/>
    </w:rPr>
  </w:style>
  <w:style w:type="character" w:customStyle="1" w:styleId="CommentTextChar">
    <w:name w:val="Comment Text Char"/>
    <w:basedOn w:val="DefaultParagraphFont"/>
    <w:link w:val="CommentText"/>
    <w:uiPriority w:val="99"/>
    <w:rsid w:val="00BB6F8E"/>
    <w:rPr>
      <w:rFonts w:ascii="Calibri" w:hAnsi="Calibri" w:cs="Calibri"/>
      <w:color w:val="auto"/>
    </w:rPr>
  </w:style>
  <w:style w:type="paragraph" w:styleId="NormalWeb">
    <w:name w:val="Normal (Web)"/>
    <w:basedOn w:val="Normal"/>
    <w:uiPriority w:val="99"/>
    <w:semiHidden/>
    <w:unhideWhenUsed/>
    <w:rsid w:val="00BB6F8E"/>
    <w:pPr>
      <w:spacing w:after="18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B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8E"/>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FB3FE3"/>
    <w:rPr>
      <w:b/>
      <w:bCs/>
    </w:rPr>
  </w:style>
  <w:style w:type="character" w:customStyle="1" w:styleId="CommentSubjectChar">
    <w:name w:val="Comment Subject Char"/>
    <w:basedOn w:val="CommentTextChar"/>
    <w:link w:val="CommentSubject"/>
    <w:uiPriority w:val="99"/>
    <w:semiHidden/>
    <w:rsid w:val="00FB3FE3"/>
    <w:rPr>
      <w:rFonts w:ascii="Calibri" w:hAnsi="Calibri" w:cs="Calibri"/>
      <w:b/>
      <w:bCs/>
      <w:color w:val="auto"/>
    </w:rPr>
  </w:style>
  <w:style w:type="paragraph" w:customStyle="1" w:styleId="Default">
    <w:name w:val="Default"/>
    <w:rsid w:val="00164EB5"/>
    <w:pPr>
      <w:autoSpaceDE w:val="0"/>
      <w:autoSpaceDN w:val="0"/>
      <w:adjustRightInd w:val="0"/>
      <w:spacing w:before="0" w:after="0"/>
    </w:pPr>
    <w:rPr>
      <w:rFonts w:ascii="Arial" w:hAnsi="Arial" w:cs="Arial"/>
      <w:color w:val="000000"/>
      <w:sz w:val="24"/>
      <w:szCs w:val="24"/>
    </w:rPr>
  </w:style>
  <w:style w:type="paragraph" w:styleId="Revision">
    <w:name w:val="Revision"/>
    <w:hidden/>
    <w:uiPriority w:val="99"/>
    <w:semiHidden/>
    <w:rsid w:val="00606B46"/>
    <w:pPr>
      <w:spacing w:before="0" w:after="0"/>
    </w:pPr>
    <w:rPr>
      <w:rFonts w:ascii="Calibri" w:hAnsi="Calibri" w:cs="Calibri"/>
      <w:color w:val="auto"/>
      <w:sz w:val="22"/>
      <w:szCs w:val="22"/>
    </w:rPr>
  </w:style>
  <w:style w:type="paragraph" w:customStyle="1" w:styleId="Body">
    <w:name w:val="Body"/>
    <w:basedOn w:val="Normal"/>
    <w:next w:val="Normal"/>
    <w:qFormat/>
    <w:rsid w:val="00000034"/>
    <w:pPr>
      <w:pBdr>
        <w:top w:val="nil"/>
        <w:left w:val="nil"/>
        <w:bottom w:val="nil"/>
        <w:right w:val="nil"/>
        <w:between w:val="nil"/>
        <w:bar w:val="nil"/>
      </w:pBdr>
      <w:spacing w:after="240"/>
      <w:ind w:right="-35"/>
    </w:pPr>
    <w:rPr>
      <w:rFonts w:eastAsia="Arial Unicode MS" w:cs="Arial Unicode MS"/>
      <w:color w:val="000000"/>
      <w:sz w:val="24"/>
      <w:szCs w:val="24"/>
      <w:bdr w:val="nil"/>
      <w:lang w:val="en-US"/>
      <w14:textOutline w14:w="0" w14:cap="flat" w14:cmpd="sng" w14:algn="ctr">
        <w14:noFill/>
        <w14:prstDash w14:val="solid"/>
        <w14:bevel/>
      </w14:textOutline>
    </w:rPr>
  </w:style>
  <w:style w:type="paragraph" w:customStyle="1" w:styleId="ContactUsheadingh4">
    <w:name w:val="Contact Us heading h4"/>
    <w:basedOn w:val="Normal"/>
    <w:next w:val="Heading4"/>
    <w:qFormat/>
    <w:rsid w:val="00000034"/>
    <w:pPr>
      <w:keepNext/>
      <w:pBdr>
        <w:top w:val="single" w:sz="48" w:space="6" w:color="5F2E74" w:themeColor="text2"/>
      </w:pBdr>
      <w:spacing w:before="360" w:after="200"/>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1Documentnameh1">
    <w:name w:val="1. Document name h1"/>
    <w:qFormat/>
    <w:rsid w:val="009E5FA8"/>
    <w:pPr>
      <w:keepNext/>
      <w:pBdr>
        <w:top w:val="single" w:sz="8" w:space="5" w:color="auto"/>
        <w:left w:val="single" w:sz="8" w:space="10" w:color="auto"/>
        <w:bottom w:val="single" w:sz="8" w:space="10" w:color="auto"/>
        <w:right w:val="single" w:sz="8" w:space="10" w:color="auto"/>
      </w:pBdr>
      <w:shd w:val="clear" w:color="auto" w:fill="431C55"/>
      <w:spacing w:before="240" w:after="360" w:line="288" w:lineRule="auto"/>
      <w:ind w:right="-35"/>
      <w:outlineLvl w:val="0"/>
    </w:pPr>
    <w:rPr>
      <w:rFonts w:ascii="Calibri" w:eastAsia="Arial Unicode MS" w:hAnsi="Calibri" w:cs="Arial Unicode MS"/>
      <w:b/>
      <w:bCs/>
      <w:color w:val="FFFFFF"/>
      <w:spacing w:val="6"/>
      <w:sz w:val="32"/>
      <w:szCs w:val="32"/>
      <w:bdr w:val="nil"/>
      <w:lang w:eastAsia="en-AU"/>
      <w14:textOutline w14:w="0" w14:cap="flat" w14:cmpd="sng" w14:algn="ctr">
        <w14:noFill/>
        <w14:prstDash w14:val="solid"/>
        <w14:bevel/>
      </w14:textOutline>
    </w:rPr>
  </w:style>
  <w:style w:type="paragraph" w:customStyle="1" w:styleId="3Titleh3">
    <w:name w:val="3. Title h3"/>
    <w:next w:val="Heading3"/>
    <w:qFormat/>
    <w:rsid w:val="009E5FA8"/>
    <w:pPr>
      <w:keepNext/>
      <w:pBdr>
        <w:top w:val="single" w:sz="8" w:space="5" w:color="auto"/>
        <w:left w:val="single" w:sz="8" w:space="10" w:color="auto"/>
        <w:bottom w:val="single" w:sz="8" w:space="10" w:color="auto"/>
        <w:right w:val="single" w:sz="8" w:space="10" w:color="auto"/>
      </w:pBdr>
      <w:shd w:val="clear" w:color="auto" w:fill="431C55"/>
      <w:spacing w:before="0"/>
      <w:ind w:right="-35"/>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customStyle="1" w:styleId="4Titledescription">
    <w:name w:val="4. Title description"/>
    <w:next w:val="BodyText"/>
    <w:qFormat/>
    <w:rsid w:val="009E5FA8"/>
    <w:pPr>
      <w:pBdr>
        <w:top w:val="single" w:sz="8" w:space="5" w:color="auto"/>
        <w:left w:val="single" w:sz="8" w:space="10" w:color="auto"/>
        <w:bottom w:val="single" w:sz="8" w:space="10" w:color="auto"/>
        <w:right w:val="single" w:sz="8" w:space="10" w:color="auto"/>
      </w:pBdr>
      <w:shd w:val="clear" w:color="auto" w:fill="431C55"/>
      <w:spacing w:before="240" w:after="0"/>
      <w:ind w:right="-35"/>
    </w:pPr>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style>
  <w:style w:type="paragraph" w:customStyle="1" w:styleId="5AboutHeadingh4">
    <w:name w:val="5. About Heading h4"/>
    <w:basedOn w:val="Normal"/>
    <w:next w:val="Heading4"/>
    <w:qFormat/>
    <w:rsid w:val="009E5FA8"/>
    <w:pPr>
      <w:keepNext/>
      <w:pBdr>
        <w:top w:val="single" w:sz="8" w:space="10" w:color="FBF7FD"/>
        <w:left w:val="single" w:sz="8" w:space="10" w:color="FBF7FD"/>
        <w:bottom w:val="single" w:sz="8" w:space="10" w:color="FBF7FD"/>
        <w:right w:val="single" w:sz="8" w:space="10" w:color="FBF7FD"/>
      </w:pBdr>
      <w:shd w:val="clear" w:color="auto" w:fill="F7F0FA"/>
      <w:spacing w:after="200"/>
      <w:ind w:right="-35"/>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9E5FA8"/>
    <w:pPr>
      <w:numPr>
        <w:numId w:val="12"/>
      </w:numPr>
      <w:pBdr>
        <w:top w:val="single" w:sz="8" w:space="10" w:color="FBF7FD"/>
        <w:left w:val="single" w:sz="8" w:space="10" w:color="FBF7FD"/>
        <w:bottom w:val="single" w:sz="8" w:space="10" w:color="FBF7FD"/>
        <w:right w:val="single" w:sz="8" w:space="10" w:color="FBF7FD"/>
      </w:pBdr>
      <w:shd w:val="clear" w:color="auto" w:fill="F7F0FA"/>
      <w:spacing w:after="240"/>
      <w:ind w:left="284" w:right="-35" w:hanging="284"/>
    </w:pPr>
    <w:rPr>
      <w:rFonts w:eastAsia="Arial Unicode MS"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9E5FA8"/>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9E5FA8"/>
  </w:style>
  <w:style w:type="character" w:customStyle="1" w:styleId="BodyTextChar">
    <w:name w:val="Body Text Char"/>
    <w:basedOn w:val="DefaultParagraphFont"/>
    <w:link w:val="BodyText"/>
    <w:uiPriority w:val="99"/>
    <w:semiHidden/>
    <w:rsid w:val="009E5FA8"/>
    <w:rPr>
      <w:rFonts w:ascii="Calibri" w:hAnsi="Calibri" w:cs="Calibri"/>
      <w:color w:val="auto"/>
      <w:sz w:val="22"/>
      <w:szCs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4D3DC8"/>
    <w:rPr>
      <w:rFonts w:ascii="Calibri" w:hAnsi="Calibri" w:cs="Calibri"/>
      <w:color w:val="auto"/>
      <w:sz w:val="22"/>
      <w:szCs w:val="22"/>
    </w:rPr>
  </w:style>
  <w:style w:type="character" w:customStyle="1" w:styleId="Heading8Char">
    <w:name w:val="Heading 8 Char"/>
    <w:basedOn w:val="DefaultParagraphFont"/>
    <w:link w:val="Heading8"/>
    <w:uiPriority w:val="9"/>
    <w:semiHidden/>
    <w:rsid w:val="004D3D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DC8"/>
    <w:rPr>
      <w:rFonts w:asciiTheme="majorHAnsi" w:eastAsiaTheme="majorEastAsia" w:hAnsiTheme="majorHAnsi" w:cstheme="majorBidi"/>
      <w:i/>
      <w:iCs/>
      <w:color w:val="272727" w:themeColor="text1" w:themeTint="D8"/>
      <w:sz w:val="21"/>
      <w:szCs w:val="21"/>
    </w:rPr>
  </w:style>
  <w:style w:type="paragraph" w:styleId="Bibliography">
    <w:name w:val="Bibliography"/>
    <w:basedOn w:val="Normal"/>
    <w:next w:val="Normal"/>
    <w:uiPriority w:val="37"/>
    <w:unhideWhenUsed/>
    <w:rsid w:val="00D50A04"/>
    <w:pPr>
      <w:spacing w:before="0" w:after="160" w:line="259"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627">
      <w:bodyDiv w:val="1"/>
      <w:marLeft w:val="0"/>
      <w:marRight w:val="0"/>
      <w:marTop w:val="0"/>
      <w:marBottom w:val="0"/>
      <w:divBdr>
        <w:top w:val="none" w:sz="0" w:space="0" w:color="auto"/>
        <w:left w:val="none" w:sz="0" w:space="0" w:color="auto"/>
        <w:bottom w:val="none" w:sz="0" w:space="0" w:color="auto"/>
        <w:right w:val="none" w:sz="0" w:space="0" w:color="auto"/>
      </w:divBdr>
      <w:divsChild>
        <w:div w:id="15473192">
          <w:marLeft w:val="0"/>
          <w:marRight w:val="0"/>
          <w:marTop w:val="0"/>
          <w:marBottom w:val="0"/>
          <w:divBdr>
            <w:top w:val="none" w:sz="0" w:space="0" w:color="auto"/>
            <w:left w:val="none" w:sz="0" w:space="0" w:color="auto"/>
            <w:bottom w:val="none" w:sz="0" w:space="0" w:color="auto"/>
            <w:right w:val="none" w:sz="0" w:space="0" w:color="auto"/>
          </w:divBdr>
          <w:divsChild>
            <w:div w:id="806776052">
              <w:marLeft w:val="0"/>
              <w:marRight w:val="0"/>
              <w:marTop w:val="0"/>
              <w:marBottom w:val="0"/>
              <w:divBdr>
                <w:top w:val="none" w:sz="0" w:space="0" w:color="auto"/>
                <w:left w:val="none" w:sz="0" w:space="0" w:color="auto"/>
                <w:bottom w:val="none" w:sz="0" w:space="0" w:color="auto"/>
                <w:right w:val="none" w:sz="0" w:space="0" w:color="auto"/>
              </w:divBdr>
              <w:divsChild>
                <w:div w:id="279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4083">
      <w:bodyDiv w:val="1"/>
      <w:marLeft w:val="0"/>
      <w:marRight w:val="0"/>
      <w:marTop w:val="0"/>
      <w:marBottom w:val="0"/>
      <w:divBdr>
        <w:top w:val="none" w:sz="0" w:space="0" w:color="auto"/>
        <w:left w:val="none" w:sz="0" w:space="0" w:color="auto"/>
        <w:bottom w:val="none" w:sz="0" w:space="0" w:color="auto"/>
        <w:right w:val="none" w:sz="0" w:space="0" w:color="auto"/>
      </w:divBdr>
      <w:divsChild>
        <w:div w:id="739525250">
          <w:marLeft w:val="0"/>
          <w:marRight w:val="0"/>
          <w:marTop w:val="0"/>
          <w:marBottom w:val="0"/>
          <w:divBdr>
            <w:top w:val="none" w:sz="0" w:space="0" w:color="auto"/>
            <w:left w:val="none" w:sz="0" w:space="0" w:color="auto"/>
            <w:bottom w:val="none" w:sz="0" w:space="0" w:color="auto"/>
            <w:right w:val="none" w:sz="0" w:space="0" w:color="auto"/>
          </w:divBdr>
          <w:divsChild>
            <w:div w:id="189683426">
              <w:marLeft w:val="0"/>
              <w:marRight w:val="0"/>
              <w:marTop w:val="0"/>
              <w:marBottom w:val="0"/>
              <w:divBdr>
                <w:top w:val="none" w:sz="0" w:space="0" w:color="auto"/>
                <w:left w:val="none" w:sz="0" w:space="0" w:color="auto"/>
                <w:bottom w:val="none" w:sz="0" w:space="0" w:color="auto"/>
                <w:right w:val="none" w:sz="0" w:space="0" w:color="auto"/>
              </w:divBdr>
              <w:divsChild>
                <w:div w:id="298875836">
                  <w:marLeft w:val="0"/>
                  <w:marRight w:val="0"/>
                  <w:marTop w:val="0"/>
                  <w:marBottom w:val="0"/>
                  <w:divBdr>
                    <w:top w:val="none" w:sz="0" w:space="0" w:color="auto"/>
                    <w:left w:val="none" w:sz="0" w:space="0" w:color="auto"/>
                    <w:bottom w:val="none" w:sz="0" w:space="0" w:color="auto"/>
                    <w:right w:val="none" w:sz="0" w:space="0" w:color="auto"/>
                  </w:divBdr>
                  <w:divsChild>
                    <w:div w:id="409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71803">
      <w:bodyDiv w:val="1"/>
      <w:marLeft w:val="0"/>
      <w:marRight w:val="0"/>
      <w:marTop w:val="0"/>
      <w:marBottom w:val="0"/>
      <w:divBdr>
        <w:top w:val="none" w:sz="0" w:space="0" w:color="auto"/>
        <w:left w:val="none" w:sz="0" w:space="0" w:color="auto"/>
        <w:bottom w:val="none" w:sz="0" w:space="0" w:color="auto"/>
        <w:right w:val="none" w:sz="0" w:space="0" w:color="auto"/>
      </w:divBdr>
      <w:divsChild>
        <w:div w:id="305596061">
          <w:marLeft w:val="0"/>
          <w:marRight w:val="0"/>
          <w:marTop w:val="0"/>
          <w:marBottom w:val="0"/>
          <w:divBdr>
            <w:top w:val="single" w:sz="6" w:space="8" w:color="BBBBBB"/>
            <w:left w:val="single" w:sz="6" w:space="8" w:color="BBBBBB"/>
            <w:bottom w:val="single" w:sz="6" w:space="8" w:color="BBBBBB"/>
            <w:right w:val="single" w:sz="6" w:space="8" w:color="BBBBBB"/>
          </w:divBdr>
          <w:divsChild>
            <w:div w:id="1440762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80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ndiscommission.gov.au/document/986" TargetMode="External"/><Relationship Id="rId18" Type="http://schemas.openxmlformats.org/officeDocument/2006/relationships/hyperlink" Target="https://www.ideas.org.au/blogs/dentists-disability.html" TargetMode="External"/><Relationship Id="rId26" Type="http://schemas.openxmlformats.org/officeDocument/2006/relationships/hyperlink" Target="https://ww2.health.wa.gov.au/Articles/A_E/Dental-Health-Services" TargetMode="External"/><Relationship Id="rId39" Type="http://schemas.openxmlformats.org/officeDocument/2006/relationships/footer" Target="footer2.xml"/><Relationship Id="R28a500062eb04de1"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www.adelaide.edu.au/arcpoh/dperu/special/disability/" TargetMode="External"/><Relationship Id="rId34" Type="http://schemas.openxmlformats.org/officeDocument/2006/relationships/hyperlink" Target="mailto:contactcentre@ndiscommission.gov.au" TargetMode="External"/><Relationship Id="rId7" Type="http://schemas.openxmlformats.org/officeDocument/2006/relationships/endnotes" Target="endnotes.xml"/><Relationship Id="rId12" Type="http://schemas.openxmlformats.org/officeDocument/2006/relationships/hyperlink" Target="https://www.legislation.gov.au/Details/F2018N00041" TargetMode="External"/><Relationship Id="rId17" Type="http://schemas.openxmlformats.org/officeDocument/2006/relationships/hyperlink" Target="https://ddwa.org.au/resources/planning-to-go-to-the-dentist/" TargetMode="External"/><Relationship Id="rId25" Type="http://schemas.openxmlformats.org/officeDocument/2006/relationships/hyperlink" Target="https://nt.gov.au/wellbeing/hospitals-health-services/dental-services" TargetMode="External"/><Relationship Id="rId33" Type="http://schemas.openxmlformats.org/officeDocument/2006/relationships/hyperlink" Target="https://www.fdiworlddental.org/fdis-definition-oral-health"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dental.wa.gov.au/publications/maggie-goes-dentist" TargetMode="External"/><Relationship Id="rId20" Type="http://schemas.openxmlformats.org/officeDocument/2006/relationships/hyperlink" Target="https://everysmile.dhsv.org.au/" TargetMode="External"/><Relationship Id="rId29" Type="http://schemas.openxmlformats.org/officeDocument/2006/relationships/hyperlink" Target="https://www.dhsv.org.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20C01088" TargetMode="External"/><Relationship Id="rId24" Type="http://schemas.openxmlformats.org/officeDocument/2006/relationships/hyperlink" Target="https://www.health.qld.gov.au/oralhealth/services/adult" TargetMode="External"/><Relationship Id="rId32" Type="http://schemas.openxmlformats.org/officeDocument/2006/relationships/hyperlink" Target="https://www.rcseng.ac.uk/library-and-publications/rcs-publications/docs/oral-health-care/" TargetMode="External"/><Relationship Id="rId37" Type="http://schemas.openxmlformats.org/officeDocument/2006/relationships/footer" Target="footer1.xml"/><Relationship Id="rId40" Type="http://schemas.openxmlformats.org/officeDocument/2006/relationships/fontTable" Target="fontTable.xml"/><Relationship Id="R967132ee84e8431b"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adawa.com.au/your-dental-health/fact-sheets/guide-for-people-with-a-disability/" TargetMode="External"/><Relationship Id="rId23" Type="http://schemas.openxmlformats.org/officeDocument/2006/relationships/hyperlink" Target="https://www.health.nsw.gov.au/oralhealth/Pages/default.aspx" TargetMode="External"/><Relationship Id="rId28" Type="http://schemas.openxmlformats.org/officeDocument/2006/relationships/hyperlink" Target="http://www.dhhs.tas.gov.au/oralhealth" TargetMode="External"/><Relationship Id="rId36" Type="http://schemas.openxmlformats.org/officeDocument/2006/relationships/header" Target="header1.xml"/><Relationship Id="rId10" Type="http://schemas.openxmlformats.org/officeDocument/2006/relationships/hyperlink" Target="https://www.ndiscommission.gov.au/providers/ndis-code-conduct" TargetMode="External"/><Relationship Id="rId19" Type="http://schemas.openxmlformats.org/officeDocument/2006/relationships/hyperlink" Target="https://www.ada.org.au/Your-Dental-Health/Home" TargetMode="External"/><Relationship Id="rId31" Type="http://schemas.openxmlformats.org/officeDocument/2006/relationships/hyperlink" Target="https://disability.royalcommission.gov.au/publications/exhibit-4-223-exp002200010046-oral-health-intellectual-disability-guide-dental-practitioners" TargetMode="External"/><Relationship Id="rId4" Type="http://schemas.openxmlformats.org/officeDocument/2006/relationships/settings" Target="settings.xml"/><Relationship Id="rId9" Type="http://schemas.openxmlformats.org/officeDocument/2006/relationships/hyperlink" Target="https://www.ndiscommission.gov.au/document/2411" TargetMode="External"/><Relationship Id="rId14" Type="http://schemas.openxmlformats.org/officeDocument/2006/relationships/hyperlink" Target="https://inclusionmelbourne.org.au/projects/your-dental-health/" TargetMode="External"/><Relationship Id="rId22" Type="http://schemas.openxmlformats.org/officeDocument/2006/relationships/hyperlink" Target="https://www.healthdirect.gov.au/guide-to-dental-procedures" TargetMode="External"/><Relationship Id="rId27" Type="http://schemas.openxmlformats.org/officeDocument/2006/relationships/hyperlink" Target="https://www.health.qld.gov.au/oralhealth/services/adult" TargetMode="External"/><Relationship Id="rId30" Type="http://schemas.openxmlformats.org/officeDocument/2006/relationships/hyperlink" Target="https://www.health.act.gov.au/services/dental" TargetMode="External"/><Relationship Id="rId35" Type="http://schemas.openxmlformats.org/officeDocument/2006/relationships/hyperlink" Target="https://www.ndiscommission.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FDI19</b:Tag>
    <b:SourceType>DocumentFromInternetSite</b:SourceType>
    <b:Guid>{C0F176E1-9186-4C84-B9C5-1551B0154CD0}</b:Guid>
    <b:Title>Oral health literacy,behaviour change and empowering patients to improve their health</b:Title>
    <b:Year>2019</b:Year>
    <b:Author>
      <b:Author>
        <b:Corporate>FDI World Dental Federation</b:Corporate>
      </b:Author>
    </b:Author>
    <b:ConferenceName>Proceedings of the Whole of Mouth Health Summit</b:ConferenceName>
    <b:City>San Fransisico</b:City>
    <b:Publisher>FDI World Dental Federation</b:Publisher>
    <b:InternetSiteTitle>FDI World Federation</b:InternetSiteTitle>
    <b:URL>https://www.fdiworlddental.org/resources/proceedings/introducing-the-whole-mouth-health-project-define-a-pathway-to-global-oral-health-literacy</b:URL>
    <b:RefOrder>1</b:RefOrder>
  </b:Source>
  <b:Source>
    <b:Tag>Lim20</b:Tag>
    <b:SourceType>JournalArticle</b:SourceType>
    <b:Guid>{1F5DF321-4D49-4FD9-BBAD-37BC149A6404}</b:Guid>
    <b:Author>
      <b:Author>
        <b:NameList>
          <b:Person>
            <b:Last>Lim</b:Last>
            <b:First>M</b:First>
            <b:Middle>A W T: Liberali, SA C</b:Middle>
          </b:Person>
          <b:Person>
            <b:Last>Borromeo</b:Last>
            <b:First>G.I</b:First>
          </b:Person>
        </b:NameList>
      </b:Author>
    </b:Author>
    <b:Title>Utilisation of dental services for people with special health care needs in Australia</b:Title>
    <b:JournalName>BMC Oral Health 20, 360</b:JournalName>
    <b:Year>2020</b:Year>
    <b:DOI>https://doi.org/10.1186/s12903-020-01354-6</b:DOI>
    <b:RefOrder>2</b:RefOrder>
  </b:Source>
  <b:Source>
    <b:Tag>Org</b:Tag>
    <b:SourceType>InternetSite</b:SourceType>
    <b:Guid>{E172B8E2-CCDC-47A6-8597-83FF5B70EC3D}</b:Guid>
    <b:Title>Oral Health</b:Title>
    <b:Author>
      <b:Author>
        <b:Corporate>WHO</b:Corporate>
      </b:Author>
    </b:Author>
    <b:InternetSiteTitle>WHO</b:InternetSiteTitle>
    <b:URL>https://www.who.int/news-room/fact-sheets/detail/oral-health#:~:text=The%20majority%20of%20oral%20health,the%20mouth%20mostly%20affecting%20children</b:URL>
    <b:RefOrder>3</b:RefOrder>
  </b:Source>
  <b:Source>
    <b:Tag>Wil19</b:Tag>
    <b:SourceType>JournalArticle</b:SourceType>
    <b:Guid>{E4C30016-24BD-4E71-9E08-0BB34E52FBA7}</b:Guid>
    <b:Title>Countering the poor oral health of people with intellectual and developmental disability: a scoping literature review</b:Title>
    <b:Year>2019</b:Year>
    <b:Author>
      <b:Author>
        <b:NameList>
          <b:Person>
            <b:Last>Wilson</b:Last>
            <b:First>N.J</b:First>
          </b:Person>
          <b:Person>
            <b:Last>Lin</b:Last>
            <b:First>Z</b:First>
          </b:Person>
          <b:Person>
            <b:Last>Villarosa</b:Last>
            <b:First>A.</b:First>
            <b:Middle>et al</b:Middle>
          </b:Person>
        </b:NameList>
      </b:Author>
    </b:Author>
    <b:JournalName>MC Public Health 19, 1530</b:JournalName>
    <b:DOI>https://doi.org/10.3109/13668250.2017.1409596</b:DOI>
    <b:RefOrder>4</b:RefOrder>
  </b:Source>
  <b:Source>
    <b:Tag>SAX201</b:Tag>
    <b:SourceType>Report</b:SourceType>
    <b:Guid>{B7C53A68-0154-4371-BB70-471A07FD0A10}</b:Guid>
    <b:Author>
      <b:Author>
        <b:Corporate>SAX Institute</b:Corporate>
      </b:Author>
    </b:Author>
    <b:Title>The effectiveness of oral health interventions for people with disability</b:Title>
    <b:Year>2020</b:Year>
    <b:RefOrder>5</b:RefOrder>
  </b:Source>
  <b:Source>
    <b:Tag>Joi20</b:Tag>
    <b:SourceType>Misc</b:SourceType>
    <b:Guid>{228E49C7-5B96-4FAE-B4BD-E05362CE4D0E}</b:Guid>
    <b:Title>Submission on Oral Health </b:Title>
    <b:Year>2020</b:Year>
    <b:Author>
      <b:Author>
        <b:Corporate>Disability Royal Commission</b:Corporate>
      </b:Author>
    </b:Author>
    <b:URL>https://disability.royalcommission.gov.au/publications/exhibit-4-223-exp002200010046-oral-health-intellectual-disability-guide-dental-practitioners</b:URL>
    <b:RefOrder>6</b:RefOrder>
  </b:Source>
  <b:Source>
    <b:Tag>Have2</b:Tag>
    <b:SourceType>JournalArticle</b:SourceType>
    <b:Guid>{C56BA039-2F02-4F47-BF3A-AF0D705105C7}</b:Guid>
    <b:Title>National health surveillance of adults with disabilities, adults with intellectual and developmental disabilities, and adults with no disabilities</b:Title>
    <b:JournalName>Disability and Health Journal</b:JournalName>
    <b:Year>2015 </b:Year>
    <b:Pages>165-172</b:Pages>
    <b:Author>
      <b:Author>
        <b:NameList>
          <b:Person>
            <b:Last>Havercamp</b:Last>
            <b:First>S</b:First>
            <b:Middle>M</b:Middle>
          </b:Person>
          <b:Person>
            <b:Last>Haleigh</b:Last>
            <b:First>M</b:First>
          </b:Person>
          <b:Person>
            <b:Last>Scott</b:Last>
            <b:First>M</b:First>
            <b:Middle>A</b:Middle>
          </b:Person>
        </b:NameList>
      </b:Author>
    </b:Author>
    <b:DOI>https://doi.org/10.1016/j.dhjo.2014.11.002</b:DOI>
    <b:RefOrder>7</b:RefOrder>
  </b:Source>
  <b:Source>
    <b:Tag>Gal12</b:Tag>
    <b:SourceType>BookSection</b:SourceType>
    <b:Guid>{25268F1A-5152-486B-805A-FF4203EA3395}</b:Guid>
    <b:Author>
      <b:Author>
        <b:NameList>
          <b:Person>
            <b:Last>Gallagher</b:Last>
            <b:First>J</b:First>
          </b:Person>
          <b:Person>
            <b:Last>Scambler</b:Last>
            <b:First>S</b:First>
          </b:Person>
        </b:NameList>
      </b:Author>
      <b:BookAuthor>
        <b:NameList>
          <b:Person>
            <b:Last>Institute</b:Last>
            <b:First>London</b:First>
            <b:Middle>Dental</b:Middle>
          </b:Person>
        </b:NameList>
      </b:BookAuthor>
    </b:Author>
    <b:Title>Disability and Oral Health</b:Title>
    <b:Year>2012</b:Year>
    <b:BookTitle>Learning Disabilities</b:BookTitle>
    <b:Publisher>Kingdom</b:Publisher>
    <b:ChapterNumber>12</b:ChapterNumber>
    <b:RefOrder>8</b:RefOrder>
  </b:Source>
  <b:Source>
    <b:Tag>htt</b:Tag>
    <b:SourceType>JournalArticle</b:SourceType>
    <b:Guid>{E169B8C0-CFB6-4C7B-95E1-6E0447E28BDB}</b:Guid>
    <b:DOI>https://doi.org/10.1016/j.evalprogplan.2014.07.003.</b:DOI>
    <b:Title>Improving the oral health of residents with intellectual and developmental disabilities: An oral health strategy and pilot study</b:Title>
    <b:Year>2014; Vol 47</b:Year>
    <b:JournalName>Evaluation and Program Planning</b:JournalName>
    <b:Pages>54-63</b:Pages>
    <b:Author>
      <b:Author>
        <b:NameList>
          <b:Person>
            <b:Last>Binkley</b:Last>
            <b:First>Catherine</b:First>
            <b:Middle>J</b:Middle>
          </b:Person>
          <b:Person>
            <b:Last>et</b:Last>
            <b:First>al</b:First>
          </b:Person>
        </b:NameList>
      </b:Author>
    </b:Author>
    <b:RefOrder>9</b:RefOrder>
  </b:Source>
  <b:Source>
    <b:Tag>FDI20</b:Tag>
    <b:SourceType>InternetSite</b:SourceType>
    <b:Guid>{9B3BC947-CC71-441B-B86C-9FB8B027CC06}</b:Guid>
    <b:Title>FDI's Definition of Oral Health</b:Title>
    <b:Year>2020</b:Year>
    <b:Author>
      <b:Author>
        <b:Corporate>FDI World Dental Federation</b:Corporate>
      </b:Author>
    </b:Author>
    <b:InternetSiteTitle>FDI World Dental Federation</b:InternetSiteTitle>
    <b:URL>https://www.fdiworlddental.org/oral-health/fdi-definition-of-oral-health</b:URL>
    <b:RefOrder>10</b:RefOrder>
  </b:Source>
  <b:Source>
    <b:Tag>Cou18</b:Tag>
    <b:SourceType>JournalArticle</b:SourceType>
    <b:Guid>{3EAA09BA-BDFF-48D7-BA00-5C87720B9B45}</b:Guid>
    <b:Author>
      <b:Author>
        <b:NameList>
          <b:Person>
            <b:Last>Couto</b:Last>
            <b:First>P</b:First>
          </b:Person>
        </b:NameList>
      </b:Author>
    </b:Author>
    <b:Title>Oral health-related quality of life of Portuguese adults with mild intellectual disabilities</b:Title>
    <b:Year>2018</b:Year>
    <b:JournalName>PLoS One</b:JournalName>
    <b:DOI> https://doi.org/10.1371/journal.pone.0193953</b:DOI>
    <b:RefOrder>11</b:RefOrder>
  </b:Source>
  <b:Source>
    <b:Tag>Fac12</b:Tag>
    <b:SourceType>DocumentFromInternetSite</b:SourceType>
    <b:Guid>{866DE1A7-94FF-4EDE-BCC8-1E43AB15F742}</b:Guid>
    <b:Title>Clinical Guidelines and Integrated Care Pathways for People with Learning Disabilities</b:Title>
    <b:Year>2012</b:Year>
    <b:InternetSiteTitle>Royal College of Suregeons England</b:InternetSiteTitle>
    <b:URL>https://www.rcseng.ac.uk/library-and-publications/rcs-publications/docs/oral-health-care/</b:URL>
    <b:Author>
      <b:Author>
        <b:Corporate>Faculty of Dental Surgery</b:Corporate>
      </b:Author>
    </b:Author>
    <b:RefOrder>12</b:RefOrder>
  </b:Source>
  <b:Source>
    <b:Tag>Cha18</b:Tag>
    <b:SourceType>JournalArticle</b:SourceType>
    <b:Guid>{A68FA058-BFF8-46DD-9368-41F20C65D967}</b:Guid>
    <b:Author>
      <b:Author>
        <b:NameList>
          <b:Person>
            <b:Last>Chadwick</b:Last>
            <b:First>D</b:First>
          </b:Person>
          <b:Person>
            <b:Last>Chapman</b:Last>
            <b:First>M:</b:First>
            <b:Middle>Davies, G</b:Middle>
          </b:Person>
        </b:NameList>
      </b:Author>
    </b:Author>
    <b:Title>Factors affecting access to daily oral and dental care among adults with intellectual disabilities</b:Title>
    <b:JournalName>Journal of Applied Research in Intellectual Disabilities</b:JournalName>
    <b:Year>2018</b:Year>
    <b:Pages>379-394.</b:Pages>
    <b:DOI>doi:10.1111/jar.12415</b:DOI>
    <b:RefOrder>13</b:RefOrder>
  </b:Source>
  <b:Source>
    <b:Tag>Pra36</b:Tag>
    <b:SourceType>JournalArticle</b:SourceType>
    <b:Guid>{F75E6874-301C-47B6-BFC3-E9BEDE519ECD}</b:Guid>
    <b:Title>A cognitive behavioural intervention for dental anxiety for people with learning disabilities: A case study</b:Title>
    <b:JournalName>British Journal of Learning Disabilities</b:JournalName>
    <b:Year>2008; 36</b:Year>
    <b:Pages>242-248</b:Pages>
    <b:Author>
      <b:Author>
        <b:NameList>
          <b:Person>
            <b:Last>Pragnell</b:Last>
            <b:First>S</b:First>
            <b:Middle>J, Green, K</b:Middle>
          </b:Person>
        </b:NameList>
      </b:Author>
    </b:Author>
    <b:DOI>doi:10.1111/j.1468-3156.2008.00510.x. </b:DOI>
    <b:RefOrder>14</b:RefOrder>
  </b:Source>
  <b:Source>
    <b:Tag>Cyn19</b:Tag>
    <b:SourceType>JournalArticle</b:SourceType>
    <b:Guid>{66E8B8E8-05CB-4300-B794-D4ECAE8D6924}</b:Guid>
    <b:Author>
      <b:Author>
        <b:NameList>
          <b:Person>
            <b:Last>N</b:Last>
            <b:First>Cynthia</b:First>
          </b:Person>
          <b:Person>
            <b:Last>L</b:Last>
            <b:First>Potter</b:First>
            <b:Middle>J</b:Middle>
          </b:Person>
          <b:Person>
            <b:Last>W</b:Last>
            <b:First>Learman</b:First>
          </b:Person>
          <b:Person>
            <b:Last>K</b:Last>
            <b:First>Learman</b:First>
          </b:Person>
        </b:NameList>
      </b:Author>
    </b:Author>
    <b:Year>2019, 44:3</b:Year>
    <b:Title>Effect of sensory adaptions for routine dental care in individuals with intellectual and developmental disabilities: A preliminary study</b:Title>
    <b:JournalName>Journal of intellectual and developmental disabilities</b:JournalName>
    <b:Pages>305-314</b:Pages>
    <b:DOI>DOI: 10.3109/13668250.2017.1409597</b:DOI>
    <b:RefOrder>15</b:RefOrder>
  </b:Source>
</b:Sources>
</file>

<file path=customXml/itemProps1.xml><?xml version="1.0" encoding="utf-8"?>
<ds:datastoreItem xmlns:ds="http://schemas.openxmlformats.org/officeDocument/2006/customXml" ds:itemID="{E8E4229C-01AE-4D0D-9557-6BB8869D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2330</Words>
  <Characters>13733</Characters>
  <Application>Microsoft Office Word</Application>
  <DocSecurity>0</DocSecurity>
  <Lines>233</Lines>
  <Paragraphs>117</Paragraphs>
  <ScaleCrop>false</ScaleCrop>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2021-09-23T22:49:00Z</dcterms:created>
  <dcterms:modified xsi:type="dcterms:W3CDTF">2021-09-23T22:50:00Z</dcterms:modified>
  <cp:category/>
</cp:coreProperties>
</file>