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Roboto" w:eastAsia="Calibri" w:hAnsi="Roboto"/>
          <w:sz w:val="18"/>
          <w:szCs w:val="18"/>
          <w:lang w:eastAsia="en-US"/>
        </w:rPr>
        <w:id w:val="-1913539824"/>
        <w:docPartObj>
          <w:docPartGallery w:val="Cover Pages"/>
          <w:docPartUnique/>
        </w:docPartObj>
      </w:sdtPr>
      <w:sdtEndPr/>
      <w:sdtContent>
        <w:tbl>
          <w:tblPr>
            <w:tblW w:w="10568" w:type="dxa"/>
            <w:tblLayout w:type="fixed"/>
            <w:tblCellMar>
              <w:top w:w="40" w:type="dxa"/>
              <w:left w:w="40" w:type="dxa"/>
              <w:bottom w:w="40" w:type="dxa"/>
              <w:right w:w="40" w:type="dxa"/>
            </w:tblCellMar>
            <w:tblLook w:val="04A0" w:firstRow="1" w:lastRow="0" w:firstColumn="1" w:lastColumn="0" w:noHBand="0" w:noVBand="1"/>
          </w:tblPr>
          <w:tblGrid>
            <w:gridCol w:w="5103"/>
            <w:gridCol w:w="2566"/>
            <w:gridCol w:w="2899"/>
          </w:tblGrid>
          <w:tr w:rsidR="00A201E8" w:rsidRPr="00A201E8" w14:paraId="2F847437" w14:textId="77777777" w:rsidTr="00F06012">
            <w:trPr>
              <w:trHeight w:hRule="exact" w:val="57"/>
            </w:trPr>
            <w:tc>
              <w:tcPr>
                <w:tcW w:w="5103" w:type="dxa"/>
                <w:vMerge w:val="restart"/>
                <w:shd w:val="clear" w:color="auto" w:fill="auto"/>
              </w:tcPr>
              <w:p w14:paraId="42104929" w14:textId="77777777" w:rsidR="00A201E8" w:rsidRPr="00A201E8" w:rsidRDefault="00A201E8" w:rsidP="00A201E8">
                <w:pPr>
                  <w:tabs>
                    <w:tab w:val="center" w:pos="4513"/>
                    <w:tab w:val="right" w:pos="9026"/>
                  </w:tabs>
                  <w:rPr>
                    <w:rFonts w:ascii="Roboto" w:eastAsia="Calibri" w:hAnsi="Roboto"/>
                    <w:sz w:val="18"/>
                    <w:szCs w:val="18"/>
                    <w:lang w:eastAsia="en-US"/>
                  </w:rPr>
                </w:pPr>
                <w:r w:rsidRPr="00A201E8">
                  <w:rPr>
                    <w:rFonts w:ascii="Roboto" w:eastAsia="Calibri" w:hAnsi="Roboto"/>
                    <w:noProof/>
                    <w:sz w:val="18"/>
                    <w:szCs w:val="18"/>
                    <w:lang w:eastAsia="en-AU"/>
                  </w:rPr>
                  <w:drawing>
                    <wp:inline distT="0" distB="0" distL="0" distR="0" wp14:anchorId="37CAAA6D" wp14:editId="74F8E838">
                      <wp:extent cx="1962150" cy="778756"/>
                      <wp:effectExtent l="0" t="0" r="0" b="254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1">
                                <a:extLst>
                                  <a:ext uri="{28A0092B-C50C-407E-A947-70E740481C1C}">
                                    <a14:useLocalDpi xmlns:a14="http://schemas.microsoft.com/office/drawing/2010/main" val="0"/>
                                  </a:ext>
                                </a:extLst>
                              </a:blip>
                              <a:srcRect t="23196" r="56229"/>
                              <a:stretch/>
                            </pic:blipFill>
                            <pic:spPr bwMode="auto">
                              <a:xfrm>
                                <a:off x="0" y="0"/>
                                <a:ext cx="2171799" cy="861963"/>
                              </a:xfrm>
                              <a:prstGeom prst="rect">
                                <a:avLst/>
                              </a:prstGeom>
                              <a:ln>
                                <a:noFill/>
                              </a:ln>
                              <a:extLst>
                                <a:ext uri="{53640926-AAD7-44D8-BBD7-CCE9431645EC}">
                                  <a14:shadowObscured xmlns:a14="http://schemas.microsoft.com/office/drawing/2010/main"/>
                                </a:ext>
                              </a:extLst>
                            </pic:spPr>
                          </pic:pic>
                        </a:graphicData>
                      </a:graphic>
                    </wp:inline>
                  </w:drawing>
                </w:r>
              </w:p>
              <w:p w14:paraId="05D382C3" w14:textId="77777777" w:rsidR="00A201E8" w:rsidRPr="00A201E8" w:rsidRDefault="00A201E8" w:rsidP="00A201E8">
                <w:pPr>
                  <w:tabs>
                    <w:tab w:val="left" w:pos="7133"/>
                    <w:tab w:val="left" w:pos="7466"/>
                    <w:tab w:val="left" w:pos="7724"/>
                  </w:tabs>
                  <w:ind w:left="-28"/>
                  <w:jc w:val="both"/>
                  <w:rPr>
                    <w:rFonts w:ascii="Roboto" w:eastAsia="Calibri" w:hAnsi="Roboto"/>
                    <w:noProof/>
                    <w:color w:val="FFFFFF"/>
                    <w:sz w:val="18"/>
                    <w:szCs w:val="18"/>
                    <w:lang w:eastAsia="en-AU"/>
                  </w:rPr>
                </w:pPr>
              </w:p>
              <w:p w14:paraId="1E4C36A7" w14:textId="77777777" w:rsidR="00A201E8" w:rsidRPr="00A201E8" w:rsidRDefault="00A201E8" w:rsidP="00A201E8">
                <w:pPr>
                  <w:tabs>
                    <w:tab w:val="left" w:pos="7133"/>
                    <w:tab w:val="left" w:pos="7466"/>
                    <w:tab w:val="left" w:pos="7724"/>
                  </w:tabs>
                  <w:ind w:left="-28"/>
                  <w:jc w:val="both"/>
                  <w:rPr>
                    <w:rFonts w:ascii="Roboto" w:eastAsia="Calibri" w:hAnsi="Roboto"/>
                    <w:b/>
                    <w:caps/>
                    <w:noProof/>
                    <w:color w:val="FFFFFF"/>
                    <w:sz w:val="18"/>
                    <w:szCs w:val="18"/>
                    <w:lang w:eastAsia="en-AU"/>
                  </w:rPr>
                </w:pPr>
              </w:p>
              <w:p w14:paraId="6CD966E7" w14:textId="77777777" w:rsidR="00A201E8" w:rsidRPr="00A201E8" w:rsidRDefault="00A201E8" w:rsidP="00A201E8">
                <w:pPr>
                  <w:rPr>
                    <w:rFonts w:ascii="Roboto" w:eastAsia="Calibri" w:hAnsi="Roboto"/>
                    <w:b/>
                    <w:caps/>
                    <w:color w:val="696766"/>
                    <w:sz w:val="18"/>
                    <w:szCs w:val="18"/>
                    <w:lang w:eastAsia="en-US"/>
                  </w:rPr>
                </w:pPr>
              </w:p>
              <w:p w14:paraId="6B4D9BA2" w14:textId="77777777" w:rsidR="00A201E8" w:rsidRPr="00A201E8" w:rsidRDefault="00A201E8" w:rsidP="00A201E8">
                <w:pPr>
                  <w:ind w:right="-482"/>
                  <w:rPr>
                    <w:rFonts w:ascii="Roboto" w:eastAsia="Calibri" w:hAnsi="Roboto"/>
                    <w:caps/>
                    <w:noProof/>
                    <w:color w:val="625F5E"/>
                    <w:sz w:val="18"/>
                    <w:szCs w:val="18"/>
                    <w:lang w:eastAsia="en-AU"/>
                  </w:rPr>
                </w:pPr>
              </w:p>
            </w:tc>
            <w:tc>
              <w:tcPr>
                <w:tcW w:w="5465" w:type="dxa"/>
                <w:gridSpan w:val="2"/>
                <w:shd w:val="clear" w:color="auto" w:fill="auto"/>
                <w:tcMar>
                  <w:right w:w="284" w:type="dxa"/>
                </w:tcMar>
              </w:tcPr>
              <w:p w14:paraId="1B588F76" w14:textId="77777777" w:rsidR="00A201E8" w:rsidRPr="00A201E8" w:rsidRDefault="00A201E8" w:rsidP="00A201E8">
                <w:pPr>
                  <w:ind w:right="-482"/>
                  <w:rPr>
                    <w:rFonts w:ascii="Roboto" w:eastAsia="Calibri" w:hAnsi="Roboto"/>
                    <w:caps/>
                    <w:color w:val="625F5E"/>
                    <w:sz w:val="18"/>
                    <w:szCs w:val="18"/>
                    <w:lang w:eastAsia="en-US"/>
                  </w:rPr>
                </w:pPr>
              </w:p>
            </w:tc>
          </w:tr>
          <w:tr w:rsidR="00A201E8" w:rsidRPr="00A201E8" w14:paraId="6CC8B9DB" w14:textId="77777777" w:rsidTr="00F06012">
            <w:trPr>
              <w:trHeight w:hRule="exact" w:val="227"/>
            </w:trPr>
            <w:tc>
              <w:tcPr>
                <w:tcW w:w="5103" w:type="dxa"/>
                <w:vMerge/>
                <w:shd w:val="clear" w:color="auto" w:fill="auto"/>
                <w:vAlign w:val="center"/>
              </w:tcPr>
              <w:p w14:paraId="076B2D5D" w14:textId="77777777" w:rsidR="00A201E8" w:rsidRPr="00A201E8" w:rsidRDefault="00A201E8" w:rsidP="00A201E8">
                <w:pPr>
                  <w:ind w:right="-482"/>
                  <w:rPr>
                    <w:rFonts w:ascii="Roboto" w:eastAsia="Calibri" w:hAnsi="Roboto"/>
                    <w:b/>
                    <w:noProof/>
                    <w:color w:val="625F5E"/>
                    <w:sz w:val="18"/>
                    <w:szCs w:val="18"/>
                    <w:lang w:eastAsia="en-AU"/>
                  </w:rPr>
                </w:pPr>
              </w:p>
            </w:tc>
            <w:tc>
              <w:tcPr>
                <w:tcW w:w="5465" w:type="dxa"/>
                <w:gridSpan w:val="2"/>
                <w:shd w:val="clear" w:color="auto" w:fill="EE3124"/>
                <w:tcMar>
                  <w:right w:w="284" w:type="dxa"/>
                </w:tcMar>
                <w:vAlign w:val="center"/>
              </w:tcPr>
              <w:p w14:paraId="35B7F1EC" w14:textId="77777777" w:rsidR="00A201E8" w:rsidRPr="00A201E8" w:rsidRDefault="00A201E8" w:rsidP="00A201E8">
                <w:pPr>
                  <w:ind w:right="-482"/>
                  <w:rPr>
                    <w:rFonts w:ascii="Roboto" w:eastAsia="Calibri" w:hAnsi="Roboto"/>
                    <w:b/>
                    <w:color w:val="AB2328"/>
                    <w:sz w:val="18"/>
                    <w:szCs w:val="18"/>
                    <w:lang w:eastAsia="en-US"/>
                  </w:rPr>
                </w:pPr>
              </w:p>
            </w:tc>
          </w:tr>
          <w:tr w:rsidR="00A201E8" w:rsidRPr="00A201E8" w14:paraId="15A4EBB5" w14:textId="77777777" w:rsidTr="00F06012">
            <w:trPr>
              <w:trHeight w:hRule="exact" w:val="510"/>
            </w:trPr>
            <w:tc>
              <w:tcPr>
                <w:tcW w:w="5103" w:type="dxa"/>
                <w:vMerge/>
                <w:shd w:val="clear" w:color="auto" w:fill="auto"/>
                <w:vAlign w:val="bottom"/>
              </w:tcPr>
              <w:p w14:paraId="6B8EFF91" w14:textId="77777777" w:rsidR="00A201E8" w:rsidRPr="00A201E8" w:rsidRDefault="00A201E8" w:rsidP="00A201E8">
                <w:pPr>
                  <w:ind w:right="-482"/>
                  <w:rPr>
                    <w:rFonts w:ascii="Roboto" w:eastAsia="Calibri" w:hAnsi="Roboto"/>
                    <w:b/>
                    <w:color w:val="625F5E"/>
                    <w:sz w:val="18"/>
                    <w:szCs w:val="18"/>
                    <w:lang w:eastAsia="en-US"/>
                  </w:rPr>
                </w:pPr>
              </w:p>
            </w:tc>
            <w:tc>
              <w:tcPr>
                <w:tcW w:w="5465" w:type="dxa"/>
                <w:gridSpan w:val="2"/>
                <w:shd w:val="clear" w:color="auto" w:fill="auto"/>
                <w:tcMar>
                  <w:top w:w="85" w:type="dxa"/>
                  <w:right w:w="284" w:type="dxa"/>
                </w:tcMar>
              </w:tcPr>
              <w:p w14:paraId="67EF4500" w14:textId="77777777" w:rsidR="00A201E8" w:rsidRPr="00A201E8" w:rsidRDefault="00A201E8" w:rsidP="00A201E8">
                <w:pPr>
                  <w:rPr>
                    <w:rFonts w:ascii="Roboto" w:eastAsia="Calibri" w:hAnsi="Roboto"/>
                    <w:b/>
                    <w:color w:val="595959"/>
                    <w:sz w:val="18"/>
                    <w:szCs w:val="18"/>
                    <w:lang w:eastAsia="en-US"/>
                  </w:rPr>
                </w:pPr>
                <w:r w:rsidRPr="00A201E8">
                  <w:rPr>
                    <w:rFonts w:ascii="Roboto" w:eastAsia="Calibri" w:hAnsi="Roboto"/>
                    <w:b/>
                    <w:color w:val="595959"/>
                    <w:sz w:val="18"/>
                    <w:szCs w:val="18"/>
                    <w:lang w:eastAsia="en-US"/>
                  </w:rPr>
                  <w:t>School of Allied Health, Human Services and Sport</w:t>
                </w:r>
              </w:p>
              <w:p w14:paraId="6136FD6B" w14:textId="77777777" w:rsidR="00A201E8" w:rsidRPr="00A201E8" w:rsidRDefault="00A201E8" w:rsidP="00A201E8">
                <w:pPr>
                  <w:rPr>
                    <w:rFonts w:ascii="Roboto" w:eastAsia="Calibri" w:hAnsi="Roboto"/>
                    <w:sz w:val="18"/>
                    <w:szCs w:val="18"/>
                    <w:lang w:eastAsia="en-US"/>
                  </w:rPr>
                </w:pPr>
              </w:p>
            </w:tc>
          </w:tr>
          <w:tr w:rsidR="00A201E8" w:rsidRPr="00A201E8" w14:paraId="09DC12EC" w14:textId="77777777" w:rsidTr="00F06012">
            <w:trPr>
              <w:trHeight w:hRule="exact" w:val="1927"/>
            </w:trPr>
            <w:tc>
              <w:tcPr>
                <w:tcW w:w="5103" w:type="dxa"/>
                <w:shd w:val="clear" w:color="auto" w:fill="auto"/>
                <w:tcMar>
                  <w:top w:w="0" w:type="dxa"/>
                  <w:left w:w="0" w:type="dxa"/>
                  <w:bottom w:w="567" w:type="dxa"/>
                  <w:right w:w="0" w:type="dxa"/>
                </w:tcMar>
                <w:vAlign w:val="bottom"/>
              </w:tcPr>
              <w:p w14:paraId="72F33F90" w14:textId="77777777" w:rsidR="00A201E8" w:rsidRPr="00A201E8" w:rsidRDefault="00A201E8" w:rsidP="00A201E8">
                <w:pPr>
                  <w:ind w:right="-482"/>
                  <w:rPr>
                    <w:rFonts w:ascii="Roboto" w:eastAsia="Calibri" w:hAnsi="Roboto"/>
                    <w:b/>
                    <w:color w:val="625F5E"/>
                    <w:sz w:val="18"/>
                    <w:szCs w:val="18"/>
                    <w:lang w:eastAsia="en-US"/>
                  </w:rPr>
                </w:pPr>
              </w:p>
            </w:tc>
            <w:tc>
              <w:tcPr>
                <w:tcW w:w="5465" w:type="dxa"/>
                <w:gridSpan w:val="2"/>
                <w:shd w:val="clear" w:color="auto" w:fill="auto"/>
                <w:tcMar>
                  <w:top w:w="0" w:type="dxa"/>
                  <w:left w:w="0" w:type="dxa"/>
                  <w:bottom w:w="567" w:type="dxa"/>
                  <w:right w:w="284" w:type="dxa"/>
                </w:tcMar>
              </w:tcPr>
              <w:p w14:paraId="78DA7C15" w14:textId="77777777" w:rsidR="00A201E8" w:rsidRPr="00A201E8" w:rsidRDefault="00A201E8" w:rsidP="00A201E8">
                <w:pPr>
                  <w:spacing w:after="200" w:line="276" w:lineRule="auto"/>
                  <w:rPr>
                    <w:rFonts w:ascii="Roboto" w:eastAsia="Calibri" w:hAnsi="Roboto"/>
                    <w:b/>
                    <w:color w:val="EE3124"/>
                    <w:lang w:eastAsia="en-US"/>
                  </w:rPr>
                </w:pPr>
                <w:r w:rsidRPr="00A201E8">
                  <w:rPr>
                    <w:rFonts w:ascii="Roboto" w:eastAsia="Calibri" w:hAnsi="Roboto"/>
                    <w:b/>
                    <w:noProof/>
                    <w:color w:val="EE3124"/>
                    <w:lang w:eastAsia="en-AU"/>
                  </w:rPr>
                  <w:drawing>
                    <wp:anchor distT="0" distB="0" distL="114300" distR="114300" simplePos="0" relativeHeight="251660288" behindDoc="0" locked="0" layoutInCell="1" allowOverlap="1" wp14:anchorId="0BF19745" wp14:editId="4E44ED56">
                      <wp:simplePos x="0" y="0"/>
                      <wp:positionH relativeFrom="column">
                        <wp:posOffset>4445</wp:posOffset>
                      </wp:positionH>
                      <wp:positionV relativeFrom="paragraph">
                        <wp:posOffset>47625</wp:posOffset>
                      </wp:positionV>
                      <wp:extent cx="2800350" cy="1134110"/>
                      <wp:effectExtent l="0" t="0" r="0" b="8890"/>
                      <wp:wrapTopAndBottom/>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1">
                                <a:extLst>
                                  <a:ext uri="{28A0092B-C50C-407E-A947-70E740481C1C}">
                                    <a14:useLocalDpi xmlns:a14="http://schemas.microsoft.com/office/drawing/2010/main" val="0"/>
                                  </a:ext>
                                </a:extLst>
                              </a:blip>
                              <a:srcRect l="44100"/>
                              <a:stretch/>
                            </pic:blipFill>
                            <pic:spPr bwMode="auto">
                              <a:xfrm>
                                <a:off x="0" y="0"/>
                                <a:ext cx="2800350" cy="1134110"/>
                              </a:xfrm>
                              <a:prstGeom prst="rect">
                                <a:avLst/>
                              </a:prstGeom>
                              <a:ln>
                                <a:noFill/>
                              </a:ln>
                              <a:extLst>
                                <a:ext uri="{53640926-AAD7-44D8-BBD7-CCE9431645EC}">
                                  <a14:shadowObscured xmlns:a14="http://schemas.microsoft.com/office/drawing/2010/main"/>
                                </a:ext>
                              </a:extLst>
                            </pic:spPr>
                          </pic:pic>
                        </a:graphicData>
                      </a:graphic>
                    </wp:anchor>
                  </w:drawing>
                </w:r>
              </w:p>
              <w:p w14:paraId="70D72CBC" w14:textId="77777777" w:rsidR="00A201E8" w:rsidRPr="00A201E8" w:rsidRDefault="00A201E8" w:rsidP="00A201E8">
                <w:pPr>
                  <w:spacing w:after="200" w:line="276" w:lineRule="auto"/>
                  <w:rPr>
                    <w:rFonts w:ascii="Roboto" w:eastAsia="Calibri" w:hAnsi="Roboto"/>
                    <w:sz w:val="18"/>
                    <w:szCs w:val="18"/>
                    <w:lang w:eastAsia="en-US"/>
                  </w:rPr>
                </w:pPr>
              </w:p>
            </w:tc>
          </w:tr>
          <w:tr w:rsidR="00F06012" w:rsidRPr="00A201E8" w14:paraId="5AB96412" w14:textId="77777777" w:rsidTr="00F06012">
            <w:trPr>
              <w:trHeight w:hRule="exact" w:val="9072"/>
            </w:trPr>
            <w:tc>
              <w:tcPr>
                <w:tcW w:w="5103" w:type="dxa"/>
                <w:shd w:val="clear" w:color="auto" w:fill="EE3124"/>
                <w:tcMar>
                  <w:top w:w="340" w:type="dxa"/>
                  <w:left w:w="0" w:type="dxa"/>
                  <w:bottom w:w="0" w:type="dxa"/>
                  <w:right w:w="0" w:type="dxa"/>
                </w:tcMar>
              </w:tcPr>
              <w:p w14:paraId="40BB5848" w14:textId="622CF117" w:rsidR="00A201E8" w:rsidRDefault="00F06012" w:rsidP="00A201E8">
                <w:pPr>
                  <w:ind w:right="-482"/>
                  <w:rPr>
                    <w:rFonts w:ascii="Roboto" w:eastAsia="Calibri" w:hAnsi="Roboto"/>
                    <w:b/>
                    <w:color w:val="625F5E"/>
                    <w:sz w:val="18"/>
                    <w:szCs w:val="18"/>
                    <w:lang w:eastAsia="en-US"/>
                  </w:rPr>
                </w:pPr>
                <w:r w:rsidRPr="00A201E8">
                  <w:rPr>
                    <w:rFonts w:ascii="Roboto" w:eastAsia="Calibri" w:hAnsi="Roboto"/>
                    <w:noProof/>
                    <w:sz w:val="18"/>
                    <w:szCs w:val="18"/>
                    <w:lang w:eastAsia="en-AU"/>
                  </w:rPr>
                  <w:drawing>
                    <wp:anchor distT="0" distB="0" distL="114300" distR="114300" simplePos="0" relativeHeight="251659264" behindDoc="0" locked="0" layoutInCell="1" allowOverlap="1" wp14:anchorId="4551C9B8" wp14:editId="5E70BD63">
                      <wp:simplePos x="0" y="0"/>
                      <wp:positionH relativeFrom="column">
                        <wp:posOffset>-2540</wp:posOffset>
                      </wp:positionH>
                      <wp:positionV relativeFrom="paragraph">
                        <wp:posOffset>-213640</wp:posOffset>
                      </wp:positionV>
                      <wp:extent cx="1440180" cy="5760720"/>
                      <wp:effectExtent l="0" t="0" r="7620" b="0"/>
                      <wp:wrapNone/>
                      <wp:docPr id="8" name="Picture 8" descr="A picture containing person, person,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person, outdoor, spo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40180" cy="5760720"/>
                              </a:xfrm>
                              <a:prstGeom prst="rect">
                                <a:avLst/>
                              </a:prstGeom>
                            </pic:spPr>
                          </pic:pic>
                        </a:graphicData>
                      </a:graphic>
                      <wp14:sizeRelH relativeFrom="margin">
                        <wp14:pctWidth>0</wp14:pctWidth>
                      </wp14:sizeRelH>
                      <wp14:sizeRelV relativeFrom="margin">
                        <wp14:pctHeight>0</wp14:pctHeight>
                      </wp14:sizeRelV>
                    </wp:anchor>
                  </w:drawing>
                </w:r>
                <w:r w:rsidR="00A201E8" w:rsidRPr="00A201E8">
                  <w:rPr>
                    <w:rFonts w:ascii="Roboto" w:eastAsia="Calibri" w:hAnsi="Roboto"/>
                    <w:b/>
                    <w:color w:val="625F5E"/>
                    <w:sz w:val="18"/>
                    <w:szCs w:val="18"/>
                    <w:lang w:eastAsia="en-US"/>
                  </w:rPr>
                  <w:softHyphen/>
                </w:r>
                <w:r w:rsidR="00A201E8" w:rsidRPr="00A201E8">
                  <w:rPr>
                    <w:rFonts w:ascii="Roboto" w:eastAsia="Calibri" w:hAnsi="Roboto"/>
                    <w:b/>
                    <w:color w:val="625F5E"/>
                    <w:sz w:val="18"/>
                    <w:szCs w:val="18"/>
                    <w:lang w:eastAsia="en-US"/>
                  </w:rPr>
                  <w:softHyphen/>
                </w:r>
                <w:r w:rsidR="00A201E8" w:rsidRPr="00A201E8">
                  <w:rPr>
                    <w:rFonts w:ascii="Roboto" w:eastAsia="Calibri" w:hAnsi="Roboto"/>
                    <w:b/>
                    <w:color w:val="625F5E"/>
                    <w:sz w:val="18"/>
                    <w:szCs w:val="18"/>
                    <w:lang w:eastAsia="en-US"/>
                  </w:rPr>
                  <w:softHyphen/>
                </w:r>
              </w:p>
              <w:p w14:paraId="3E566AF7" w14:textId="77777777" w:rsidR="00A201E8" w:rsidRPr="00A201E8" w:rsidRDefault="00A201E8" w:rsidP="00A201E8">
                <w:pPr>
                  <w:rPr>
                    <w:rFonts w:ascii="Roboto" w:eastAsia="Calibri" w:hAnsi="Roboto"/>
                    <w:sz w:val="18"/>
                    <w:szCs w:val="18"/>
                    <w:lang w:eastAsia="en-US"/>
                  </w:rPr>
                </w:pPr>
              </w:p>
              <w:p w14:paraId="3900A081" w14:textId="77777777" w:rsidR="00A201E8" w:rsidRPr="00A201E8" w:rsidRDefault="00A201E8" w:rsidP="00A201E8">
                <w:pPr>
                  <w:rPr>
                    <w:rFonts w:ascii="Roboto" w:eastAsia="Calibri" w:hAnsi="Roboto"/>
                    <w:sz w:val="18"/>
                    <w:szCs w:val="18"/>
                    <w:lang w:eastAsia="en-US"/>
                  </w:rPr>
                </w:pPr>
              </w:p>
              <w:p w14:paraId="50AC8AB4" w14:textId="77777777" w:rsidR="00A201E8" w:rsidRPr="00A201E8" w:rsidRDefault="00A201E8" w:rsidP="00A201E8">
                <w:pPr>
                  <w:rPr>
                    <w:rFonts w:ascii="Roboto" w:eastAsia="Calibri" w:hAnsi="Roboto"/>
                    <w:sz w:val="18"/>
                    <w:szCs w:val="18"/>
                    <w:lang w:eastAsia="en-US"/>
                  </w:rPr>
                </w:pPr>
              </w:p>
              <w:p w14:paraId="148C83D4" w14:textId="77777777" w:rsidR="00A201E8" w:rsidRPr="00A201E8" w:rsidRDefault="00A201E8" w:rsidP="00A201E8">
                <w:pPr>
                  <w:rPr>
                    <w:rFonts w:ascii="Roboto" w:eastAsia="Calibri" w:hAnsi="Roboto"/>
                    <w:sz w:val="18"/>
                    <w:szCs w:val="18"/>
                    <w:lang w:eastAsia="en-US"/>
                  </w:rPr>
                </w:pPr>
              </w:p>
              <w:p w14:paraId="313AD9C6" w14:textId="77777777" w:rsidR="00A201E8" w:rsidRPr="00A201E8" w:rsidRDefault="00A201E8" w:rsidP="00A201E8">
                <w:pPr>
                  <w:rPr>
                    <w:rFonts w:ascii="Roboto" w:eastAsia="Calibri" w:hAnsi="Roboto"/>
                    <w:sz w:val="18"/>
                    <w:szCs w:val="18"/>
                    <w:lang w:eastAsia="en-US"/>
                  </w:rPr>
                </w:pPr>
              </w:p>
              <w:p w14:paraId="46AAACEF" w14:textId="77777777" w:rsidR="00A201E8" w:rsidRPr="00A201E8" w:rsidRDefault="00A201E8" w:rsidP="00A201E8">
                <w:pPr>
                  <w:rPr>
                    <w:rFonts w:ascii="Roboto" w:eastAsia="Calibri" w:hAnsi="Roboto"/>
                    <w:sz w:val="18"/>
                    <w:szCs w:val="18"/>
                    <w:lang w:eastAsia="en-US"/>
                  </w:rPr>
                </w:pPr>
              </w:p>
              <w:p w14:paraId="03F6717D" w14:textId="77777777" w:rsidR="00A201E8" w:rsidRPr="00A201E8" w:rsidRDefault="00A201E8" w:rsidP="00A201E8">
                <w:pPr>
                  <w:rPr>
                    <w:rFonts w:ascii="Roboto" w:eastAsia="Calibri" w:hAnsi="Roboto"/>
                    <w:sz w:val="18"/>
                    <w:szCs w:val="18"/>
                    <w:lang w:eastAsia="en-US"/>
                  </w:rPr>
                </w:pPr>
              </w:p>
              <w:p w14:paraId="7CAB8734" w14:textId="77777777" w:rsidR="00A201E8" w:rsidRPr="00A201E8" w:rsidRDefault="00A201E8" w:rsidP="00A201E8">
                <w:pPr>
                  <w:rPr>
                    <w:rFonts w:ascii="Roboto" w:eastAsia="Calibri" w:hAnsi="Roboto"/>
                    <w:sz w:val="18"/>
                    <w:szCs w:val="18"/>
                    <w:lang w:eastAsia="en-US"/>
                  </w:rPr>
                </w:pPr>
              </w:p>
              <w:p w14:paraId="4468FBDD" w14:textId="77777777" w:rsidR="00A201E8" w:rsidRPr="00A201E8" w:rsidRDefault="00A201E8" w:rsidP="00A201E8">
                <w:pPr>
                  <w:rPr>
                    <w:rFonts w:ascii="Roboto" w:eastAsia="Calibri" w:hAnsi="Roboto"/>
                    <w:sz w:val="18"/>
                    <w:szCs w:val="18"/>
                    <w:lang w:eastAsia="en-US"/>
                  </w:rPr>
                </w:pPr>
              </w:p>
              <w:p w14:paraId="4BF1958B" w14:textId="77777777" w:rsidR="00A201E8" w:rsidRPr="00A201E8" w:rsidRDefault="00A201E8" w:rsidP="00A201E8">
                <w:pPr>
                  <w:rPr>
                    <w:rFonts w:ascii="Roboto" w:eastAsia="Calibri" w:hAnsi="Roboto"/>
                    <w:sz w:val="18"/>
                    <w:szCs w:val="18"/>
                    <w:lang w:eastAsia="en-US"/>
                  </w:rPr>
                </w:pPr>
              </w:p>
              <w:p w14:paraId="1F376CA1" w14:textId="77777777" w:rsidR="00A201E8" w:rsidRPr="00A201E8" w:rsidRDefault="00A201E8" w:rsidP="00A201E8">
                <w:pPr>
                  <w:rPr>
                    <w:rFonts w:ascii="Roboto" w:eastAsia="Calibri" w:hAnsi="Roboto"/>
                    <w:sz w:val="18"/>
                    <w:szCs w:val="18"/>
                    <w:lang w:eastAsia="en-US"/>
                  </w:rPr>
                </w:pPr>
              </w:p>
              <w:p w14:paraId="71FE9310" w14:textId="77777777" w:rsidR="00A201E8" w:rsidRPr="00A201E8" w:rsidRDefault="00A201E8" w:rsidP="00A201E8">
                <w:pPr>
                  <w:rPr>
                    <w:rFonts w:ascii="Roboto" w:eastAsia="Calibri" w:hAnsi="Roboto"/>
                    <w:sz w:val="18"/>
                    <w:szCs w:val="18"/>
                    <w:lang w:eastAsia="en-US"/>
                  </w:rPr>
                </w:pPr>
              </w:p>
              <w:p w14:paraId="54F63508" w14:textId="77777777" w:rsidR="00A201E8" w:rsidRPr="00A201E8" w:rsidRDefault="00A201E8" w:rsidP="00A201E8">
                <w:pPr>
                  <w:rPr>
                    <w:rFonts w:ascii="Roboto" w:eastAsia="Calibri" w:hAnsi="Roboto"/>
                    <w:sz w:val="18"/>
                    <w:szCs w:val="18"/>
                    <w:lang w:eastAsia="en-US"/>
                  </w:rPr>
                </w:pPr>
              </w:p>
              <w:p w14:paraId="099F1405" w14:textId="77777777" w:rsidR="00A201E8" w:rsidRPr="00A201E8" w:rsidRDefault="00A201E8" w:rsidP="00A201E8">
                <w:pPr>
                  <w:rPr>
                    <w:rFonts w:ascii="Roboto" w:eastAsia="Calibri" w:hAnsi="Roboto"/>
                    <w:sz w:val="18"/>
                    <w:szCs w:val="18"/>
                    <w:lang w:eastAsia="en-US"/>
                  </w:rPr>
                </w:pPr>
              </w:p>
              <w:p w14:paraId="5B35D8B7" w14:textId="77777777" w:rsidR="00A201E8" w:rsidRPr="00A201E8" w:rsidRDefault="00A201E8" w:rsidP="00A201E8">
                <w:pPr>
                  <w:rPr>
                    <w:rFonts w:ascii="Roboto" w:eastAsia="Calibri" w:hAnsi="Roboto"/>
                    <w:sz w:val="18"/>
                    <w:szCs w:val="18"/>
                    <w:lang w:eastAsia="en-US"/>
                  </w:rPr>
                </w:pPr>
              </w:p>
              <w:p w14:paraId="7CE51308" w14:textId="77777777" w:rsidR="00A201E8" w:rsidRPr="00A201E8" w:rsidRDefault="00A201E8" w:rsidP="00A201E8">
                <w:pPr>
                  <w:rPr>
                    <w:rFonts w:ascii="Roboto" w:eastAsia="Calibri" w:hAnsi="Roboto"/>
                    <w:sz w:val="18"/>
                    <w:szCs w:val="18"/>
                    <w:lang w:eastAsia="en-US"/>
                  </w:rPr>
                </w:pPr>
              </w:p>
              <w:p w14:paraId="635E7BFE" w14:textId="77777777" w:rsidR="00A201E8" w:rsidRPr="00A201E8" w:rsidRDefault="00A201E8" w:rsidP="00A201E8">
                <w:pPr>
                  <w:rPr>
                    <w:rFonts w:ascii="Roboto" w:eastAsia="Calibri" w:hAnsi="Roboto"/>
                    <w:sz w:val="18"/>
                    <w:szCs w:val="18"/>
                    <w:lang w:eastAsia="en-US"/>
                  </w:rPr>
                </w:pPr>
              </w:p>
              <w:p w14:paraId="1A321234" w14:textId="77777777" w:rsidR="00A201E8" w:rsidRPr="00A201E8" w:rsidRDefault="00A201E8" w:rsidP="00A201E8">
                <w:pPr>
                  <w:rPr>
                    <w:rFonts w:ascii="Roboto" w:eastAsia="Calibri" w:hAnsi="Roboto"/>
                    <w:sz w:val="18"/>
                    <w:szCs w:val="18"/>
                    <w:lang w:eastAsia="en-US"/>
                  </w:rPr>
                </w:pPr>
              </w:p>
              <w:p w14:paraId="7655E7BA" w14:textId="77777777" w:rsidR="00A201E8" w:rsidRPr="00A201E8" w:rsidRDefault="00A201E8" w:rsidP="00A201E8">
                <w:pPr>
                  <w:rPr>
                    <w:rFonts w:ascii="Roboto" w:eastAsia="Calibri" w:hAnsi="Roboto"/>
                    <w:sz w:val="18"/>
                    <w:szCs w:val="18"/>
                    <w:lang w:eastAsia="en-US"/>
                  </w:rPr>
                </w:pPr>
              </w:p>
              <w:p w14:paraId="364EF45F" w14:textId="77777777" w:rsidR="00A201E8" w:rsidRPr="00A201E8" w:rsidRDefault="00A201E8" w:rsidP="00A201E8">
                <w:pPr>
                  <w:rPr>
                    <w:rFonts w:ascii="Roboto" w:eastAsia="Calibri" w:hAnsi="Roboto"/>
                    <w:sz w:val="18"/>
                    <w:szCs w:val="18"/>
                    <w:lang w:eastAsia="en-US"/>
                  </w:rPr>
                </w:pPr>
              </w:p>
              <w:p w14:paraId="6FA52AEA" w14:textId="77777777" w:rsidR="00A201E8" w:rsidRPr="00A201E8" w:rsidRDefault="00A201E8" w:rsidP="00A201E8">
                <w:pPr>
                  <w:rPr>
                    <w:rFonts w:ascii="Roboto" w:eastAsia="Calibri" w:hAnsi="Roboto"/>
                    <w:sz w:val="18"/>
                    <w:szCs w:val="18"/>
                    <w:lang w:eastAsia="en-US"/>
                  </w:rPr>
                </w:pPr>
              </w:p>
              <w:p w14:paraId="08E71CA7" w14:textId="77777777" w:rsidR="00A201E8" w:rsidRPr="00A201E8" w:rsidRDefault="00A201E8" w:rsidP="00A201E8">
                <w:pPr>
                  <w:rPr>
                    <w:rFonts w:ascii="Roboto" w:eastAsia="Calibri" w:hAnsi="Roboto"/>
                    <w:sz w:val="18"/>
                    <w:szCs w:val="18"/>
                    <w:lang w:eastAsia="en-US"/>
                  </w:rPr>
                </w:pPr>
              </w:p>
              <w:p w14:paraId="118F961C" w14:textId="77777777" w:rsidR="00A201E8" w:rsidRPr="00A201E8" w:rsidRDefault="00A201E8" w:rsidP="00A201E8">
                <w:pPr>
                  <w:rPr>
                    <w:rFonts w:ascii="Roboto" w:eastAsia="Calibri" w:hAnsi="Roboto"/>
                    <w:sz w:val="18"/>
                    <w:szCs w:val="18"/>
                    <w:lang w:eastAsia="en-US"/>
                  </w:rPr>
                </w:pPr>
              </w:p>
              <w:p w14:paraId="28710117" w14:textId="77777777" w:rsidR="00A201E8" w:rsidRPr="00A201E8" w:rsidRDefault="00A201E8" w:rsidP="00A201E8">
                <w:pPr>
                  <w:rPr>
                    <w:rFonts w:ascii="Roboto" w:eastAsia="Calibri" w:hAnsi="Roboto"/>
                    <w:sz w:val="18"/>
                    <w:szCs w:val="18"/>
                    <w:lang w:eastAsia="en-US"/>
                  </w:rPr>
                </w:pPr>
              </w:p>
              <w:p w14:paraId="457FFA36" w14:textId="77777777" w:rsidR="00A201E8" w:rsidRPr="00A201E8" w:rsidRDefault="00A201E8" w:rsidP="00A201E8">
                <w:pPr>
                  <w:rPr>
                    <w:rFonts w:ascii="Roboto" w:eastAsia="Calibri" w:hAnsi="Roboto"/>
                    <w:sz w:val="18"/>
                    <w:szCs w:val="18"/>
                    <w:lang w:eastAsia="en-US"/>
                  </w:rPr>
                </w:pPr>
              </w:p>
              <w:p w14:paraId="20BE0EFB" w14:textId="77777777" w:rsidR="00A201E8" w:rsidRPr="00A201E8" w:rsidRDefault="00A201E8" w:rsidP="00A201E8">
                <w:pPr>
                  <w:rPr>
                    <w:rFonts w:ascii="Roboto" w:eastAsia="Calibri" w:hAnsi="Roboto"/>
                    <w:sz w:val="18"/>
                    <w:szCs w:val="18"/>
                    <w:lang w:eastAsia="en-US"/>
                  </w:rPr>
                </w:pPr>
              </w:p>
              <w:p w14:paraId="6CCAC854" w14:textId="77777777" w:rsidR="00A201E8" w:rsidRPr="00A201E8" w:rsidRDefault="00A201E8" w:rsidP="00A201E8">
                <w:pPr>
                  <w:rPr>
                    <w:rFonts w:ascii="Roboto" w:eastAsia="Calibri" w:hAnsi="Roboto"/>
                    <w:sz w:val="18"/>
                    <w:szCs w:val="18"/>
                    <w:lang w:eastAsia="en-US"/>
                  </w:rPr>
                </w:pPr>
              </w:p>
              <w:p w14:paraId="190145BC" w14:textId="77777777" w:rsidR="00A201E8" w:rsidRPr="00A201E8" w:rsidRDefault="00A201E8" w:rsidP="00A201E8">
                <w:pPr>
                  <w:rPr>
                    <w:rFonts w:ascii="Roboto" w:eastAsia="Calibri" w:hAnsi="Roboto"/>
                    <w:sz w:val="18"/>
                    <w:szCs w:val="18"/>
                    <w:lang w:eastAsia="en-US"/>
                  </w:rPr>
                </w:pPr>
              </w:p>
              <w:p w14:paraId="1721CCB3" w14:textId="77777777" w:rsidR="00A201E8" w:rsidRPr="00A201E8" w:rsidRDefault="00A201E8" w:rsidP="00A201E8">
                <w:pPr>
                  <w:rPr>
                    <w:rFonts w:ascii="Roboto" w:eastAsia="Calibri" w:hAnsi="Roboto"/>
                    <w:sz w:val="18"/>
                    <w:szCs w:val="18"/>
                    <w:lang w:eastAsia="en-US"/>
                  </w:rPr>
                </w:pPr>
              </w:p>
              <w:p w14:paraId="28E0D0E3" w14:textId="77777777" w:rsidR="00A201E8" w:rsidRPr="00A201E8" w:rsidRDefault="00A201E8" w:rsidP="00A201E8">
                <w:pPr>
                  <w:rPr>
                    <w:rFonts w:ascii="Roboto" w:eastAsia="Calibri" w:hAnsi="Roboto"/>
                    <w:sz w:val="18"/>
                    <w:szCs w:val="18"/>
                    <w:lang w:eastAsia="en-US"/>
                  </w:rPr>
                </w:pPr>
              </w:p>
              <w:p w14:paraId="321818A8" w14:textId="77777777" w:rsidR="00A201E8" w:rsidRPr="00A201E8" w:rsidRDefault="00A201E8" w:rsidP="00A201E8">
                <w:pPr>
                  <w:rPr>
                    <w:rFonts w:ascii="Roboto" w:eastAsia="Calibri" w:hAnsi="Roboto"/>
                    <w:sz w:val="18"/>
                    <w:szCs w:val="18"/>
                    <w:lang w:eastAsia="en-US"/>
                  </w:rPr>
                </w:pPr>
              </w:p>
              <w:p w14:paraId="20CAC21D" w14:textId="77777777" w:rsidR="00A201E8" w:rsidRPr="00A201E8" w:rsidRDefault="00A201E8" w:rsidP="00A201E8">
                <w:pPr>
                  <w:rPr>
                    <w:rFonts w:ascii="Roboto" w:eastAsia="Calibri" w:hAnsi="Roboto"/>
                    <w:sz w:val="18"/>
                    <w:szCs w:val="18"/>
                    <w:lang w:eastAsia="en-US"/>
                  </w:rPr>
                </w:pPr>
              </w:p>
              <w:p w14:paraId="26FA0CAF" w14:textId="77777777" w:rsidR="00A201E8" w:rsidRPr="00A201E8" w:rsidRDefault="00A201E8" w:rsidP="00A201E8">
                <w:pPr>
                  <w:rPr>
                    <w:rFonts w:ascii="Roboto" w:eastAsia="Calibri" w:hAnsi="Roboto"/>
                    <w:sz w:val="18"/>
                    <w:szCs w:val="18"/>
                    <w:lang w:eastAsia="en-US"/>
                  </w:rPr>
                </w:pPr>
              </w:p>
              <w:p w14:paraId="6DF6EB30" w14:textId="77777777" w:rsidR="00A201E8" w:rsidRPr="00A201E8" w:rsidRDefault="00A201E8" w:rsidP="00A201E8">
                <w:pPr>
                  <w:rPr>
                    <w:rFonts w:ascii="Roboto" w:eastAsia="Calibri" w:hAnsi="Roboto"/>
                    <w:sz w:val="18"/>
                    <w:szCs w:val="18"/>
                    <w:lang w:eastAsia="en-US"/>
                  </w:rPr>
                </w:pPr>
              </w:p>
              <w:p w14:paraId="64338288" w14:textId="77777777" w:rsidR="00A201E8" w:rsidRPr="00A201E8" w:rsidRDefault="00A201E8" w:rsidP="00A201E8">
                <w:pPr>
                  <w:rPr>
                    <w:rFonts w:ascii="Roboto" w:eastAsia="Calibri" w:hAnsi="Roboto"/>
                    <w:sz w:val="18"/>
                    <w:szCs w:val="18"/>
                    <w:lang w:eastAsia="en-US"/>
                  </w:rPr>
                </w:pPr>
              </w:p>
              <w:p w14:paraId="1B2CABD2" w14:textId="77777777" w:rsidR="00A201E8" w:rsidRPr="00A201E8" w:rsidRDefault="00A201E8" w:rsidP="00A201E8">
                <w:pPr>
                  <w:rPr>
                    <w:rFonts w:ascii="Roboto" w:eastAsia="Calibri" w:hAnsi="Roboto"/>
                    <w:sz w:val="18"/>
                    <w:szCs w:val="18"/>
                    <w:lang w:eastAsia="en-US"/>
                  </w:rPr>
                </w:pPr>
              </w:p>
              <w:p w14:paraId="71DFC538" w14:textId="77777777" w:rsidR="00A201E8" w:rsidRPr="00A201E8" w:rsidRDefault="00A201E8" w:rsidP="00A201E8">
                <w:pPr>
                  <w:rPr>
                    <w:rFonts w:ascii="Roboto" w:eastAsia="Calibri" w:hAnsi="Roboto"/>
                    <w:sz w:val="18"/>
                    <w:szCs w:val="18"/>
                    <w:lang w:eastAsia="en-US"/>
                  </w:rPr>
                </w:pPr>
              </w:p>
              <w:p w14:paraId="37466928" w14:textId="77777777" w:rsidR="00A201E8" w:rsidRPr="00A201E8" w:rsidRDefault="00A201E8" w:rsidP="00A201E8">
                <w:pPr>
                  <w:rPr>
                    <w:rFonts w:ascii="Roboto" w:eastAsia="Calibri" w:hAnsi="Roboto"/>
                    <w:sz w:val="18"/>
                    <w:szCs w:val="18"/>
                    <w:lang w:eastAsia="en-US"/>
                  </w:rPr>
                </w:pPr>
              </w:p>
              <w:p w14:paraId="73783236" w14:textId="77777777" w:rsidR="00A201E8" w:rsidRPr="00A201E8" w:rsidRDefault="00A201E8" w:rsidP="00A201E8">
                <w:pPr>
                  <w:rPr>
                    <w:rFonts w:ascii="Roboto" w:eastAsia="Calibri" w:hAnsi="Roboto"/>
                    <w:sz w:val="18"/>
                    <w:szCs w:val="18"/>
                    <w:lang w:eastAsia="en-US"/>
                  </w:rPr>
                </w:pPr>
              </w:p>
              <w:p w14:paraId="444FEC14" w14:textId="77777777" w:rsidR="00A201E8" w:rsidRPr="00A201E8" w:rsidRDefault="00A201E8" w:rsidP="00A201E8">
                <w:pPr>
                  <w:rPr>
                    <w:rFonts w:ascii="Roboto" w:eastAsia="Calibri" w:hAnsi="Roboto"/>
                    <w:sz w:val="18"/>
                    <w:szCs w:val="18"/>
                    <w:lang w:eastAsia="en-US"/>
                  </w:rPr>
                </w:pPr>
              </w:p>
              <w:p w14:paraId="00F9AA83" w14:textId="77777777" w:rsidR="00A201E8" w:rsidRPr="00A201E8" w:rsidRDefault="00A201E8" w:rsidP="00A201E8">
                <w:pPr>
                  <w:rPr>
                    <w:rFonts w:ascii="Roboto" w:eastAsia="Calibri" w:hAnsi="Roboto"/>
                    <w:sz w:val="18"/>
                    <w:szCs w:val="18"/>
                    <w:lang w:eastAsia="en-US"/>
                  </w:rPr>
                </w:pPr>
              </w:p>
              <w:p w14:paraId="2ED51A46" w14:textId="77777777" w:rsidR="00A201E8" w:rsidRPr="00A201E8" w:rsidRDefault="00A201E8" w:rsidP="00A201E8">
                <w:pPr>
                  <w:rPr>
                    <w:rFonts w:ascii="Roboto" w:eastAsia="Calibri" w:hAnsi="Roboto"/>
                    <w:sz w:val="18"/>
                    <w:szCs w:val="18"/>
                    <w:lang w:eastAsia="en-US"/>
                  </w:rPr>
                </w:pPr>
              </w:p>
              <w:p w14:paraId="65F292D8" w14:textId="77777777" w:rsidR="00A201E8" w:rsidRPr="00A201E8" w:rsidRDefault="00A201E8" w:rsidP="00A201E8">
                <w:pPr>
                  <w:rPr>
                    <w:rFonts w:ascii="Roboto" w:eastAsia="Calibri" w:hAnsi="Roboto"/>
                    <w:sz w:val="18"/>
                    <w:szCs w:val="18"/>
                    <w:lang w:eastAsia="en-US"/>
                  </w:rPr>
                </w:pPr>
              </w:p>
              <w:p w14:paraId="40CF79F7" w14:textId="77777777" w:rsidR="00A201E8" w:rsidRPr="00A201E8" w:rsidRDefault="00A201E8" w:rsidP="00A201E8">
                <w:pPr>
                  <w:rPr>
                    <w:rFonts w:ascii="Roboto" w:eastAsia="Calibri" w:hAnsi="Roboto"/>
                    <w:sz w:val="18"/>
                    <w:szCs w:val="18"/>
                    <w:lang w:eastAsia="en-US"/>
                  </w:rPr>
                </w:pPr>
              </w:p>
              <w:p w14:paraId="39519C53" w14:textId="77777777" w:rsidR="00A201E8" w:rsidRPr="00A201E8" w:rsidRDefault="00A201E8" w:rsidP="00A201E8">
                <w:pPr>
                  <w:rPr>
                    <w:rFonts w:ascii="Roboto" w:eastAsia="Calibri" w:hAnsi="Roboto"/>
                    <w:sz w:val="18"/>
                    <w:szCs w:val="18"/>
                    <w:lang w:eastAsia="en-US"/>
                  </w:rPr>
                </w:pPr>
              </w:p>
              <w:p w14:paraId="578F38EE" w14:textId="77777777" w:rsidR="00A201E8" w:rsidRPr="00A201E8" w:rsidRDefault="00A201E8" w:rsidP="00A201E8">
                <w:pPr>
                  <w:rPr>
                    <w:rFonts w:ascii="Roboto" w:eastAsia="Calibri" w:hAnsi="Roboto"/>
                    <w:sz w:val="18"/>
                    <w:szCs w:val="18"/>
                    <w:lang w:eastAsia="en-US"/>
                  </w:rPr>
                </w:pPr>
              </w:p>
              <w:p w14:paraId="748B3717" w14:textId="77777777" w:rsidR="00A201E8" w:rsidRDefault="00A201E8" w:rsidP="00A201E8">
                <w:pPr>
                  <w:rPr>
                    <w:rFonts w:ascii="Roboto" w:eastAsia="Calibri" w:hAnsi="Roboto"/>
                    <w:b/>
                    <w:color w:val="625F5E"/>
                    <w:sz w:val="18"/>
                    <w:szCs w:val="18"/>
                    <w:lang w:eastAsia="en-US"/>
                  </w:rPr>
                </w:pPr>
              </w:p>
              <w:p w14:paraId="2E8FCB22" w14:textId="77777777" w:rsidR="00A201E8" w:rsidRPr="00A201E8" w:rsidRDefault="00A201E8" w:rsidP="00A201E8">
                <w:pPr>
                  <w:rPr>
                    <w:rFonts w:ascii="Roboto" w:hAnsi="Roboto"/>
                    <w:sz w:val="18"/>
                    <w:szCs w:val="18"/>
                    <w:lang w:eastAsia="en-US"/>
                  </w:rPr>
                </w:pPr>
              </w:p>
              <w:p w14:paraId="5ACEAD7E" w14:textId="1BCD5057" w:rsidR="00A201E8" w:rsidRPr="00A201E8" w:rsidRDefault="00A201E8" w:rsidP="00A201E8">
                <w:pPr>
                  <w:jc w:val="center"/>
                  <w:rPr>
                    <w:rFonts w:ascii="Roboto" w:hAnsi="Roboto"/>
                    <w:sz w:val="18"/>
                    <w:szCs w:val="18"/>
                    <w:lang w:eastAsia="en-US"/>
                  </w:rPr>
                </w:pPr>
              </w:p>
            </w:tc>
            <w:tc>
              <w:tcPr>
                <w:tcW w:w="5465" w:type="dxa"/>
                <w:gridSpan w:val="2"/>
                <w:shd w:val="clear" w:color="auto" w:fill="EE3124"/>
                <w:tcMar>
                  <w:top w:w="340" w:type="dxa"/>
                  <w:left w:w="0" w:type="dxa"/>
                  <w:bottom w:w="0" w:type="dxa"/>
                  <w:right w:w="284" w:type="dxa"/>
                </w:tcMar>
              </w:tcPr>
              <w:p w14:paraId="45E298BC" w14:textId="77777777" w:rsidR="00A201E8" w:rsidRPr="00A201E8" w:rsidRDefault="00A201E8" w:rsidP="00A201E8">
                <w:pPr>
                  <w:spacing w:after="200"/>
                  <w:rPr>
                    <w:rFonts w:ascii="Roboto Medium" w:eastAsia="Calibri" w:hAnsi="Roboto Medium"/>
                    <w:b/>
                    <w:color w:val="FFFFFF"/>
                    <w:sz w:val="36"/>
                    <w:szCs w:val="36"/>
                    <w:lang w:eastAsia="en-US"/>
                  </w:rPr>
                </w:pPr>
                <w:r w:rsidRPr="00A201E8">
                  <w:rPr>
                    <w:rFonts w:ascii="Roboto Medium" w:eastAsia="Calibri" w:hAnsi="Roboto Medium"/>
                    <w:b/>
                    <w:color w:val="FFFFFF"/>
                    <w:sz w:val="36"/>
                    <w:szCs w:val="36"/>
                    <w:lang w:eastAsia="en-US"/>
                  </w:rPr>
                  <w:t xml:space="preserve">Evidence about Best Practice in Supported Accommodation Services: What Needs to be in Place? </w:t>
                </w:r>
              </w:p>
              <w:p w14:paraId="210A3599" w14:textId="77777777" w:rsidR="00A201E8" w:rsidRPr="00A201E8" w:rsidRDefault="00A201E8" w:rsidP="00A201E8">
                <w:pPr>
                  <w:spacing w:after="200"/>
                  <w:rPr>
                    <w:rFonts w:ascii="Roboto Medium" w:eastAsia="Calibri" w:hAnsi="Roboto Medium"/>
                    <w:b/>
                    <w:color w:val="FFFFFF"/>
                    <w:sz w:val="36"/>
                    <w:szCs w:val="36"/>
                    <w:lang w:eastAsia="en-US"/>
                  </w:rPr>
                </w:pPr>
              </w:p>
              <w:p w14:paraId="1FB6E522" w14:textId="0E51A11F" w:rsidR="00A201E8" w:rsidRPr="00A201E8" w:rsidRDefault="00A201E8" w:rsidP="00A201E8">
                <w:pPr>
                  <w:spacing w:after="200"/>
                  <w:rPr>
                    <w:rFonts w:ascii="Roboto Medium" w:eastAsia="Calibri" w:hAnsi="Roboto Medium"/>
                    <w:b/>
                    <w:color w:val="FFFFFF"/>
                    <w:sz w:val="32"/>
                    <w:szCs w:val="32"/>
                    <w:lang w:eastAsia="en-US"/>
                  </w:rPr>
                </w:pPr>
                <w:r w:rsidRPr="00A201E8">
                  <w:rPr>
                    <w:rFonts w:ascii="Roboto Medium" w:eastAsia="Calibri" w:hAnsi="Roboto Medium"/>
                    <w:b/>
                    <w:color w:val="FFFFFF"/>
                    <w:sz w:val="32"/>
                    <w:szCs w:val="32"/>
                    <w:lang w:eastAsia="en-US"/>
                  </w:rPr>
                  <w:t>A literature review for the NDIS Quality and Safeguard</w:t>
                </w:r>
                <w:r w:rsidR="00F06012">
                  <w:rPr>
                    <w:rFonts w:ascii="Roboto Medium" w:eastAsia="Calibri" w:hAnsi="Roboto Medium"/>
                    <w:b/>
                    <w:color w:val="FFFFFF"/>
                    <w:sz w:val="32"/>
                    <w:szCs w:val="32"/>
                    <w:lang w:eastAsia="en-US"/>
                  </w:rPr>
                  <w:t>s</w:t>
                </w:r>
                <w:r w:rsidRPr="00A201E8">
                  <w:rPr>
                    <w:rFonts w:ascii="Roboto Medium" w:eastAsia="Calibri" w:hAnsi="Roboto Medium"/>
                    <w:b/>
                    <w:color w:val="FFFFFF"/>
                    <w:sz w:val="32"/>
                    <w:szCs w:val="32"/>
                    <w:lang w:eastAsia="en-US"/>
                  </w:rPr>
                  <w:t xml:space="preserve"> Commission </w:t>
                </w:r>
              </w:p>
              <w:p w14:paraId="468105D2" w14:textId="77777777" w:rsidR="00A201E8" w:rsidRPr="00A201E8" w:rsidRDefault="00A201E8" w:rsidP="00A201E8">
                <w:pPr>
                  <w:spacing w:after="200"/>
                  <w:rPr>
                    <w:rFonts w:ascii="Roboto Medium" w:eastAsia="Calibri" w:hAnsi="Roboto Medium"/>
                    <w:b/>
                    <w:sz w:val="36"/>
                    <w:szCs w:val="36"/>
                    <w:lang w:eastAsia="en-US"/>
                  </w:rPr>
                </w:pPr>
              </w:p>
              <w:p w14:paraId="5EC9132B" w14:textId="77777777" w:rsidR="00A201E8" w:rsidRPr="00A201E8" w:rsidRDefault="00A201E8" w:rsidP="00A201E8">
                <w:pPr>
                  <w:spacing w:after="200" w:line="276" w:lineRule="auto"/>
                  <w:rPr>
                    <w:rFonts w:ascii="Roboto" w:eastAsia="Calibri" w:hAnsi="Roboto"/>
                    <w:color w:val="FFFFFF"/>
                    <w:sz w:val="26"/>
                    <w:szCs w:val="26"/>
                    <w:lang w:eastAsia="en-US"/>
                  </w:rPr>
                </w:pPr>
                <w:r w:rsidRPr="00A201E8">
                  <w:rPr>
                    <w:rFonts w:ascii="Roboto" w:eastAsia="Calibri" w:hAnsi="Roboto"/>
                    <w:color w:val="FFFFFF"/>
                    <w:sz w:val="26"/>
                    <w:szCs w:val="26"/>
                    <w:lang w:eastAsia="en-US"/>
                  </w:rPr>
                  <w:t>Professor Christine Bigby</w:t>
                </w:r>
              </w:p>
              <w:p w14:paraId="62F13634" w14:textId="0D97B4A1" w:rsidR="00A201E8" w:rsidRPr="00A201E8" w:rsidRDefault="00754B5C" w:rsidP="00A201E8">
                <w:pPr>
                  <w:spacing w:after="200" w:line="276" w:lineRule="auto"/>
                  <w:rPr>
                    <w:rFonts w:ascii="Roboto" w:eastAsia="Calibri" w:hAnsi="Roboto"/>
                    <w:sz w:val="26"/>
                    <w:szCs w:val="26"/>
                    <w:lang w:eastAsia="en-US"/>
                  </w:rPr>
                </w:pPr>
                <w:r>
                  <w:rPr>
                    <w:rFonts w:ascii="Roboto" w:eastAsia="Calibri" w:hAnsi="Roboto"/>
                    <w:color w:val="FFFFFF"/>
                    <w:sz w:val="26"/>
                    <w:szCs w:val="26"/>
                    <w:lang w:eastAsia="en-US"/>
                  </w:rPr>
                  <w:t xml:space="preserve">October </w:t>
                </w:r>
                <w:r w:rsidR="00A201E8" w:rsidRPr="00A201E8">
                  <w:rPr>
                    <w:rFonts w:ascii="Roboto" w:eastAsia="Calibri" w:hAnsi="Roboto"/>
                    <w:color w:val="FFFFFF"/>
                    <w:sz w:val="26"/>
                    <w:szCs w:val="26"/>
                    <w:lang w:eastAsia="en-US"/>
                  </w:rPr>
                  <w:t>2022</w:t>
                </w:r>
              </w:p>
            </w:tc>
          </w:tr>
          <w:tr w:rsidR="00A201E8" w:rsidRPr="00A201E8" w14:paraId="24F4A473" w14:textId="77777777" w:rsidTr="00F06012">
            <w:trPr>
              <w:trHeight w:val="1247"/>
            </w:trPr>
            <w:tc>
              <w:tcPr>
                <w:tcW w:w="5103" w:type="dxa"/>
                <w:shd w:val="clear" w:color="auto" w:fill="EE3124"/>
                <w:tcMar>
                  <w:bottom w:w="284" w:type="dxa"/>
                </w:tcMar>
              </w:tcPr>
              <w:p w14:paraId="1540F80F" w14:textId="77777777" w:rsidR="00A201E8" w:rsidRPr="00A201E8" w:rsidRDefault="00A201E8" w:rsidP="00A201E8">
                <w:pPr>
                  <w:tabs>
                    <w:tab w:val="left" w:pos="1318"/>
                  </w:tabs>
                  <w:spacing w:line="276" w:lineRule="auto"/>
                  <w:jc w:val="both"/>
                  <w:rPr>
                    <w:rFonts w:ascii="Roboto" w:eastAsia="Calibri" w:hAnsi="Roboto"/>
                    <w:color w:val="FFFFFF"/>
                    <w:sz w:val="18"/>
                    <w:szCs w:val="18"/>
                    <w:lang w:eastAsia="en-US"/>
                  </w:rPr>
                </w:pPr>
                <w:r w:rsidRPr="00A201E8">
                  <w:rPr>
                    <w:rFonts w:ascii="Roboto" w:eastAsia="Calibri" w:hAnsi="Roboto"/>
                    <w:color w:val="FFFFFF"/>
                    <w:sz w:val="18"/>
                    <w:szCs w:val="18"/>
                    <w:lang w:eastAsia="en-US"/>
                  </w:rPr>
                  <w:t>ENQUIRIES</w:t>
                </w:r>
              </w:p>
              <w:p w14:paraId="7879120A" w14:textId="77777777" w:rsidR="00A201E8" w:rsidRPr="00A201E8" w:rsidRDefault="00A201E8" w:rsidP="00A201E8">
                <w:pPr>
                  <w:spacing w:line="276" w:lineRule="auto"/>
                  <w:jc w:val="both"/>
                  <w:rPr>
                    <w:rFonts w:ascii="Roboto" w:eastAsia="Calibri" w:hAnsi="Roboto"/>
                    <w:color w:val="FFFFFF"/>
                    <w:sz w:val="18"/>
                    <w:szCs w:val="18"/>
                    <w:lang w:eastAsia="en-US"/>
                  </w:rPr>
                </w:pPr>
                <w:r w:rsidRPr="00A201E8">
                  <w:rPr>
                    <w:rFonts w:ascii="Roboto" w:eastAsia="Calibri" w:hAnsi="Roboto"/>
                    <w:color w:val="FFFFFF"/>
                    <w:sz w:val="18"/>
                    <w:szCs w:val="18"/>
                    <w:lang w:eastAsia="en-US"/>
                  </w:rPr>
                  <w:t>Christine Bigby. c.bigby@latrobe.edu.au</w:t>
                </w:r>
              </w:p>
              <w:p w14:paraId="57B60B7C" w14:textId="77777777" w:rsidR="00A201E8" w:rsidRPr="00A201E8" w:rsidRDefault="00A201E8" w:rsidP="00A201E8">
                <w:pPr>
                  <w:spacing w:line="276" w:lineRule="auto"/>
                  <w:jc w:val="both"/>
                  <w:rPr>
                    <w:rFonts w:ascii="Roboto" w:eastAsia="Calibri" w:hAnsi="Roboto"/>
                    <w:color w:val="FFFFFF"/>
                    <w:sz w:val="18"/>
                    <w:szCs w:val="18"/>
                    <w:lang w:eastAsia="en-US"/>
                  </w:rPr>
                </w:pPr>
                <w:r w:rsidRPr="00A201E8">
                  <w:rPr>
                    <w:rFonts w:ascii="Roboto" w:eastAsia="Calibri" w:hAnsi="Roboto"/>
                    <w:color w:val="FFFFFF"/>
                    <w:sz w:val="18"/>
                    <w:szCs w:val="18"/>
                    <w:lang w:eastAsia="en-US"/>
                  </w:rPr>
                  <w:t>Director Living with Disability Research Centre</w:t>
                </w:r>
              </w:p>
              <w:p w14:paraId="7DE365A4" w14:textId="77777777" w:rsidR="00A201E8" w:rsidRPr="00A201E8" w:rsidRDefault="00A201E8" w:rsidP="00A201E8">
                <w:pPr>
                  <w:spacing w:line="276" w:lineRule="auto"/>
                  <w:jc w:val="both"/>
                  <w:rPr>
                    <w:rFonts w:ascii="Roboto" w:eastAsia="Calibri" w:hAnsi="Roboto"/>
                    <w:color w:val="FFFFFF"/>
                    <w:sz w:val="18"/>
                    <w:szCs w:val="18"/>
                    <w:lang w:eastAsia="en-US"/>
                  </w:rPr>
                </w:pPr>
                <w:r w:rsidRPr="00A201E8">
                  <w:rPr>
                    <w:rFonts w:ascii="Roboto" w:eastAsia="Calibri" w:hAnsi="Roboto"/>
                    <w:color w:val="FFFFFF"/>
                    <w:sz w:val="18"/>
                    <w:szCs w:val="18"/>
                    <w:lang w:eastAsia="en-US"/>
                  </w:rPr>
                  <w:t>La</w:t>
                </w:r>
                <w:r w:rsidRPr="00A201E8">
                  <w:rPr>
                    <w:rFonts w:ascii="Roboto" w:eastAsia="Calibri" w:hAnsi="Roboto" w:hint="eastAsia"/>
                    <w:color w:val="FFFFFF"/>
                    <w:sz w:val="18"/>
                    <w:szCs w:val="18"/>
                    <w:lang w:eastAsia="en-US"/>
                  </w:rPr>
                  <w:t> </w:t>
                </w:r>
                <w:r w:rsidRPr="00A201E8">
                  <w:rPr>
                    <w:rFonts w:ascii="Roboto" w:eastAsia="Calibri" w:hAnsi="Roboto"/>
                    <w:color w:val="FFFFFF"/>
                    <w:sz w:val="18"/>
                    <w:szCs w:val="18"/>
                    <w:lang w:eastAsia="en-US"/>
                  </w:rPr>
                  <w:t>Trobe University</w:t>
                </w:r>
              </w:p>
              <w:p w14:paraId="4538E791" w14:textId="25BB09F7" w:rsidR="00A201E8" w:rsidRDefault="00A201E8" w:rsidP="00A201E8">
                <w:pPr>
                  <w:ind w:right="-482"/>
                  <w:jc w:val="both"/>
                  <w:rPr>
                    <w:rFonts w:ascii="Roboto" w:eastAsia="Calibri" w:hAnsi="Roboto"/>
                    <w:b/>
                    <w:color w:val="FFFFFF"/>
                    <w:sz w:val="18"/>
                    <w:szCs w:val="18"/>
                    <w:lang w:eastAsia="en-US"/>
                  </w:rPr>
                </w:pPr>
                <w:r w:rsidRPr="00A201E8">
                  <w:rPr>
                    <w:rFonts w:ascii="Roboto" w:eastAsia="Calibri" w:hAnsi="Roboto"/>
                    <w:b/>
                    <w:color w:val="FFFFFF"/>
                    <w:sz w:val="18"/>
                    <w:szCs w:val="18"/>
                    <w:lang w:eastAsia="en-US"/>
                  </w:rPr>
                  <w:t>Victoria 3086</w:t>
                </w:r>
                <w:r w:rsidR="00F06012">
                  <w:rPr>
                    <w:rFonts w:ascii="Roboto" w:eastAsia="Calibri" w:hAnsi="Roboto"/>
                    <w:b/>
                    <w:color w:val="FFFFFF"/>
                    <w:sz w:val="18"/>
                    <w:szCs w:val="18"/>
                    <w:lang w:eastAsia="en-US"/>
                  </w:rPr>
                  <w:t xml:space="preserve"> </w:t>
                </w:r>
              </w:p>
              <w:p w14:paraId="17BF3D5E" w14:textId="305197CA" w:rsidR="00F06012" w:rsidRPr="00A201E8" w:rsidRDefault="00F06012" w:rsidP="00A201E8">
                <w:pPr>
                  <w:ind w:right="-482"/>
                  <w:jc w:val="both"/>
                  <w:rPr>
                    <w:rFonts w:ascii="Roboto" w:eastAsia="Calibri" w:hAnsi="Roboto"/>
                    <w:b/>
                    <w:color w:val="625F5E"/>
                    <w:sz w:val="18"/>
                    <w:szCs w:val="18"/>
                    <w:lang w:eastAsia="en-US"/>
                  </w:rPr>
                </w:pPr>
              </w:p>
            </w:tc>
            <w:tc>
              <w:tcPr>
                <w:tcW w:w="2566" w:type="dxa"/>
                <w:shd w:val="clear" w:color="auto" w:fill="EE3124"/>
                <w:tcMar>
                  <w:bottom w:w="284" w:type="dxa"/>
                  <w:right w:w="0" w:type="dxa"/>
                </w:tcMar>
              </w:tcPr>
              <w:p w14:paraId="44C642BB" w14:textId="77777777" w:rsidR="00A201E8" w:rsidRPr="00A201E8" w:rsidRDefault="00A201E8" w:rsidP="00A201E8">
                <w:pPr>
                  <w:spacing w:line="276" w:lineRule="auto"/>
                  <w:jc w:val="both"/>
                  <w:rPr>
                    <w:rFonts w:ascii="Roboto" w:eastAsia="Calibri" w:hAnsi="Roboto"/>
                    <w:sz w:val="18"/>
                    <w:szCs w:val="18"/>
                    <w:lang w:eastAsia="en-US"/>
                  </w:rPr>
                </w:pPr>
              </w:p>
            </w:tc>
            <w:tc>
              <w:tcPr>
                <w:tcW w:w="2899" w:type="dxa"/>
                <w:shd w:val="clear" w:color="auto" w:fill="EE3124"/>
                <w:tcMar>
                  <w:top w:w="57" w:type="dxa"/>
                  <w:left w:w="57" w:type="dxa"/>
                  <w:bottom w:w="284" w:type="dxa"/>
                  <w:right w:w="284" w:type="dxa"/>
                </w:tcMar>
              </w:tcPr>
              <w:p w14:paraId="04FACF70" w14:textId="77777777" w:rsidR="00A201E8" w:rsidRPr="00A201E8" w:rsidRDefault="00A201E8" w:rsidP="00A201E8">
                <w:pPr>
                  <w:ind w:right="-482"/>
                  <w:rPr>
                    <w:rFonts w:ascii="Roboto" w:eastAsia="Calibri" w:hAnsi="Roboto"/>
                    <w:b/>
                    <w:color w:val="625F5E"/>
                    <w:sz w:val="18"/>
                    <w:szCs w:val="18"/>
                    <w:lang w:eastAsia="en-US"/>
                  </w:rPr>
                </w:pPr>
              </w:p>
            </w:tc>
          </w:tr>
        </w:tbl>
        <w:p w14:paraId="5855A26C" w14:textId="2E57322F" w:rsidR="00A201E8" w:rsidRPr="00A201E8" w:rsidRDefault="00A201E8" w:rsidP="00A201E8">
          <w:pPr>
            <w:spacing w:after="200" w:line="276" w:lineRule="auto"/>
            <w:rPr>
              <w:rFonts w:ascii="Roboto" w:eastAsia="Calibri" w:hAnsi="Roboto"/>
              <w:sz w:val="18"/>
              <w:szCs w:val="18"/>
              <w:lang w:eastAsia="en-US"/>
            </w:rPr>
            <w:sectPr w:rsidR="00A201E8" w:rsidRPr="00A201E8" w:rsidSect="00A201E8">
              <w:headerReference w:type="first" r:id="rId13"/>
              <w:pgSz w:w="11906" w:h="16838" w:code="9"/>
              <w:pgMar w:top="601" w:right="709" w:bottom="284" w:left="709" w:header="284" w:footer="599" w:gutter="0"/>
              <w:pgNumType w:start="0"/>
              <w:cols w:space="708"/>
              <w:docGrid w:linePitch="360"/>
            </w:sectPr>
          </w:pPr>
        </w:p>
        <w:p w14:paraId="6844F07C" w14:textId="77777777" w:rsidR="00A201E8" w:rsidRPr="00A201E8" w:rsidRDefault="00DF555A" w:rsidP="00A201E8">
          <w:pPr>
            <w:spacing w:after="200" w:line="276" w:lineRule="auto"/>
            <w:rPr>
              <w:rFonts w:ascii="Roboto" w:eastAsia="Calibri" w:hAnsi="Roboto"/>
              <w:sz w:val="18"/>
              <w:szCs w:val="18"/>
              <w:lang w:eastAsia="en-US"/>
            </w:rPr>
          </w:pPr>
        </w:p>
      </w:sdtContent>
    </w:sdt>
    <w:p w14:paraId="715C5192" w14:textId="77777777" w:rsidR="00F8489F" w:rsidRDefault="00F8489F"/>
    <w:p w14:paraId="3829439E" w14:textId="77777777" w:rsidR="00F8489F" w:rsidRDefault="00F8489F"/>
    <w:p w14:paraId="682BCF63" w14:textId="77777777" w:rsidR="007D4FB3" w:rsidRDefault="007D4FB3">
      <w:pPr>
        <w:rPr>
          <w:b/>
          <w:bCs/>
        </w:rPr>
      </w:pPr>
    </w:p>
    <w:p w14:paraId="25557486" w14:textId="77777777" w:rsidR="007D4FB3" w:rsidRPr="00570479" w:rsidRDefault="007D4FB3">
      <w:pPr>
        <w:rPr>
          <w:b/>
        </w:rPr>
      </w:pPr>
    </w:p>
    <w:p w14:paraId="4A94DC18" w14:textId="77777777" w:rsidR="007D4FB3" w:rsidRPr="00570479" w:rsidRDefault="007D4FB3">
      <w:pPr>
        <w:rPr>
          <w:b/>
        </w:rPr>
      </w:pPr>
    </w:p>
    <w:p w14:paraId="46BAC342" w14:textId="5A640807" w:rsidR="00F8489F" w:rsidRDefault="00F8489F">
      <w:pPr>
        <w:rPr>
          <w:b/>
          <w:bCs/>
        </w:rPr>
      </w:pPr>
      <w:r w:rsidRPr="00F8489F">
        <w:rPr>
          <w:b/>
          <w:bCs/>
        </w:rPr>
        <w:t xml:space="preserve">Acknowledgements </w:t>
      </w:r>
    </w:p>
    <w:p w14:paraId="7A34773D" w14:textId="64F06BEB" w:rsidR="001304EB" w:rsidRPr="001304EB" w:rsidRDefault="00C0394E">
      <w:r>
        <w:t>Lauren De Losa</w:t>
      </w:r>
      <w:r w:rsidR="00E077D3">
        <w:t xml:space="preserve"> </w:t>
      </w:r>
      <w:r w:rsidR="009431B5">
        <w:t xml:space="preserve">provided research assistance </w:t>
      </w:r>
      <w:r w:rsidR="00F65F09">
        <w:t>and Dr Chris Fyffe pr</w:t>
      </w:r>
      <w:r w:rsidR="00A668B8">
        <w:t>ovided a critical sounding board for the review</w:t>
      </w:r>
      <w:r w:rsidR="00342DD3">
        <w:t xml:space="preserve">. </w:t>
      </w:r>
    </w:p>
    <w:p w14:paraId="3B085CBC" w14:textId="77777777" w:rsidR="00F8489F" w:rsidRPr="00F8489F" w:rsidRDefault="00F8489F">
      <w:pPr>
        <w:rPr>
          <w:b/>
          <w:bCs/>
        </w:rPr>
      </w:pPr>
    </w:p>
    <w:p w14:paraId="3925BCB7" w14:textId="77777777" w:rsidR="00F8489F" w:rsidRPr="00F8489F" w:rsidRDefault="00F8489F">
      <w:pPr>
        <w:rPr>
          <w:b/>
          <w:bCs/>
        </w:rPr>
      </w:pPr>
    </w:p>
    <w:p w14:paraId="19EFE6BA" w14:textId="77777777" w:rsidR="000A385A" w:rsidRDefault="00F8489F">
      <w:r w:rsidRPr="00F8489F">
        <w:rPr>
          <w:b/>
          <w:bCs/>
        </w:rPr>
        <w:t>Funding</w:t>
      </w:r>
      <w:r>
        <w:t xml:space="preserve"> </w:t>
      </w:r>
    </w:p>
    <w:p w14:paraId="65A463BD" w14:textId="5E345D65" w:rsidR="00F8489F" w:rsidRDefault="00342DD3">
      <w:r>
        <w:t>Th</w:t>
      </w:r>
      <w:r w:rsidR="00A668B8">
        <w:t>e</w:t>
      </w:r>
      <w:r>
        <w:t xml:space="preserve"> review was funded by the National Disability </w:t>
      </w:r>
      <w:r w:rsidR="007D4FB3">
        <w:t xml:space="preserve">Insurance Scheme Quality and Safeguards Commission. </w:t>
      </w:r>
    </w:p>
    <w:p w14:paraId="1FD97F40" w14:textId="77777777" w:rsidR="00F8489F" w:rsidRDefault="00F8489F"/>
    <w:p w14:paraId="1771C27C" w14:textId="77777777" w:rsidR="00F8489F" w:rsidRDefault="00F8489F"/>
    <w:p w14:paraId="3BC0DA17" w14:textId="01CEE707" w:rsidR="009831DA" w:rsidRDefault="00F8489F">
      <w:pPr>
        <w:rPr>
          <w:b/>
          <w:bCs/>
        </w:rPr>
      </w:pPr>
      <w:r w:rsidRPr="00F8489F">
        <w:rPr>
          <w:b/>
          <w:bCs/>
        </w:rPr>
        <w:t xml:space="preserve">Citation </w:t>
      </w:r>
    </w:p>
    <w:p w14:paraId="244E92B2" w14:textId="7E656E74" w:rsidR="00D30869" w:rsidRPr="00A724F2" w:rsidRDefault="009831DA">
      <w:r w:rsidRPr="009831DA">
        <w:t xml:space="preserve">Bigby, C. (2022). </w:t>
      </w:r>
      <w:r w:rsidRPr="009831DA">
        <w:rPr>
          <w:noProof/>
        </w:rPr>
        <w:t>Evidence about Best Practice in Supported Accommodation Services – What Needs to be in Place.</w:t>
      </w:r>
      <w:r w:rsidR="001304EB">
        <w:rPr>
          <w:noProof/>
        </w:rPr>
        <w:t xml:space="preserve"> </w:t>
      </w:r>
      <w:r w:rsidR="003F2A86">
        <w:rPr>
          <w:noProof/>
        </w:rPr>
        <w:t>Prepared for the NDIS Quality and Safeguard Commission</w:t>
      </w:r>
      <w:r w:rsidR="00D30869" w:rsidRPr="00A724F2">
        <w:br w:type="page"/>
      </w:r>
    </w:p>
    <w:p w14:paraId="23590CD5" w14:textId="77777777" w:rsidR="00913647" w:rsidRDefault="00913647" w:rsidP="00E73470">
      <w:pPr>
        <w:pStyle w:val="TOC1"/>
      </w:pPr>
    </w:p>
    <w:p w14:paraId="10E4A3F6" w14:textId="1E0D77F8" w:rsidR="00913647" w:rsidRDefault="00913647" w:rsidP="00913647">
      <w:pPr>
        <w:pStyle w:val="Heading1"/>
        <w:spacing w:line="276" w:lineRule="auto"/>
      </w:pPr>
      <w:r w:rsidRPr="006A0B7F">
        <w:t>Evidence about Best Practice in Supported Accommodation Services</w:t>
      </w:r>
      <w:r>
        <w:t xml:space="preserve">: </w:t>
      </w:r>
      <w:r w:rsidRPr="006A0B7F">
        <w:t>What Needs to be in Place</w:t>
      </w:r>
      <w:r>
        <w:t>?</w:t>
      </w:r>
    </w:p>
    <w:p w14:paraId="449B966E" w14:textId="1562C1E7" w:rsidR="00BD6D24" w:rsidRPr="00A3206D" w:rsidRDefault="00913647">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rPr>
        <w:fldChar w:fldCharType="begin"/>
      </w:r>
      <w:r w:rsidRPr="00A3206D">
        <w:rPr>
          <w:rFonts w:ascii="Times New Roman" w:hAnsi="Times New Roman" w:cs="Times New Roman"/>
          <w:b w:val="0"/>
          <w:bCs w:val="0"/>
        </w:rPr>
        <w:instrText xml:space="preserve"> TOC \o "2-2" \u </w:instrText>
      </w:r>
      <w:r w:rsidRPr="00A3206D">
        <w:rPr>
          <w:rFonts w:ascii="Times New Roman" w:hAnsi="Times New Roman" w:cs="Times New Roman"/>
          <w:b w:val="0"/>
          <w:bCs w:val="0"/>
        </w:rPr>
        <w:fldChar w:fldCharType="separate"/>
      </w:r>
      <w:r w:rsidR="00BD6D24" w:rsidRPr="007859C1">
        <w:rPr>
          <w:rFonts w:ascii="Times New Roman" w:hAnsi="Times New Roman" w:cs="Times New Roman"/>
          <w:b w:val="0"/>
          <w:bCs w:val="0"/>
          <w:noProof/>
        </w:rPr>
        <w:t>Executive Summary</w:t>
      </w:r>
      <w:r w:rsidR="00BD6D24" w:rsidRPr="00A3206D">
        <w:rPr>
          <w:rFonts w:ascii="Times New Roman" w:hAnsi="Times New Roman" w:cs="Times New Roman"/>
          <w:b w:val="0"/>
          <w:bCs w:val="0"/>
          <w:noProof/>
        </w:rPr>
        <w:tab/>
      </w:r>
      <w:r w:rsidR="00BD6D24" w:rsidRPr="00A3206D">
        <w:rPr>
          <w:rFonts w:ascii="Times New Roman" w:hAnsi="Times New Roman" w:cs="Times New Roman"/>
          <w:b w:val="0"/>
          <w:bCs w:val="0"/>
          <w:noProof/>
        </w:rPr>
        <w:fldChar w:fldCharType="begin"/>
      </w:r>
      <w:r w:rsidR="00BD6D24" w:rsidRPr="00A3206D">
        <w:rPr>
          <w:rFonts w:ascii="Times New Roman" w:hAnsi="Times New Roman" w:cs="Times New Roman"/>
          <w:b w:val="0"/>
          <w:bCs w:val="0"/>
          <w:noProof/>
        </w:rPr>
        <w:instrText xml:space="preserve"> PAGEREF _Toc117432283 \h </w:instrText>
      </w:r>
      <w:r w:rsidR="00BD6D24" w:rsidRPr="00A3206D">
        <w:rPr>
          <w:rFonts w:ascii="Times New Roman" w:hAnsi="Times New Roman" w:cs="Times New Roman"/>
          <w:b w:val="0"/>
          <w:bCs w:val="0"/>
          <w:noProof/>
        </w:rPr>
      </w:r>
      <w:r w:rsidR="00BD6D24" w:rsidRPr="00A3206D">
        <w:rPr>
          <w:rFonts w:ascii="Times New Roman" w:hAnsi="Times New Roman" w:cs="Times New Roman"/>
          <w:b w:val="0"/>
          <w:bCs w:val="0"/>
          <w:noProof/>
        </w:rPr>
        <w:fldChar w:fldCharType="separate"/>
      </w:r>
      <w:r w:rsidR="00BD6D24" w:rsidRPr="00A3206D">
        <w:rPr>
          <w:rFonts w:ascii="Times New Roman" w:hAnsi="Times New Roman" w:cs="Times New Roman"/>
          <w:b w:val="0"/>
          <w:bCs w:val="0"/>
          <w:noProof/>
        </w:rPr>
        <w:t>3</w:t>
      </w:r>
      <w:r w:rsidR="00BD6D24" w:rsidRPr="00A3206D">
        <w:rPr>
          <w:rFonts w:ascii="Times New Roman" w:hAnsi="Times New Roman" w:cs="Times New Roman"/>
          <w:b w:val="0"/>
          <w:bCs w:val="0"/>
          <w:noProof/>
        </w:rPr>
        <w:fldChar w:fldCharType="end"/>
      </w:r>
    </w:p>
    <w:p w14:paraId="1FE6D035" w14:textId="735C0437"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Components of a best practice framework</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_Toc117432284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4</w:t>
      </w:r>
      <w:r w:rsidRPr="00A3206D">
        <w:rPr>
          <w:rFonts w:ascii="Times New Roman" w:hAnsi="Times New Roman" w:cs="Times New Roman"/>
          <w:b w:val="0"/>
          <w:bCs w:val="0"/>
          <w:noProof/>
        </w:rPr>
        <w:fldChar w:fldCharType="end"/>
      </w:r>
    </w:p>
    <w:p w14:paraId="74CE3759" w14:textId="5B9F1A25" w:rsidR="00BD6D24" w:rsidRPr="00A3206D" w:rsidRDefault="00BD6D24">
      <w:pPr>
        <w:pStyle w:val="TOC2"/>
        <w:tabs>
          <w:tab w:val="left" w:pos="480"/>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1.</w:t>
      </w:r>
      <w:r w:rsidR="00743187" w:rsidRPr="00A3206D">
        <w:rPr>
          <w:rFonts w:ascii="Times New Roman" w:eastAsiaTheme="minorEastAsia" w:hAnsi="Times New Roman" w:cs="Times New Roman"/>
          <w:b w:val="0"/>
          <w:bCs w:val="0"/>
          <w:noProof/>
          <w:sz w:val="24"/>
          <w:szCs w:val="24"/>
        </w:rPr>
        <w:t xml:space="preserve"> </w:t>
      </w:r>
      <w:r w:rsidRPr="00A3206D">
        <w:rPr>
          <w:rFonts w:ascii="Times New Roman" w:hAnsi="Times New Roman" w:cs="Times New Roman"/>
          <w:b w:val="0"/>
          <w:bCs w:val="0"/>
          <w:noProof/>
        </w:rPr>
        <w:t>Introduction</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_Toc117432285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10</w:t>
      </w:r>
      <w:r w:rsidRPr="00A3206D">
        <w:rPr>
          <w:rFonts w:ascii="Times New Roman" w:hAnsi="Times New Roman" w:cs="Times New Roman"/>
          <w:b w:val="0"/>
          <w:bCs w:val="0"/>
          <w:noProof/>
        </w:rPr>
        <w:fldChar w:fldCharType="end"/>
      </w:r>
    </w:p>
    <w:p w14:paraId="262E5715" w14:textId="036197BC"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2. Background - Supported Accommodation Services</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_Toc117432286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11</w:t>
      </w:r>
      <w:r w:rsidRPr="00A3206D">
        <w:rPr>
          <w:rFonts w:ascii="Times New Roman" w:hAnsi="Times New Roman" w:cs="Times New Roman"/>
          <w:b w:val="0"/>
          <w:bCs w:val="0"/>
          <w:noProof/>
        </w:rPr>
        <w:fldChar w:fldCharType="end"/>
      </w:r>
    </w:p>
    <w:p w14:paraId="5ACF7CF2" w14:textId="09DE4ED5"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3. Method</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_Toc117432287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21</w:t>
      </w:r>
      <w:r w:rsidRPr="00A3206D">
        <w:rPr>
          <w:rFonts w:ascii="Times New Roman" w:hAnsi="Times New Roman" w:cs="Times New Roman"/>
          <w:b w:val="0"/>
          <w:bCs w:val="0"/>
          <w:noProof/>
        </w:rPr>
        <w:fldChar w:fldCharType="end"/>
      </w:r>
    </w:p>
    <w:p w14:paraId="3AA55102" w14:textId="06017234" w:rsidR="00123128" w:rsidRDefault="00123128">
      <w:pPr>
        <w:pStyle w:val="TOC2"/>
        <w:tabs>
          <w:tab w:val="right" w:pos="9549"/>
        </w:tabs>
        <w:rPr>
          <w:rFonts w:ascii="Times New Roman" w:hAnsi="Times New Roman" w:cs="Times New Roman"/>
          <w:b w:val="0"/>
          <w:bCs w:val="0"/>
          <w:noProof/>
        </w:rPr>
      </w:pPr>
      <w:r>
        <w:rPr>
          <w:rFonts w:ascii="Times New Roman" w:hAnsi="Times New Roman" w:cs="Times New Roman"/>
          <w:b w:val="0"/>
          <w:bCs w:val="0"/>
          <w:noProof/>
        </w:rPr>
        <w:t>Findings</w:t>
      </w:r>
    </w:p>
    <w:p w14:paraId="64F93238" w14:textId="14F94A55"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4. Landscape of the Literature</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_Toc117432288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23</w:t>
      </w:r>
      <w:r w:rsidRPr="00A3206D">
        <w:rPr>
          <w:rFonts w:ascii="Times New Roman" w:hAnsi="Times New Roman" w:cs="Times New Roman"/>
          <w:b w:val="0"/>
          <w:bCs w:val="0"/>
          <w:noProof/>
        </w:rPr>
        <w:fldChar w:fldCharType="end"/>
      </w:r>
    </w:p>
    <w:p w14:paraId="4708742C" w14:textId="10B8497C"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5. Foundation Components of Best Practice - Staff Practice of Active Support</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_Toc117432289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26</w:t>
      </w:r>
      <w:r w:rsidRPr="00A3206D">
        <w:rPr>
          <w:rFonts w:ascii="Times New Roman" w:hAnsi="Times New Roman" w:cs="Times New Roman"/>
          <w:b w:val="0"/>
          <w:bCs w:val="0"/>
          <w:noProof/>
        </w:rPr>
        <w:fldChar w:fldCharType="end"/>
      </w:r>
    </w:p>
    <w:p w14:paraId="2A5D900E" w14:textId="2E652F2F"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6. Foundation Components of Best Practice - Skilled Support for a Healthy Lifestyle and Access to Health Care</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_Toc117432290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34</w:t>
      </w:r>
      <w:r w:rsidRPr="00A3206D">
        <w:rPr>
          <w:rFonts w:ascii="Times New Roman" w:hAnsi="Times New Roman" w:cs="Times New Roman"/>
          <w:b w:val="0"/>
          <w:bCs w:val="0"/>
          <w:noProof/>
        </w:rPr>
        <w:fldChar w:fldCharType="end"/>
      </w:r>
    </w:p>
    <w:p w14:paraId="626C3B48" w14:textId="5389BF15"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7. Enabling Components of Best Practice - Strong Frontline Practice Leadership</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_Toc117432291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37</w:t>
      </w:r>
      <w:r w:rsidRPr="00A3206D">
        <w:rPr>
          <w:rFonts w:ascii="Times New Roman" w:hAnsi="Times New Roman" w:cs="Times New Roman"/>
          <w:b w:val="0"/>
          <w:bCs w:val="0"/>
          <w:noProof/>
        </w:rPr>
        <w:fldChar w:fldCharType="end"/>
      </w:r>
    </w:p>
    <w:p w14:paraId="6D2B1CF5" w14:textId="71B6DEFB"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8. Enabling Components of Best Practice - Senior Leadership that Values Practice and Organisational Structures and Processes that Support Practice</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_Toc117432292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40</w:t>
      </w:r>
      <w:r w:rsidRPr="00A3206D">
        <w:rPr>
          <w:rFonts w:ascii="Times New Roman" w:hAnsi="Times New Roman" w:cs="Times New Roman"/>
          <w:b w:val="0"/>
          <w:bCs w:val="0"/>
          <w:noProof/>
        </w:rPr>
        <w:fldChar w:fldCharType="end"/>
      </w:r>
    </w:p>
    <w:p w14:paraId="2A02E11C" w14:textId="5D6460E0"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9. Enabling Components of Best Practice - Enabling, Motivating, Respectful and Cohesive Group Home Culture</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_Toc117432293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44</w:t>
      </w:r>
      <w:r w:rsidRPr="00A3206D">
        <w:rPr>
          <w:rFonts w:ascii="Times New Roman" w:hAnsi="Times New Roman" w:cs="Times New Roman"/>
          <w:b w:val="0"/>
          <w:bCs w:val="0"/>
          <w:noProof/>
        </w:rPr>
        <w:fldChar w:fldCharType="end"/>
      </w:r>
    </w:p>
    <w:p w14:paraId="4B82BD9F" w14:textId="7307AF35"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10. Enabling Components of Best Practice - Size, Adequate Resources and Compatibility</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_Toc117432294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49</w:t>
      </w:r>
      <w:r w:rsidRPr="00A3206D">
        <w:rPr>
          <w:rFonts w:ascii="Times New Roman" w:hAnsi="Times New Roman" w:cs="Times New Roman"/>
          <w:b w:val="0"/>
          <w:bCs w:val="0"/>
          <w:noProof/>
        </w:rPr>
        <w:fldChar w:fldCharType="end"/>
      </w:r>
    </w:p>
    <w:p w14:paraId="71B15D6B" w14:textId="0FB39F1B"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11. Perspectives of People Living in Group Homes and their Families</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_Toc117432295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50</w:t>
      </w:r>
      <w:r w:rsidRPr="00A3206D">
        <w:rPr>
          <w:rFonts w:ascii="Times New Roman" w:hAnsi="Times New Roman" w:cs="Times New Roman"/>
          <w:b w:val="0"/>
          <w:bCs w:val="0"/>
          <w:noProof/>
        </w:rPr>
        <w:fldChar w:fldCharType="end"/>
      </w:r>
    </w:p>
    <w:p w14:paraId="3C59B7D9" w14:textId="4F3E87A9"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12. Specialist Components of Best Practice</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_Toc117432296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52</w:t>
      </w:r>
      <w:r w:rsidRPr="00A3206D">
        <w:rPr>
          <w:rFonts w:ascii="Times New Roman" w:hAnsi="Times New Roman" w:cs="Times New Roman"/>
          <w:b w:val="0"/>
          <w:bCs w:val="0"/>
          <w:noProof/>
        </w:rPr>
        <w:fldChar w:fldCharType="end"/>
      </w:r>
    </w:p>
    <w:p w14:paraId="58EEE1E9" w14:textId="3D8D412B"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13. Components of a Best Practice Framework</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_Toc117432297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55</w:t>
      </w:r>
      <w:r w:rsidRPr="00A3206D">
        <w:rPr>
          <w:rFonts w:ascii="Times New Roman" w:hAnsi="Times New Roman" w:cs="Times New Roman"/>
          <w:b w:val="0"/>
          <w:bCs w:val="0"/>
          <w:noProof/>
        </w:rPr>
        <w:fldChar w:fldCharType="end"/>
      </w:r>
    </w:p>
    <w:p w14:paraId="5F5D9EEE" w14:textId="6FF1207C"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Appendix A</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_Toc117432298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73</w:t>
      </w:r>
      <w:r w:rsidRPr="00A3206D">
        <w:rPr>
          <w:rFonts w:ascii="Times New Roman" w:hAnsi="Times New Roman" w:cs="Times New Roman"/>
          <w:b w:val="0"/>
          <w:bCs w:val="0"/>
          <w:noProof/>
        </w:rPr>
        <w:fldChar w:fldCharType="end"/>
      </w:r>
    </w:p>
    <w:p w14:paraId="25A6F0E5" w14:textId="189A6B17"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hAnsi="Times New Roman" w:cs="Times New Roman"/>
          <w:b w:val="0"/>
          <w:bCs w:val="0"/>
          <w:noProof/>
        </w:rPr>
        <w:t>Table A 4. Summary of included papers</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_Toc117432299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73</w:t>
      </w:r>
      <w:r w:rsidRPr="00A3206D">
        <w:rPr>
          <w:rFonts w:ascii="Times New Roman" w:hAnsi="Times New Roman" w:cs="Times New Roman"/>
          <w:b w:val="0"/>
          <w:bCs w:val="0"/>
          <w:noProof/>
        </w:rPr>
        <w:fldChar w:fldCharType="end"/>
      </w:r>
    </w:p>
    <w:p w14:paraId="10745244" w14:textId="43E96844"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eastAsia="Calibri" w:hAnsi="Times New Roman" w:cs="Times New Roman"/>
          <w:b w:val="0"/>
          <w:bCs w:val="0"/>
          <w:noProof/>
          <w:lang w:val="en-US"/>
        </w:rPr>
        <w:t>Appendix B</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_Toc117432300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103</w:t>
      </w:r>
      <w:r w:rsidRPr="00A3206D">
        <w:rPr>
          <w:rFonts w:ascii="Times New Roman" w:hAnsi="Times New Roman" w:cs="Times New Roman"/>
          <w:b w:val="0"/>
          <w:bCs w:val="0"/>
          <w:noProof/>
        </w:rPr>
        <w:fldChar w:fldCharType="end"/>
      </w:r>
    </w:p>
    <w:p w14:paraId="5984C2B5" w14:textId="1D699BC8" w:rsidR="00BD6D24" w:rsidRPr="00A3206D" w:rsidRDefault="00BD6D24">
      <w:pPr>
        <w:pStyle w:val="TOC2"/>
        <w:tabs>
          <w:tab w:val="right" w:pos="9549"/>
        </w:tabs>
        <w:rPr>
          <w:rFonts w:ascii="Times New Roman" w:eastAsiaTheme="minorEastAsia" w:hAnsi="Times New Roman" w:cs="Times New Roman"/>
          <w:b w:val="0"/>
          <w:bCs w:val="0"/>
          <w:noProof/>
          <w:sz w:val="24"/>
          <w:szCs w:val="24"/>
        </w:rPr>
      </w:pPr>
      <w:r w:rsidRPr="00A3206D">
        <w:rPr>
          <w:rFonts w:ascii="Times New Roman" w:eastAsia="Calibri" w:hAnsi="Times New Roman" w:cs="Times New Roman"/>
          <w:b w:val="0"/>
          <w:bCs w:val="0"/>
          <w:noProof/>
          <w:lang w:val="en-US"/>
        </w:rPr>
        <w:t>Search terms used for each search.</w:t>
      </w:r>
      <w:r w:rsidRPr="00A3206D">
        <w:rPr>
          <w:rFonts w:ascii="Times New Roman" w:hAnsi="Times New Roman" w:cs="Times New Roman"/>
          <w:b w:val="0"/>
          <w:bCs w:val="0"/>
          <w:noProof/>
        </w:rPr>
        <w:tab/>
      </w:r>
      <w:r w:rsidRPr="00A3206D">
        <w:rPr>
          <w:rFonts w:ascii="Times New Roman" w:hAnsi="Times New Roman" w:cs="Times New Roman"/>
          <w:b w:val="0"/>
          <w:bCs w:val="0"/>
          <w:noProof/>
        </w:rPr>
        <w:fldChar w:fldCharType="begin"/>
      </w:r>
      <w:r w:rsidRPr="00A3206D">
        <w:rPr>
          <w:rFonts w:ascii="Times New Roman" w:hAnsi="Times New Roman" w:cs="Times New Roman"/>
          <w:b w:val="0"/>
          <w:bCs w:val="0"/>
          <w:noProof/>
        </w:rPr>
        <w:instrText xml:space="preserve"> PAGEREF _Toc117432301 \h </w:instrText>
      </w:r>
      <w:r w:rsidRPr="00A3206D">
        <w:rPr>
          <w:rFonts w:ascii="Times New Roman" w:hAnsi="Times New Roman" w:cs="Times New Roman"/>
          <w:b w:val="0"/>
          <w:bCs w:val="0"/>
          <w:noProof/>
        </w:rPr>
      </w:r>
      <w:r w:rsidRPr="00A3206D">
        <w:rPr>
          <w:rFonts w:ascii="Times New Roman" w:hAnsi="Times New Roman" w:cs="Times New Roman"/>
          <w:b w:val="0"/>
          <w:bCs w:val="0"/>
          <w:noProof/>
        </w:rPr>
        <w:fldChar w:fldCharType="separate"/>
      </w:r>
      <w:r w:rsidRPr="00A3206D">
        <w:rPr>
          <w:rFonts w:ascii="Times New Roman" w:hAnsi="Times New Roman" w:cs="Times New Roman"/>
          <w:b w:val="0"/>
          <w:bCs w:val="0"/>
          <w:noProof/>
        </w:rPr>
        <w:t>103</w:t>
      </w:r>
      <w:r w:rsidRPr="00A3206D">
        <w:rPr>
          <w:rFonts w:ascii="Times New Roman" w:hAnsi="Times New Roman" w:cs="Times New Roman"/>
          <w:b w:val="0"/>
          <w:bCs w:val="0"/>
          <w:noProof/>
        </w:rPr>
        <w:fldChar w:fldCharType="end"/>
      </w:r>
    </w:p>
    <w:p w14:paraId="4AA61EF4" w14:textId="552E88F2" w:rsidR="00A71C9E" w:rsidRPr="00913647" w:rsidRDefault="00913647" w:rsidP="00D30869">
      <w:r w:rsidRPr="00A3206D">
        <w:fldChar w:fldCharType="end"/>
      </w:r>
      <w:r w:rsidR="00D30869" w:rsidRPr="00A3206D">
        <w:br w:type="page"/>
      </w:r>
    </w:p>
    <w:p w14:paraId="74C526F8" w14:textId="302E8160" w:rsidR="0047008B" w:rsidRPr="006A0B7F" w:rsidRDefault="0047008B" w:rsidP="00904812">
      <w:pPr>
        <w:pStyle w:val="Heading1"/>
        <w:spacing w:line="276" w:lineRule="auto"/>
      </w:pPr>
      <w:bookmarkStart w:id="1" w:name="_Toc107644985"/>
      <w:bookmarkStart w:id="2" w:name="_Toc107659330"/>
      <w:r w:rsidRPr="006A0B7F">
        <w:lastRenderedPageBreak/>
        <w:t>Evidence about Best Practice in Supported Accommodation Services</w:t>
      </w:r>
      <w:bookmarkEnd w:id="1"/>
      <w:r w:rsidR="00904812">
        <w:t xml:space="preserve">: </w:t>
      </w:r>
      <w:r w:rsidRPr="006A0B7F">
        <w:t>What Needs to be in Place</w:t>
      </w:r>
      <w:r>
        <w:t>?</w:t>
      </w:r>
      <w:bookmarkEnd w:id="2"/>
    </w:p>
    <w:p w14:paraId="7850B7A4" w14:textId="678E49D5" w:rsidR="005B57A9" w:rsidRDefault="00D1092C" w:rsidP="007B274C">
      <w:pPr>
        <w:pStyle w:val="Heading2"/>
      </w:pPr>
      <w:bookmarkStart w:id="3" w:name="_Toc117432283"/>
      <w:r>
        <w:t>Executive Summary</w:t>
      </w:r>
      <w:bookmarkEnd w:id="3"/>
      <w:r>
        <w:t xml:space="preserve"> </w:t>
      </w:r>
    </w:p>
    <w:p w14:paraId="3EA59848" w14:textId="28E6C023" w:rsidR="00AC759E" w:rsidRDefault="0032409C" w:rsidP="00B8385C">
      <w:pPr>
        <w:pStyle w:val="Chris"/>
        <w:spacing w:line="360" w:lineRule="auto"/>
        <w:ind w:firstLine="142"/>
      </w:pPr>
      <w:r>
        <w:rPr>
          <w:rFonts w:eastAsiaTheme="majorEastAsia"/>
        </w:rPr>
        <w:t xml:space="preserve">Provision of supported accommodation services for people with disabilities are in </w:t>
      </w:r>
      <w:r w:rsidR="0029022B">
        <w:rPr>
          <w:rFonts w:eastAsiaTheme="majorEastAsia"/>
        </w:rPr>
        <w:t xml:space="preserve">a state of flux as </w:t>
      </w:r>
      <w:r w:rsidR="004A07D6">
        <w:rPr>
          <w:rFonts w:eastAsiaTheme="majorEastAsia"/>
        </w:rPr>
        <w:t xml:space="preserve">new ways of funding </w:t>
      </w:r>
      <w:r w:rsidR="003C0F26">
        <w:rPr>
          <w:rFonts w:eastAsiaTheme="majorEastAsia"/>
        </w:rPr>
        <w:t xml:space="preserve">and delivering services are implemented as part of </w:t>
      </w:r>
      <w:r w:rsidR="0029022B">
        <w:rPr>
          <w:rFonts w:eastAsiaTheme="majorEastAsia"/>
        </w:rPr>
        <w:t>National Disability Insurance Scheme</w:t>
      </w:r>
      <w:r w:rsidR="003C0F26">
        <w:rPr>
          <w:rFonts w:eastAsiaTheme="majorEastAsia"/>
        </w:rPr>
        <w:t xml:space="preserve">. </w:t>
      </w:r>
      <w:r w:rsidR="00404599">
        <w:rPr>
          <w:rFonts w:eastAsiaTheme="majorEastAsia"/>
        </w:rPr>
        <w:t xml:space="preserve">There is </w:t>
      </w:r>
      <w:r w:rsidR="00AC759E">
        <w:rPr>
          <w:rFonts w:eastAsiaTheme="majorEastAsia"/>
        </w:rPr>
        <w:t xml:space="preserve">increasing </w:t>
      </w:r>
      <w:r w:rsidR="00404599">
        <w:rPr>
          <w:rFonts w:eastAsiaTheme="majorEastAsia"/>
        </w:rPr>
        <w:t xml:space="preserve">separation of housing and support, and </w:t>
      </w:r>
      <w:r w:rsidR="00E8040A">
        <w:rPr>
          <w:rFonts w:eastAsiaTheme="majorEastAsia"/>
        </w:rPr>
        <w:t xml:space="preserve">diversity of </w:t>
      </w:r>
      <w:r w:rsidR="0029022B">
        <w:rPr>
          <w:rFonts w:eastAsiaTheme="majorEastAsia"/>
        </w:rPr>
        <w:t xml:space="preserve"> </w:t>
      </w:r>
      <w:r w:rsidR="00E8040A">
        <w:rPr>
          <w:rFonts w:eastAsiaTheme="majorEastAsia"/>
        </w:rPr>
        <w:t xml:space="preserve">support providers involved in the lives of people with disabilities who live in </w:t>
      </w:r>
      <w:r w:rsidR="009822A2">
        <w:rPr>
          <w:rFonts w:eastAsiaTheme="majorEastAsia"/>
        </w:rPr>
        <w:t>s</w:t>
      </w:r>
      <w:r w:rsidR="0047008B">
        <w:rPr>
          <w:rFonts w:eastAsiaTheme="majorEastAsia"/>
        </w:rPr>
        <w:t>upported accommodation</w:t>
      </w:r>
      <w:r w:rsidR="009822A2">
        <w:rPr>
          <w:rFonts w:eastAsiaTheme="majorEastAsia"/>
        </w:rPr>
        <w:t>. The focus of this review is group homes</w:t>
      </w:r>
      <w:r w:rsidR="003F6B9A">
        <w:rPr>
          <w:rFonts w:eastAsiaTheme="majorEastAsia"/>
        </w:rPr>
        <w:t xml:space="preserve"> and </w:t>
      </w:r>
      <w:r w:rsidR="003F6B9A">
        <w:t xml:space="preserve">people with intellectual disabilities who are the biggest group of people using these services. Group homes are </w:t>
      </w:r>
      <w:r w:rsidR="009822A2">
        <w:rPr>
          <w:rFonts w:eastAsiaTheme="majorEastAsia"/>
        </w:rPr>
        <w:t xml:space="preserve">defined as </w:t>
      </w:r>
      <w:r w:rsidR="009822A2" w:rsidRPr="007C6238">
        <w:rPr>
          <w:i/>
          <w:iCs/>
        </w:rPr>
        <w:t>accommodation shared by 2-6 unrelated people with disabilities who live under one roof or on one site and for whom twenty-four-hour staff support is available</w:t>
      </w:r>
      <w:r w:rsidR="00F37328">
        <w:t xml:space="preserve">. </w:t>
      </w:r>
    </w:p>
    <w:p w14:paraId="024C9122" w14:textId="384845EE" w:rsidR="00431E59" w:rsidRDefault="00F37328" w:rsidP="00B8385C">
      <w:pPr>
        <w:pStyle w:val="Chris"/>
        <w:spacing w:line="360" w:lineRule="auto"/>
        <w:ind w:firstLine="142"/>
      </w:pPr>
      <w:r>
        <w:t xml:space="preserve">The aim </w:t>
      </w:r>
      <w:r w:rsidR="00431E59">
        <w:t xml:space="preserve">is to identify </w:t>
      </w:r>
      <w:r w:rsidR="00431E59" w:rsidRPr="00F16352">
        <w:t xml:space="preserve">models of best practice the NDIS </w:t>
      </w:r>
      <w:r w:rsidR="00AC759E">
        <w:t xml:space="preserve">Quality and Safeguards </w:t>
      </w:r>
      <w:r w:rsidR="00431E59" w:rsidRPr="00F16352">
        <w:t xml:space="preserve">Commission </w:t>
      </w:r>
      <w:r w:rsidR="00907FD2">
        <w:t xml:space="preserve">might consider </w:t>
      </w:r>
      <w:r w:rsidR="00431E59" w:rsidRPr="00F16352">
        <w:t xml:space="preserve">in its capacity building work with providers and </w:t>
      </w:r>
      <w:r w:rsidR="00AC759E">
        <w:t xml:space="preserve">the </w:t>
      </w:r>
      <w:r w:rsidR="00431E59" w:rsidRPr="00F16352">
        <w:t xml:space="preserve">development of relevant </w:t>
      </w:r>
      <w:r w:rsidR="00431E59" w:rsidRPr="00322748">
        <w:t>practice standards and quality indicators.</w:t>
      </w:r>
      <w:r w:rsidR="00431E59">
        <w:t xml:space="preserve"> </w:t>
      </w:r>
      <w:r w:rsidR="004439B2">
        <w:t xml:space="preserve">The </w:t>
      </w:r>
      <w:r w:rsidR="00925190">
        <w:t>study buil</w:t>
      </w:r>
      <w:r w:rsidR="00AC759E">
        <w:t>d</w:t>
      </w:r>
      <w:r w:rsidR="004B77AF">
        <w:t>s</w:t>
      </w:r>
      <w:r w:rsidR="00925190">
        <w:t xml:space="preserve"> on a </w:t>
      </w:r>
      <w:r w:rsidR="004439B2">
        <w:t>re</w:t>
      </w:r>
      <w:r w:rsidR="00925190">
        <w:t xml:space="preserve">alist review of the literature </w:t>
      </w:r>
      <w:r w:rsidR="00260080">
        <w:t xml:space="preserve">published in 2018 that identified </w:t>
      </w:r>
      <w:r w:rsidR="0066441D">
        <w:t xml:space="preserve">and reviewed the strength of evidence </w:t>
      </w:r>
      <w:r w:rsidR="00260080">
        <w:t xml:space="preserve">about the variables that influence </w:t>
      </w:r>
      <w:r w:rsidR="003B661A">
        <w:t>quality of life outcomes for peopl</w:t>
      </w:r>
      <w:r w:rsidR="00260080">
        <w:t>e</w:t>
      </w:r>
      <w:r w:rsidR="003B661A">
        <w:t xml:space="preserve"> in group homes</w:t>
      </w:r>
      <w:r w:rsidR="00AC759E">
        <w:t xml:space="preserve">. The method was </w:t>
      </w:r>
      <w:r w:rsidR="00FB0560">
        <w:t xml:space="preserve">a </w:t>
      </w:r>
      <w:r w:rsidR="00054AFC">
        <w:t xml:space="preserve">rapid focussed narrative review of the peer reviewed </w:t>
      </w:r>
      <w:r w:rsidR="004439B2">
        <w:t xml:space="preserve">published between 2015-2022 </w:t>
      </w:r>
      <w:r w:rsidR="00FB0560">
        <w:t xml:space="preserve">. </w:t>
      </w:r>
    </w:p>
    <w:p w14:paraId="1DC753E5" w14:textId="7BBA4100" w:rsidR="00B8385C" w:rsidRDefault="00973197" w:rsidP="00B8385C">
      <w:pPr>
        <w:pStyle w:val="Chris"/>
        <w:spacing w:line="360" w:lineRule="auto"/>
        <w:ind w:firstLine="142"/>
        <w:rPr>
          <w:rFonts w:eastAsiaTheme="majorEastAsia"/>
        </w:rPr>
      </w:pPr>
      <w:r w:rsidRPr="00F609D0">
        <w:rPr>
          <w:rFonts w:eastAsiaTheme="majorEastAsia"/>
        </w:rPr>
        <w:t xml:space="preserve">A best practice model </w:t>
      </w:r>
      <w:r w:rsidR="00AC759E" w:rsidRPr="00F609D0">
        <w:rPr>
          <w:rFonts w:eastAsiaTheme="majorEastAsia"/>
        </w:rPr>
        <w:t xml:space="preserve">for group homes </w:t>
      </w:r>
      <w:r w:rsidRPr="00F609D0">
        <w:rPr>
          <w:rFonts w:eastAsiaTheme="majorEastAsia"/>
        </w:rPr>
        <w:t>has distinct components</w:t>
      </w:r>
      <w:r w:rsidR="0081425B" w:rsidRPr="00F609D0">
        <w:rPr>
          <w:rFonts w:eastAsiaTheme="majorEastAsia"/>
        </w:rPr>
        <w:t>. First</w:t>
      </w:r>
      <w:r w:rsidR="00AC759E" w:rsidRPr="00F609D0">
        <w:rPr>
          <w:rFonts w:eastAsiaTheme="majorEastAsia"/>
        </w:rPr>
        <w:t>,</w:t>
      </w:r>
      <w:r w:rsidR="0081425B" w:rsidRPr="00F609D0">
        <w:rPr>
          <w:rFonts w:eastAsiaTheme="majorEastAsia"/>
        </w:rPr>
        <w:t xml:space="preserve"> </w:t>
      </w:r>
      <w:r w:rsidR="004545D9" w:rsidRPr="00F609D0">
        <w:rPr>
          <w:rFonts w:eastAsiaTheme="majorEastAsia"/>
        </w:rPr>
        <w:t>foundatio</w:t>
      </w:r>
      <w:r w:rsidR="00353A03" w:rsidRPr="00F609D0">
        <w:rPr>
          <w:rFonts w:eastAsiaTheme="majorEastAsia"/>
        </w:rPr>
        <w:t>n</w:t>
      </w:r>
      <w:r w:rsidR="004545D9" w:rsidRPr="00F609D0">
        <w:rPr>
          <w:rFonts w:eastAsiaTheme="majorEastAsia"/>
        </w:rPr>
        <w:t xml:space="preserve"> </w:t>
      </w:r>
      <w:r w:rsidR="00353A03" w:rsidRPr="00F609D0">
        <w:rPr>
          <w:rFonts w:eastAsiaTheme="majorEastAsia"/>
        </w:rPr>
        <w:t xml:space="preserve">components </w:t>
      </w:r>
      <w:r w:rsidR="004545D9" w:rsidRPr="00F609D0">
        <w:rPr>
          <w:rFonts w:eastAsiaTheme="majorEastAsia"/>
        </w:rPr>
        <w:t xml:space="preserve">which are </w:t>
      </w:r>
      <w:r w:rsidR="00AC759E" w:rsidRPr="00F609D0">
        <w:rPr>
          <w:rFonts w:eastAsiaTheme="majorEastAsia"/>
        </w:rPr>
        <w:t xml:space="preserve">universal and </w:t>
      </w:r>
      <w:r w:rsidR="004545D9" w:rsidRPr="00F609D0">
        <w:rPr>
          <w:rFonts w:eastAsiaTheme="majorEastAsia"/>
        </w:rPr>
        <w:t xml:space="preserve">relevant to all people living in all group </w:t>
      </w:r>
      <w:r w:rsidR="0086521F" w:rsidRPr="00F609D0">
        <w:rPr>
          <w:rFonts w:eastAsiaTheme="majorEastAsia"/>
        </w:rPr>
        <w:t>homes</w:t>
      </w:r>
      <w:r w:rsidR="00AC759E" w:rsidRPr="00F609D0">
        <w:rPr>
          <w:rFonts w:eastAsiaTheme="majorEastAsia"/>
        </w:rPr>
        <w:t xml:space="preserve">. These </w:t>
      </w:r>
      <w:r w:rsidR="0081425B" w:rsidRPr="00F609D0">
        <w:rPr>
          <w:rFonts w:eastAsiaTheme="majorEastAsia"/>
        </w:rPr>
        <w:t>are the responsibility of staff working in group homes and the organisations that manage them</w:t>
      </w:r>
      <w:r w:rsidR="00D21597" w:rsidRPr="00F609D0">
        <w:rPr>
          <w:rFonts w:eastAsiaTheme="majorEastAsia"/>
        </w:rPr>
        <w:t xml:space="preserve">. </w:t>
      </w:r>
      <w:r w:rsidR="006435FB" w:rsidRPr="00F609D0">
        <w:rPr>
          <w:rFonts w:eastAsiaTheme="majorEastAsia"/>
        </w:rPr>
        <w:t xml:space="preserve">These components </w:t>
      </w:r>
      <w:r w:rsidR="00AC759E" w:rsidRPr="00F609D0">
        <w:rPr>
          <w:rFonts w:eastAsiaTheme="majorEastAsia"/>
        </w:rPr>
        <w:t xml:space="preserve">are </w:t>
      </w:r>
      <w:r w:rsidR="006435FB" w:rsidRPr="00F609D0">
        <w:rPr>
          <w:rFonts w:eastAsiaTheme="majorEastAsia"/>
        </w:rPr>
        <w:t xml:space="preserve">the primary focus of the review. </w:t>
      </w:r>
      <w:r w:rsidR="0081425B" w:rsidRPr="00F609D0">
        <w:rPr>
          <w:rFonts w:eastAsiaTheme="majorEastAsia"/>
        </w:rPr>
        <w:t>Second</w:t>
      </w:r>
      <w:r w:rsidR="00AC759E" w:rsidRPr="00F609D0">
        <w:rPr>
          <w:rFonts w:eastAsiaTheme="majorEastAsia"/>
        </w:rPr>
        <w:t xml:space="preserve">, </w:t>
      </w:r>
      <w:r w:rsidR="006435FB" w:rsidRPr="00F609D0">
        <w:rPr>
          <w:rFonts w:eastAsiaTheme="majorEastAsia"/>
        </w:rPr>
        <w:t xml:space="preserve"> are</w:t>
      </w:r>
      <w:r w:rsidR="00353A03" w:rsidRPr="00F609D0">
        <w:rPr>
          <w:rFonts w:eastAsiaTheme="majorEastAsia"/>
        </w:rPr>
        <w:t xml:space="preserve"> specialist </w:t>
      </w:r>
      <w:r w:rsidR="000D03F2" w:rsidRPr="00F609D0">
        <w:rPr>
          <w:rFonts w:eastAsiaTheme="majorEastAsia"/>
        </w:rPr>
        <w:t>components which are interventions or additional support</w:t>
      </w:r>
      <w:r w:rsidR="00AC759E" w:rsidRPr="00F609D0">
        <w:rPr>
          <w:rFonts w:eastAsiaTheme="majorEastAsia"/>
        </w:rPr>
        <w:t>s</w:t>
      </w:r>
      <w:r w:rsidR="000D03F2" w:rsidRPr="00F609D0">
        <w:rPr>
          <w:rFonts w:eastAsiaTheme="majorEastAsia"/>
        </w:rPr>
        <w:t xml:space="preserve"> that should be available </w:t>
      </w:r>
      <w:r w:rsidR="00296F4D" w:rsidRPr="00F609D0">
        <w:rPr>
          <w:rFonts w:eastAsiaTheme="majorEastAsia"/>
        </w:rPr>
        <w:t xml:space="preserve">to </w:t>
      </w:r>
      <w:r w:rsidR="00A9634B" w:rsidRPr="00F609D0">
        <w:rPr>
          <w:rFonts w:eastAsiaTheme="majorEastAsia"/>
        </w:rPr>
        <w:t xml:space="preserve">an individual </w:t>
      </w:r>
      <w:r w:rsidR="00296F4D" w:rsidRPr="00F609D0">
        <w:rPr>
          <w:rFonts w:eastAsiaTheme="majorEastAsia"/>
        </w:rPr>
        <w:t xml:space="preserve">living in </w:t>
      </w:r>
      <w:r w:rsidR="00A4413D" w:rsidRPr="00F609D0">
        <w:rPr>
          <w:rFonts w:eastAsiaTheme="majorEastAsia"/>
        </w:rPr>
        <w:t xml:space="preserve">a </w:t>
      </w:r>
      <w:r w:rsidR="00296F4D" w:rsidRPr="00F609D0">
        <w:rPr>
          <w:rFonts w:eastAsiaTheme="majorEastAsia"/>
        </w:rPr>
        <w:t xml:space="preserve">group home if and when they are </w:t>
      </w:r>
      <w:r w:rsidR="00A9634B" w:rsidRPr="00F609D0">
        <w:rPr>
          <w:rFonts w:eastAsiaTheme="majorEastAsia"/>
        </w:rPr>
        <w:t>needed</w:t>
      </w:r>
      <w:r w:rsidR="00AC759E" w:rsidRPr="00F609D0">
        <w:rPr>
          <w:rFonts w:eastAsiaTheme="majorEastAsia"/>
        </w:rPr>
        <w:t xml:space="preserve">.  These </w:t>
      </w:r>
      <w:r w:rsidR="003F6B9A">
        <w:rPr>
          <w:rFonts w:eastAsiaTheme="majorEastAsia"/>
        </w:rPr>
        <w:t xml:space="preserve">are </w:t>
      </w:r>
      <w:r w:rsidR="00A9634B" w:rsidRPr="00F609D0">
        <w:rPr>
          <w:rFonts w:eastAsiaTheme="majorEastAsia"/>
        </w:rPr>
        <w:t xml:space="preserve">provided by staff or professionals </w:t>
      </w:r>
      <w:r w:rsidR="00821758" w:rsidRPr="00F609D0">
        <w:rPr>
          <w:rFonts w:eastAsiaTheme="majorEastAsia"/>
        </w:rPr>
        <w:t>who are not based in a group home</w:t>
      </w:r>
      <w:r w:rsidR="00AC759E" w:rsidRPr="00F609D0">
        <w:rPr>
          <w:rFonts w:eastAsiaTheme="majorEastAsia"/>
        </w:rPr>
        <w:t xml:space="preserve"> and may not necessarily be employed by the organisation managing the group home</w:t>
      </w:r>
      <w:r w:rsidR="00821758" w:rsidRPr="00F609D0">
        <w:rPr>
          <w:rFonts w:eastAsiaTheme="majorEastAsia"/>
        </w:rPr>
        <w:t xml:space="preserve">. </w:t>
      </w:r>
    </w:p>
    <w:p w14:paraId="7A35DED6" w14:textId="60BE096E" w:rsidR="00821758" w:rsidRPr="00F609D0" w:rsidRDefault="00A4413D" w:rsidP="00B8385C">
      <w:pPr>
        <w:pStyle w:val="Chris"/>
        <w:spacing w:line="360" w:lineRule="auto"/>
        <w:ind w:firstLine="142"/>
        <w:rPr>
          <w:rFonts w:eastAsiaTheme="majorEastAsia"/>
        </w:rPr>
      </w:pPr>
      <w:r w:rsidRPr="00F609D0">
        <w:rPr>
          <w:rFonts w:eastAsiaTheme="majorEastAsia"/>
        </w:rPr>
        <w:t>A third component</w:t>
      </w:r>
      <w:r w:rsidR="00204705" w:rsidRPr="00F609D0">
        <w:rPr>
          <w:rFonts w:eastAsiaTheme="majorEastAsia"/>
        </w:rPr>
        <w:t xml:space="preserve"> </w:t>
      </w:r>
      <w:r w:rsidR="004F37A3" w:rsidRPr="00F609D0">
        <w:rPr>
          <w:rFonts w:eastAsiaTheme="majorEastAsia"/>
        </w:rPr>
        <w:t xml:space="preserve">is </w:t>
      </w:r>
      <w:r w:rsidR="00204705" w:rsidRPr="00F609D0">
        <w:rPr>
          <w:rFonts w:eastAsiaTheme="majorEastAsia"/>
        </w:rPr>
        <w:t>collaboration</w:t>
      </w:r>
      <w:r w:rsidR="00E57051" w:rsidRPr="00F609D0">
        <w:rPr>
          <w:rFonts w:eastAsiaTheme="majorEastAsia"/>
        </w:rPr>
        <w:t xml:space="preserve"> and</w:t>
      </w:r>
      <w:r w:rsidR="00204705" w:rsidRPr="00F609D0">
        <w:rPr>
          <w:rFonts w:eastAsiaTheme="majorEastAsia"/>
        </w:rPr>
        <w:t xml:space="preserve"> </w:t>
      </w:r>
      <w:r w:rsidR="009B7542" w:rsidRPr="00F609D0">
        <w:rPr>
          <w:rFonts w:eastAsiaTheme="majorEastAsia"/>
        </w:rPr>
        <w:t>coordination</w:t>
      </w:r>
      <w:r w:rsidR="00E57051" w:rsidRPr="00F609D0">
        <w:rPr>
          <w:rFonts w:eastAsiaTheme="majorEastAsia"/>
        </w:rPr>
        <w:t xml:space="preserve"> between staff and </w:t>
      </w:r>
      <w:r w:rsidR="00AC759E" w:rsidRPr="00F609D0">
        <w:rPr>
          <w:rFonts w:eastAsiaTheme="majorEastAsia"/>
        </w:rPr>
        <w:t xml:space="preserve">services involved with a person in a group </w:t>
      </w:r>
      <w:r w:rsidR="00AA4236" w:rsidRPr="00F609D0">
        <w:rPr>
          <w:rFonts w:eastAsiaTheme="majorEastAsia"/>
        </w:rPr>
        <w:t>home,</w:t>
      </w:r>
      <w:r w:rsidR="00713259" w:rsidRPr="00F609D0">
        <w:rPr>
          <w:rFonts w:eastAsiaTheme="majorEastAsia"/>
        </w:rPr>
        <w:t xml:space="preserve"> and</w:t>
      </w:r>
      <w:r w:rsidR="00E57051" w:rsidRPr="00F609D0">
        <w:rPr>
          <w:rFonts w:eastAsiaTheme="majorEastAsia"/>
        </w:rPr>
        <w:t xml:space="preserve"> </w:t>
      </w:r>
      <w:r w:rsidR="00204705" w:rsidRPr="00F609D0">
        <w:rPr>
          <w:rFonts w:eastAsiaTheme="majorEastAsia"/>
        </w:rPr>
        <w:t xml:space="preserve">planning </w:t>
      </w:r>
      <w:r w:rsidR="009B7542" w:rsidRPr="00F609D0">
        <w:rPr>
          <w:rFonts w:eastAsiaTheme="majorEastAsia"/>
        </w:rPr>
        <w:t xml:space="preserve">and </w:t>
      </w:r>
      <w:r w:rsidR="00AC759E" w:rsidRPr="00F609D0">
        <w:rPr>
          <w:rFonts w:eastAsiaTheme="majorEastAsia"/>
        </w:rPr>
        <w:t xml:space="preserve">decision making </w:t>
      </w:r>
      <w:r w:rsidR="009B7542" w:rsidRPr="00F609D0">
        <w:rPr>
          <w:rFonts w:eastAsiaTheme="majorEastAsia"/>
        </w:rPr>
        <w:t>support</w:t>
      </w:r>
      <w:r w:rsidR="00AC759E" w:rsidRPr="00F609D0">
        <w:rPr>
          <w:rFonts w:eastAsiaTheme="majorEastAsia"/>
        </w:rPr>
        <w:t xml:space="preserve"> </w:t>
      </w:r>
      <w:r w:rsidR="00E57051" w:rsidRPr="00F609D0">
        <w:rPr>
          <w:rFonts w:eastAsiaTheme="majorEastAsia"/>
        </w:rPr>
        <w:t xml:space="preserve">with </w:t>
      </w:r>
      <w:r w:rsidR="003F6B9A">
        <w:rPr>
          <w:rFonts w:eastAsiaTheme="majorEastAsia"/>
        </w:rPr>
        <w:t xml:space="preserve">every </w:t>
      </w:r>
      <w:r w:rsidR="00AC759E" w:rsidRPr="00F609D0">
        <w:rPr>
          <w:rFonts w:eastAsiaTheme="majorEastAsia"/>
        </w:rPr>
        <w:t xml:space="preserve">individual in a group home. </w:t>
      </w:r>
      <w:r w:rsidR="008B229B" w:rsidRPr="00F609D0">
        <w:rPr>
          <w:rFonts w:eastAsiaTheme="majorEastAsia"/>
        </w:rPr>
        <w:t xml:space="preserve">These components </w:t>
      </w:r>
      <w:r w:rsidR="00FF1C47" w:rsidRPr="00F609D0">
        <w:rPr>
          <w:rFonts w:eastAsiaTheme="majorEastAsia"/>
        </w:rPr>
        <w:t xml:space="preserve">underpin </w:t>
      </w:r>
      <w:r w:rsidR="005F1D1E" w:rsidRPr="00F609D0">
        <w:rPr>
          <w:rFonts w:eastAsiaTheme="majorEastAsia"/>
        </w:rPr>
        <w:t xml:space="preserve">effective </w:t>
      </w:r>
      <w:r w:rsidR="004A53F5" w:rsidRPr="00F609D0">
        <w:rPr>
          <w:rFonts w:eastAsiaTheme="majorEastAsia"/>
        </w:rPr>
        <w:t xml:space="preserve">use of </w:t>
      </w:r>
      <w:r w:rsidR="005F1D1E" w:rsidRPr="00F609D0">
        <w:rPr>
          <w:rFonts w:eastAsiaTheme="majorEastAsia"/>
        </w:rPr>
        <w:t>individualised funding schemes and optimis</w:t>
      </w:r>
      <w:r w:rsidR="00192796" w:rsidRPr="00F609D0">
        <w:rPr>
          <w:rFonts w:eastAsiaTheme="majorEastAsia"/>
        </w:rPr>
        <w:t xml:space="preserve">e </w:t>
      </w:r>
      <w:r w:rsidR="00856DF6" w:rsidRPr="00F609D0">
        <w:rPr>
          <w:rFonts w:eastAsiaTheme="majorEastAsia"/>
        </w:rPr>
        <w:t xml:space="preserve">holistic and consistent support </w:t>
      </w:r>
      <w:r w:rsidR="00BC08D7" w:rsidRPr="00F609D0">
        <w:rPr>
          <w:rFonts w:eastAsiaTheme="majorEastAsia"/>
        </w:rPr>
        <w:t>for people with disabilities</w:t>
      </w:r>
      <w:r w:rsidR="0098074E" w:rsidRPr="00F609D0">
        <w:rPr>
          <w:rFonts w:eastAsiaTheme="majorEastAsia"/>
        </w:rPr>
        <w:t>, but there is very little research about these in the context of group homes</w:t>
      </w:r>
      <w:r w:rsidR="00BC08D7" w:rsidRPr="00F609D0">
        <w:rPr>
          <w:rFonts w:eastAsiaTheme="majorEastAsia"/>
        </w:rPr>
        <w:t>.</w:t>
      </w:r>
      <w:r w:rsidR="00D21597" w:rsidRPr="00F609D0">
        <w:rPr>
          <w:rFonts w:eastAsiaTheme="majorEastAsia"/>
        </w:rPr>
        <w:t xml:space="preserve"> </w:t>
      </w:r>
    </w:p>
    <w:p w14:paraId="6DE2D49E" w14:textId="25CC0630" w:rsidR="00741979" w:rsidRPr="00F609D0" w:rsidRDefault="004A4C06" w:rsidP="00B8385C">
      <w:pPr>
        <w:spacing w:line="360" w:lineRule="auto"/>
        <w:ind w:firstLine="142"/>
      </w:pPr>
      <w:r w:rsidRPr="00F609D0">
        <w:t xml:space="preserve">There </w:t>
      </w:r>
      <w:r w:rsidR="00741979" w:rsidRPr="00F609D0">
        <w:t xml:space="preserve">is substantial evidence about some </w:t>
      </w:r>
      <w:r w:rsidR="00C66317" w:rsidRPr="00F609D0">
        <w:t xml:space="preserve">foundation </w:t>
      </w:r>
      <w:r w:rsidR="00741979" w:rsidRPr="00F609D0">
        <w:t>components of best practice that make a difference to the QoL of people with intellectual disabilities in group homes</w:t>
      </w:r>
      <w:r w:rsidR="008B229B" w:rsidRPr="00F609D0">
        <w:t xml:space="preserve">. There </w:t>
      </w:r>
      <w:r w:rsidR="00741979" w:rsidRPr="00F609D0">
        <w:t xml:space="preserve"> remain gaps in knowledge particularly around embedding strategies to support healthy lifestyles and collaborative practices between </w:t>
      </w:r>
      <w:r w:rsidR="00414856" w:rsidRPr="00F609D0">
        <w:t xml:space="preserve">the </w:t>
      </w:r>
      <w:r w:rsidR="0098074E" w:rsidRPr="00F609D0">
        <w:t>day-to-day</w:t>
      </w:r>
      <w:r w:rsidR="00741979" w:rsidRPr="00F609D0">
        <w:t xml:space="preserve"> practice by staff teams in group homes and specialist interventions or additional supports delivered by external professionals or inhouse professionals not based in a particular group home.</w:t>
      </w:r>
    </w:p>
    <w:p w14:paraId="24A017A1" w14:textId="09B05B4E" w:rsidR="00222215" w:rsidRPr="00F609D0" w:rsidRDefault="0098074E" w:rsidP="00B8385C">
      <w:pPr>
        <w:spacing w:line="360" w:lineRule="auto"/>
        <w:ind w:firstLine="142"/>
        <w:rPr>
          <w:rFonts w:eastAsiaTheme="majorEastAsia"/>
        </w:rPr>
      </w:pPr>
      <w:r w:rsidRPr="00F609D0">
        <w:lastRenderedPageBreak/>
        <w:t>The following section provides a brief summary of the p</w:t>
      </w:r>
      <w:r w:rsidR="006C0357" w:rsidRPr="00F609D0">
        <w:t xml:space="preserve">roposed </w:t>
      </w:r>
      <w:r w:rsidR="00171786" w:rsidRPr="00F609D0">
        <w:t>elements of a best practice framework</w:t>
      </w:r>
      <w:r w:rsidRPr="00F609D0">
        <w:t xml:space="preserve">, the </w:t>
      </w:r>
      <w:r w:rsidR="00171786" w:rsidRPr="00F609D0">
        <w:t xml:space="preserve">evidence </w:t>
      </w:r>
      <w:r w:rsidRPr="00F609D0">
        <w:t xml:space="preserve">about each of these </w:t>
      </w:r>
      <w:r w:rsidR="00171786" w:rsidRPr="00F609D0">
        <w:t xml:space="preserve">and advice to the </w:t>
      </w:r>
      <w:r w:rsidR="00675C9D" w:rsidRPr="00F609D0">
        <w:t xml:space="preserve">NDIS Quality and Safeguards </w:t>
      </w:r>
      <w:r w:rsidR="00171786" w:rsidRPr="00F609D0">
        <w:t>Commission</w:t>
      </w:r>
      <w:r w:rsidRPr="00F609D0">
        <w:t>.</w:t>
      </w:r>
    </w:p>
    <w:p w14:paraId="072B31A2" w14:textId="4A484541" w:rsidR="006B2DC3" w:rsidRPr="00F609D0" w:rsidRDefault="00F609D0" w:rsidP="00AF542D">
      <w:pPr>
        <w:pStyle w:val="Heading2"/>
      </w:pPr>
      <w:bookmarkStart w:id="4" w:name="_Toc107594816"/>
      <w:bookmarkStart w:id="5" w:name="_Toc107645162"/>
      <w:bookmarkStart w:id="6" w:name="_Toc107645369"/>
      <w:bookmarkStart w:id="7" w:name="_Toc107659332"/>
      <w:bookmarkStart w:id="8" w:name="_Toc107659762"/>
      <w:bookmarkStart w:id="9" w:name="_Toc117432284"/>
      <w:r w:rsidRPr="00F609D0">
        <w:t xml:space="preserve">Components </w:t>
      </w:r>
      <w:r w:rsidR="006B2DC3" w:rsidRPr="00F609D0">
        <w:t>of</w:t>
      </w:r>
      <w:r w:rsidRPr="00F609D0">
        <w:t xml:space="preserve"> </w:t>
      </w:r>
      <w:r w:rsidR="003F6B9A">
        <w:t xml:space="preserve">a </w:t>
      </w:r>
      <w:r w:rsidRPr="00F609D0">
        <w:t>best</w:t>
      </w:r>
      <w:r w:rsidR="006B2DC3" w:rsidRPr="00F609D0">
        <w:t xml:space="preserve"> practice framework</w:t>
      </w:r>
      <w:bookmarkEnd w:id="4"/>
      <w:bookmarkEnd w:id="5"/>
      <w:bookmarkEnd w:id="6"/>
      <w:bookmarkEnd w:id="7"/>
      <w:bookmarkEnd w:id="8"/>
      <w:bookmarkEnd w:id="9"/>
      <w:r w:rsidR="006B2DC3" w:rsidRPr="00F609D0">
        <w:t xml:space="preserve"> </w:t>
      </w:r>
    </w:p>
    <w:p w14:paraId="7C711687" w14:textId="258BE33C" w:rsidR="00A4491B" w:rsidRPr="00F609D0" w:rsidRDefault="00A4491B" w:rsidP="00A201E8">
      <w:pPr>
        <w:pStyle w:val="Heading3"/>
        <w:numPr>
          <w:ilvl w:val="0"/>
          <w:numId w:val="21"/>
        </w:numPr>
      </w:pPr>
      <w:bookmarkStart w:id="10" w:name="_Toc107594817"/>
      <w:bookmarkStart w:id="11" w:name="_Toc107645163"/>
      <w:bookmarkStart w:id="12" w:name="_Toc107645370"/>
      <w:bookmarkStart w:id="13" w:name="_Toc107659333"/>
      <w:bookmarkStart w:id="14" w:name="_Toc107659763"/>
      <w:bookmarkStart w:id="15" w:name="_Toc105771957"/>
      <w:r w:rsidRPr="00F609D0">
        <w:t xml:space="preserve">Staff practice </w:t>
      </w:r>
      <w:r w:rsidR="00576232" w:rsidRPr="00F609D0">
        <w:t>of Active Support</w:t>
      </w:r>
      <w:bookmarkEnd w:id="10"/>
      <w:bookmarkEnd w:id="11"/>
      <w:bookmarkEnd w:id="12"/>
      <w:bookmarkEnd w:id="13"/>
      <w:bookmarkEnd w:id="14"/>
      <w:r w:rsidR="00576232" w:rsidRPr="00F609D0">
        <w:t xml:space="preserve"> </w:t>
      </w:r>
    </w:p>
    <w:p w14:paraId="197A2EFC" w14:textId="2F4A9A73" w:rsidR="00A4491B" w:rsidRPr="00F609D0" w:rsidRDefault="005A5E71" w:rsidP="00A4491B">
      <w:pPr>
        <w:spacing w:line="360" w:lineRule="auto"/>
      </w:pPr>
      <w:r w:rsidRPr="005A5E71">
        <w:rPr>
          <w:b/>
          <w:bCs/>
          <w:i/>
          <w:iCs/>
        </w:rPr>
        <w:t>What makes a difference:</w:t>
      </w:r>
      <w:r>
        <w:t xml:space="preserve"> </w:t>
      </w:r>
      <w:r w:rsidR="00A4491B" w:rsidRPr="00F609D0">
        <w:t>Good Active Support staff practice</w:t>
      </w:r>
      <w:r w:rsidR="00FE67CD" w:rsidRPr="00F609D0">
        <w:t xml:space="preserve"> </w:t>
      </w:r>
      <w:r w:rsidR="006A6635" w:rsidRPr="00F609D0">
        <w:t xml:space="preserve">that </w:t>
      </w:r>
      <w:r w:rsidR="00A4491B" w:rsidRPr="00F609D0">
        <w:t xml:space="preserve">supports </w:t>
      </w:r>
      <w:r w:rsidR="00F325A7" w:rsidRPr="00F609D0">
        <w:t xml:space="preserve">engagement of people with intellectual disabilities </w:t>
      </w:r>
      <w:r w:rsidR="00A4491B" w:rsidRPr="00F609D0">
        <w:t xml:space="preserve">in meaningful activities and social interactions, choice and control, communication, community inclusion, learning and development. </w:t>
      </w:r>
      <w:r w:rsidR="00AF542D" w:rsidRPr="00F609D0">
        <w:t>Active Support</w:t>
      </w:r>
      <w:r w:rsidR="00A4491B" w:rsidRPr="00F609D0">
        <w:t xml:space="preserve"> </w:t>
      </w:r>
      <w:r w:rsidR="00FB5CC3" w:rsidRPr="00F609D0">
        <w:t xml:space="preserve">is </w:t>
      </w:r>
      <w:r w:rsidR="00A4491B" w:rsidRPr="00F609D0">
        <w:t>also a proactive strategy for supporting people with behaviours of concern and underpins many behaviour support plans.</w:t>
      </w:r>
    </w:p>
    <w:p w14:paraId="7F69296C" w14:textId="097D2437" w:rsidR="00A4491B" w:rsidRPr="00F609D0" w:rsidRDefault="00A4491B" w:rsidP="00A4491B">
      <w:pPr>
        <w:pStyle w:val="Chris"/>
        <w:spacing w:line="360" w:lineRule="auto"/>
        <w:ind w:firstLine="0"/>
      </w:pPr>
      <w:r w:rsidRPr="00F609D0">
        <w:rPr>
          <w:b/>
          <w:bCs/>
          <w:i/>
          <w:iCs/>
        </w:rPr>
        <w:t>Evidence</w:t>
      </w:r>
      <w:r w:rsidRPr="00F609D0">
        <w:rPr>
          <w:b/>
          <w:bCs/>
        </w:rPr>
        <w:t>:</w:t>
      </w:r>
      <w:r w:rsidRPr="00F609D0">
        <w:t xml:space="preserve"> Active Support is an evidence informed practice</w:t>
      </w:r>
      <w:r w:rsidR="005A603B" w:rsidRPr="00F609D0">
        <w:t>. T</w:t>
      </w:r>
      <w:r w:rsidRPr="00F609D0">
        <w:t xml:space="preserve">here is strong evidence that staff use of Active Support positively influences the </w:t>
      </w:r>
      <w:r w:rsidR="005A603B" w:rsidRPr="00F609D0">
        <w:t>quality of life (</w:t>
      </w:r>
      <w:r w:rsidRPr="00F609D0">
        <w:t>QoL</w:t>
      </w:r>
      <w:r w:rsidR="005A603B" w:rsidRPr="00F609D0">
        <w:t>)</w:t>
      </w:r>
      <w:r w:rsidRPr="00F609D0">
        <w:t xml:space="preserve"> for all people in group homes, across </w:t>
      </w:r>
      <w:r w:rsidR="00FD5B34" w:rsidRPr="00F609D0">
        <w:t xml:space="preserve">the </w:t>
      </w:r>
      <w:r w:rsidRPr="00F609D0">
        <w:t xml:space="preserve">domains </w:t>
      </w:r>
      <w:r w:rsidR="00FD5B34" w:rsidRPr="00F609D0">
        <w:t xml:space="preserve">of </w:t>
      </w:r>
      <w:r w:rsidRPr="00F609D0">
        <w:t xml:space="preserve">personal development, emotional wellbeing, autonomy, interpersonal person relationships, and social inclusion. </w:t>
      </w:r>
      <w:r w:rsidR="00143E3C" w:rsidRPr="00F609D0">
        <w:t>As an evidence informed practice</w:t>
      </w:r>
      <w:r w:rsidR="004711BB" w:rsidRPr="00F609D0">
        <w:t xml:space="preserve"> that can be learned by front line staff</w:t>
      </w:r>
      <w:r w:rsidR="00143E3C" w:rsidRPr="00F609D0">
        <w:t xml:space="preserve">, </w:t>
      </w:r>
      <w:r w:rsidRPr="00F609D0">
        <w:t>Active Suppo</w:t>
      </w:r>
      <w:r w:rsidR="00143E3C" w:rsidRPr="00F609D0">
        <w:t xml:space="preserve">rt </w:t>
      </w:r>
      <w:r w:rsidRPr="00F609D0">
        <w:t xml:space="preserve">integrates the application of rights-based values </w:t>
      </w:r>
      <w:r w:rsidR="004711BB" w:rsidRPr="00F609D0">
        <w:t xml:space="preserve">and </w:t>
      </w:r>
      <w:r w:rsidRPr="00F609D0">
        <w:t>a range of support skills, including communication, support for choice, task analysis and adjusting support to the needs of the person</w:t>
      </w:r>
      <w:r w:rsidR="004711BB" w:rsidRPr="00F609D0">
        <w:t xml:space="preserve">. </w:t>
      </w:r>
    </w:p>
    <w:p w14:paraId="00671710" w14:textId="5D7C12ED" w:rsidR="00A4491B" w:rsidRPr="00F609D0" w:rsidRDefault="00A4491B" w:rsidP="00A4491B">
      <w:pPr>
        <w:pStyle w:val="Chris"/>
        <w:spacing w:line="360" w:lineRule="auto"/>
        <w:ind w:firstLine="0"/>
      </w:pPr>
      <w:r w:rsidRPr="00F609D0">
        <w:rPr>
          <w:b/>
          <w:bCs/>
          <w:i/>
          <w:iCs/>
        </w:rPr>
        <w:t>Advice:</w:t>
      </w:r>
      <w:r w:rsidRPr="00F609D0">
        <w:rPr>
          <w:i/>
          <w:iCs/>
        </w:rPr>
        <w:t xml:space="preserve"> </w:t>
      </w:r>
      <w:r w:rsidRPr="00F609D0">
        <w:t xml:space="preserve">Active Support should be a key component of a best practice framework for group homes </w:t>
      </w:r>
      <w:r w:rsidR="00675C9D" w:rsidRPr="00F609D0">
        <w:t xml:space="preserve">that </w:t>
      </w:r>
      <w:r w:rsidRPr="00F609D0">
        <w:t xml:space="preserve">support people with intellectual disabilities. As a specific person-centred, evidence informed practice it should be explicitly named and included the </w:t>
      </w:r>
      <w:r w:rsidR="00675C9D" w:rsidRPr="00F609D0">
        <w:t xml:space="preserve">NDIS Quality and Safeguards Commission </w:t>
      </w:r>
      <w:r w:rsidRPr="00F609D0">
        <w:t xml:space="preserve">practice standards and the NDIS Workforce Capability Framework rather than being subsumed under the generic nomenclature of person-centred practice. </w:t>
      </w:r>
    </w:p>
    <w:p w14:paraId="0DEC79FC" w14:textId="4008804C" w:rsidR="00A4491B" w:rsidRPr="00F609D0" w:rsidRDefault="00A4491B" w:rsidP="00A201E8">
      <w:pPr>
        <w:pStyle w:val="Heading3"/>
        <w:numPr>
          <w:ilvl w:val="0"/>
          <w:numId w:val="21"/>
        </w:numPr>
      </w:pPr>
      <w:bookmarkStart w:id="16" w:name="_Toc107556031"/>
      <w:bookmarkStart w:id="17" w:name="_Toc107594818"/>
      <w:bookmarkStart w:id="18" w:name="_Toc107645164"/>
      <w:bookmarkStart w:id="19" w:name="_Toc107645371"/>
      <w:bookmarkStart w:id="20" w:name="_Toc107659334"/>
      <w:bookmarkStart w:id="21" w:name="_Toc107659764"/>
      <w:r w:rsidRPr="00F609D0">
        <w:t>Staff practice that supports healthy lifestyles and access health care</w:t>
      </w:r>
      <w:bookmarkEnd w:id="16"/>
      <w:bookmarkEnd w:id="17"/>
      <w:bookmarkEnd w:id="18"/>
      <w:bookmarkEnd w:id="19"/>
      <w:bookmarkEnd w:id="20"/>
      <w:bookmarkEnd w:id="21"/>
      <w:r w:rsidRPr="00F609D0">
        <w:t xml:space="preserve"> </w:t>
      </w:r>
    </w:p>
    <w:p w14:paraId="441082BA" w14:textId="61C95166" w:rsidR="00A4491B" w:rsidRPr="00F609D0" w:rsidRDefault="00A4491B" w:rsidP="00A4491B">
      <w:pPr>
        <w:spacing w:line="360" w:lineRule="auto"/>
      </w:pPr>
      <w:r w:rsidRPr="00F609D0">
        <w:rPr>
          <w:b/>
          <w:bCs/>
          <w:i/>
          <w:iCs/>
        </w:rPr>
        <w:t>What makes a difference</w:t>
      </w:r>
      <w:r w:rsidRPr="00F609D0">
        <w:rPr>
          <w:i/>
          <w:iCs/>
        </w:rPr>
        <w:t xml:space="preserve">: </w:t>
      </w:r>
      <w:r w:rsidRPr="00F609D0">
        <w:t xml:space="preserve">Staff practice that promotes healthy lifestyles and supports people to get the health care that they need, identify early signs of health problems, supports communication with health professionals, </w:t>
      </w:r>
      <w:r w:rsidR="00E67DAB" w:rsidRPr="00F609D0">
        <w:t xml:space="preserve">and </w:t>
      </w:r>
      <w:r w:rsidRPr="00F609D0">
        <w:t>supports action on the health professionals’ advice.</w:t>
      </w:r>
    </w:p>
    <w:p w14:paraId="4873FB08" w14:textId="5195A78D" w:rsidR="00A4491B" w:rsidRPr="00F609D0" w:rsidRDefault="00A4491B" w:rsidP="00A4491B">
      <w:pPr>
        <w:spacing w:line="360" w:lineRule="auto"/>
      </w:pPr>
      <w:r w:rsidRPr="00F609D0">
        <w:rPr>
          <w:b/>
          <w:bCs/>
          <w:i/>
          <w:iCs/>
        </w:rPr>
        <w:t>Evidence:</w:t>
      </w:r>
      <w:r w:rsidRPr="00F609D0">
        <w:rPr>
          <w:i/>
          <w:iCs/>
        </w:rPr>
        <w:t xml:space="preserve"> </w:t>
      </w:r>
      <w:r w:rsidRPr="00F609D0">
        <w:t>There is strong evidence about the roles that staff in group homes play in supporting people to lead healthy lifestyles and supporting access to the health care they need</w:t>
      </w:r>
      <w:r w:rsidR="003F6B9A">
        <w:t>,</w:t>
      </w:r>
      <w:r w:rsidRPr="00F609D0">
        <w:t xml:space="preserve"> and the significance of this support to QoL. There is no </w:t>
      </w:r>
      <w:r w:rsidR="003E0810" w:rsidRPr="00F609D0">
        <w:t xml:space="preserve">overarching </w:t>
      </w:r>
      <w:r w:rsidRPr="00F609D0">
        <w:t xml:space="preserve">evidence informed support model that encompasses the health-related tasks, which articulates the roles of group home staff in meeting healthy lifestyle and health care needs, that sets out how these roles fit together, how staff should work in collaboration with external experts, or identifies the skills group home staff require to fulfil health related roles. </w:t>
      </w:r>
    </w:p>
    <w:p w14:paraId="24724FAE" w14:textId="4CD2F7DE" w:rsidR="00A4491B" w:rsidRPr="00F609D0" w:rsidRDefault="00A4491B" w:rsidP="00F609D0">
      <w:pPr>
        <w:spacing w:before="60" w:after="60" w:line="360" w:lineRule="auto"/>
      </w:pPr>
      <w:r w:rsidRPr="00F609D0">
        <w:rPr>
          <w:b/>
          <w:bCs/>
          <w:i/>
          <w:iCs/>
        </w:rPr>
        <w:lastRenderedPageBreak/>
        <w:t>Advice:</w:t>
      </w:r>
      <w:r w:rsidRPr="00F609D0">
        <w:rPr>
          <w:i/>
          <w:iCs/>
        </w:rPr>
        <w:t xml:space="preserve"> </w:t>
      </w:r>
      <w:r w:rsidRPr="00F609D0">
        <w:t xml:space="preserve">The absence of an </w:t>
      </w:r>
      <w:r w:rsidR="003E0810" w:rsidRPr="00F609D0">
        <w:t xml:space="preserve">overarching </w:t>
      </w:r>
      <w:r w:rsidRPr="00F609D0">
        <w:t>evidence informed model to support healthy lifestyles and access to health care that could be embedded into group home staff practice is a major gap in knowledge. Research is required to develop and test a holistic best practice model of support for health of people in group homes.</w:t>
      </w:r>
    </w:p>
    <w:p w14:paraId="50677DA8" w14:textId="32E131C2" w:rsidR="00A4491B" w:rsidRPr="00F609D0" w:rsidRDefault="00A4491B" w:rsidP="00A201E8">
      <w:pPr>
        <w:pStyle w:val="Heading3"/>
        <w:numPr>
          <w:ilvl w:val="0"/>
          <w:numId w:val="21"/>
        </w:numPr>
      </w:pPr>
      <w:bookmarkStart w:id="22" w:name="_Toc107556032"/>
      <w:bookmarkStart w:id="23" w:name="_Toc107594819"/>
      <w:bookmarkStart w:id="24" w:name="_Toc107645165"/>
      <w:bookmarkStart w:id="25" w:name="_Toc107645372"/>
      <w:bookmarkStart w:id="26" w:name="_Toc107659335"/>
      <w:bookmarkStart w:id="27" w:name="_Toc107659765"/>
      <w:r w:rsidRPr="00F609D0">
        <w:t>Staff practice with families</w:t>
      </w:r>
      <w:bookmarkEnd w:id="22"/>
      <w:bookmarkEnd w:id="23"/>
      <w:bookmarkEnd w:id="24"/>
      <w:bookmarkEnd w:id="25"/>
      <w:bookmarkEnd w:id="26"/>
      <w:bookmarkEnd w:id="27"/>
    </w:p>
    <w:p w14:paraId="2D4C7FC2" w14:textId="3A528502" w:rsidR="00A4491B" w:rsidRPr="00F609D0" w:rsidRDefault="00A4491B" w:rsidP="00F609D0">
      <w:pPr>
        <w:pStyle w:val="Bigby0"/>
        <w:spacing w:before="60" w:after="60" w:line="360" w:lineRule="auto"/>
      </w:pPr>
      <w:r w:rsidRPr="00F609D0">
        <w:rPr>
          <w:b/>
          <w:bCs/>
          <w:i/>
          <w:iCs/>
        </w:rPr>
        <w:t>What makes a difference:</w:t>
      </w:r>
      <w:r w:rsidRPr="00F609D0">
        <w:rPr>
          <w:i/>
          <w:iCs/>
        </w:rPr>
        <w:t xml:space="preserve"> </w:t>
      </w:r>
      <w:r w:rsidRPr="00F609D0">
        <w:t xml:space="preserve">Staff </w:t>
      </w:r>
      <w:r w:rsidR="00D12530" w:rsidRPr="00F609D0">
        <w:t>who</w:t>
      </w:r>
      <w:r w:rsidRPr="00F609D0">
        <w:t xml:space="preserve"> </w:t>
      </w:r>
      <w:r w:rsidR="00DF113F" w:rsidRPr="00F609D0">
        <w:t xml:space="preserve">acknowledge </w:t>
      </w:r>
      <w:r w:rsidRPr="00F609D0">
        <w:t>the role of families of people in group homes and collaborat</w:t>
      </w:r>
      <w:r w:rsidR="00D12530" w:rsidRPr="00F609D0">
        <w:t>e</w:t>
      </w:r>
      <w:r w:rsidRPr="00F609D0">
        <w:t xml:space="preserve"> with them where appropriate.</w:t>
      </w:r>
    </w:p>
    <w:p w14:paraId="6ACDF444" w14:textId="62D38F1E" w:rsidR="00A4491B" w:rsidRPr="00F609D0" w:rsidRDefault="00A4491B" w:rsidP="00F609D0">
      <w:pPr>
        <w:pStyle w:val="Bigby0"/>
        <w:spacing w:before="60" w:after="60" w:line="360" w:lineRule="auto"/>
      </w:pPr>
      <w:r w:rsidRPr="00F609D0">
        <w:rPr>
          <w:b/>
          <w:bCs/>
          <w:i/>
          <w:iCs/>
        </w:rPr>
        <w:t>Evidence:</w:t>
      </w:r>
      <w:r w:rsidRPr="00F609D0">
        <w:rPr>
          <w:i/>
          <w:iCs/>
        </w:rPr>
        <w:t xml:space="preserve"> </w:t>
      </w:r>
      <w:r w:rsidRPr="00F609D0">
        <w:t xml:space="preserve">There is minimal evidence about the practice of group home staff working collaboratively with family members of adults in group homes or the QoL benefits of this. However, this </w:t>
      </w:r>
      <w:r w:rsidR="00065CCF">
        <w:t xml:space="preserve">is </w:t>
      </w:r>
      <w:r w:rsidRPr="00F609D0">
        <w:t xml:space="preserve">an important component raised by families. There is some research </w:t>
      </w:r>
      <w:r w:rsidR="003E0810" w:rsidRPr="00F609D0">
        <w:t xml:space="preserve">about </w:t>
      </w:r>
      <w:r w:rsidRPr="00F609D0">
        <w:t>the benefits of a key worker role work in this regard but very little evidence about the</w:t>
      </w:r>
      <w:r w:rsidR="003F6B9A">
        <w:t xml:space="preserve">ir roles </w:t>
      </w:r>
      <w:r w:rsidRPr="00F609D0">
        <w:t>in the current context. Group home cultures that are cohesive, respectful, enabling, and motivating are likely to be more open and collaborative with family members.</w:t>
      </w:r>
    </w:p>
    <w:p w14:paraId="7A20B6C8" w14:textId="6A2B2B0A" w:rsidR="00A4491B" w:rsidRPr="00F609D0" w:rsidRDefault="00A4491B" w:rsidP="00F609D0">
      <w:pPr>
        <w:pStyle w:val="Bigby0"/>
        <w:spacing w:before="60" w:after="60" w:line="360" w:lineRule="auto"/>
      </w:pPr>
      <w:r w:rsidRPr="00F609D0">
        <w:rPr>
          <w:b/>
          <w:bCs/>
          <w:i/>
          <w:iCs/>
        </w:rPr>
        <w:t>Advice:</w:t>
      </w:r>
      <w:r w:rsidRPr="00F609D0">
        <w:t xml:space="preserve"> There is scant evidence about the benefits of collaboration between staff and families for the QoL of people in group homes or about the practice necessary to do this well. Research in this area would fill an important gap in practice knowledge. </w:t>
      </w:r>
    </w:p>
    <w:p w14:paraId="151F1B3E" w14:textId="255DF4EA" w:rsidR="00713259" w:rsidRPr="00F609D0" w:rsidRDefault="00A464BE" w:rsidP="00A201E8">
      <w:pPr>
        <w:pStyle w:val="Bigby0"/>
        <w:numPr>
          <w:ilvl w:val="0"/>
          <w:numId w:val="21"/>
        </w:numPr>
        <w:spacing w:before="60" w:after="60" w:line="360" w:lineRule="auto"/>
        <w:rPr>
          <w:b/>
          <w:bCs/>
          <w:i/>
          <w:iCs/>
        </w:rPr>
      </w:pPr>
      <w:r w:rsidRPr="00F609D0">
        <w:rPr>
          <w:b/>
          <w:bCs/>
          <w:i/>
          <w:iCs/>
        </w:rPr>
        <w:t>Gaining the p</w:t>
      </w:r>
      <w:r w:rsidR="00177E33" w:rsidRPr="00F609D0">
        <w:rPr>
          <w:b/>
          <w:bCs/>
          <w:i/>
          <w:iCs/>
        </w:rPr>
        <w:t>erspectives of people who live in group homes</w:t>
      </w:r>
    </w:p>
    <w:p w14:paraId="7A6917A0" w14:textId="353973EF" w:rsidR="00177E33" w:rsidRPr="00F609D0" w:rsidRDefault="00177E33" w:rsidP="00F609D0">
      <w:pPr>
        <w:pStyle w:val="Heading3"/>
        <w:ind w:firstLine="0"/>
        <w:rPr>
          <w:b w:val="0"/>
          <w:bCs/>
          <w:i w:val="0"/>
          <w:iCs/>
        </w:rPr>
      </w:pPr>
      <w:bookmarkStart w:id="28" w:name="_Toc107594820"/>
      <w:bookmarkStart w:id="29" w:name="_Toc107645166"/>
      <w:bookmarkStart w:id="30" w:name="_Toc107645373"/>
      <w:bookmarkStart w:id="31" w:name="_Toc107659336"/>
      <w:bookmarkStart w:id="32" w:name="_Toc107659766"/>
      <w:bookmarkStart w:id="33" w:name="_Toc107556033"/>
      <w:r w:rsidRPr="00F609D0">
        <w:t xml:space="preserve">What </w:t>
      </w:r>
      <w:r w:rsidR="00A464BE" w:rsidRPr="00F609D0">
        <w:t>m</w:t>
      </w:r>
      <w:r w:rsidRPr="00F609D0">
        <w:t>akes a difference</w:t>
      </w:r>
      <w:r w:rsidR="00A464BE" w:rsidRPr="00F609D0">
        <w:t>:</w:t>
      </w:r>
      <w:r w:rsidR="00A464BE" w:rsidRPr="00F609D0">
        <w:rPr>
          <w:i w:val="0"/>
          <w:iCs/>
        </w:rPr>
        <w:t xml:space="preserve"> </w:t>
      </w:r>
      <w:r w:rsidRPr="00F609D0">
        <w:rPr>
          <w:b w:val="0"/>
          <w:bCs/>
          <w:i w:val="0"/>
          <w:iCs/>
        </w:rPr>
        <w:t xml:space="preserve">Having control over one’s own life, relationships with staff, </w:t>
      </w:r>
      <w:r w:rsidR="00A464BE" w:rsidRPr="00F609D0">
        <w:rPr>
          <w:b w:val="0"/>
          <w:bCs/>
          <w:i w:val="0"/>
          <w:iCs/>
        </w:rPr>
        <w:t>continuity</w:t>
      </w:r>
      <w:r w:rsidRPr="00F609D0">
        <w:rPr>
          <w:b w:val="0"/>
          <w:bCs/>
          <w:i w:val="0"/>
          <w:iCs/>
        </w:rPr>
        <w:t xml:space="preserve"> of staff and staff knowledge about the people they support.</w:t>
      </w:r>
      <w:bookmarkEnd w:id="28"/>
      <w:bookmarkEnd w:id="29"/>
      <w:bookmarkEnd w:id="30"/>
      <w:bookmarkEnd w:id="31"/>
      <w:bookmarkEnd w:id="32"/>
    </w:p>
    <w:p w14:paraId="731070C6" w14:textId="3EA7EC81" w:rsidR="00177E33" w:rsidRPr="00F609D0" w:rsidRDefault="00177E33" w:rsidP="0063427E">
      <w:pPr>
        <w:spacing w:before="60" w:after="60" w:line="360" w:lineRule="auto"/>
        <w:rPr>
          <w:b/>
          <w:bCs/>
        </w:rPr>
      </w:pPr>
      <w:r w:rsidRPr="00F609D0">
        <w:rPr>
          <w:b/>
          <w:bCs/>
          <w:i/>
          <w:iCs/>
        </w:rPr>
        <w:t>Evidence:</w:t>
      </w:r>
      <w:r w:rsidR="00A464BE" w:rsidRPr="00F609D0">
        <w:t xml:space="preserve"> : There is </w:t>
      </w:r>
      <w:r w:rsidR="0063427E" w:rsidRPr="00F609D0">
        <w:t xml:space="preserve">very little </w:t>
      </w:r>
      <w:r w:rsidR="00A464BE" w:rsidRPr="00F609D0">
        <w:t>evidence that the perspectives of people who live in group homes have either been sought or are collectively taken into account in the design and delivery of services. The limited literature suggests their perspectives reflect to some extent those of families</w:t>
      </w:r>
      <w:r w:rsidR="003F6B9A">
        <w:t xml:space="preserve">, the intent of disability policy </w:t>
      </w:r>
      <w:r w:rsidR="00A464BE" w:rsidRPr="00F609D0">
        <w:t xml:space="preserve">and </w:t>
      </w:r>
      <w:r w:rsidR="003F6B9A">
        <w:t xml:space="preserve">the aims of </w:t>
      </w:r>
      <w:r w:rsidR="00A464BE" w:rsidRPr="00F609D0">
        <w:t xml:space="preserve">some elements of best practice. </w:t>
      </w:r>
    </w:p>
    <w:p w14:paraId="16C81DBF" w14:textId="275CB48A" w:rsidR="00177E33" w:rsidRPr="00F609D0" w:rsidRDefault="00A464BE" w:rsidP="0063427E">
      <w:pPr>
        <w:spacing w:before="60" w:after="60" w:line="360" w:lineRule="auto"/>
      </w:pPr>
      <w:r w:rsidRPr="00F609D0">
        <w:rPr>
          <w:b/>
          <w:bCs/>
          <w:i/>
          <w:iCs/>
        </w:rPr>
        <w:t>Advice:</w:t>
      </w:r>
      <w:r w:rsidR="0063427E" w:rsidRPr="00F609D0">
        <w:rPr>
          <w:b/>
          <w:bCs/>
          <w:i/>
          <w:iCs/>
        </w:rPr>
        <w:t xml:space="preserve"> </w:t>
      </w:r>
      <w:r w:rsidR="0063427E" w:rsidRPr="00F609D0">
        <w:t>The Commission should support research about the perspectives of people who live in group homes about their services and effective strategies for including their perspectives in the design and delivery of group home services</w:t>
      </w:r>
      <w:r w:rsidR="000944CC">
        <w:t xml:space="preserve">. </w:t>
      </w:r>
    </w:p>
    <w:p w14:paraId="54110E04" w14:textId="3354AC8C" w:rsidR="00A4491B" w:rsidRPr="00F609D0" w:rsidRDefault="00A4491B" w:rsidP="00A201E8">
      <w:pPr>
        <w:pStyle w:val="Heading3"/>
        <w:numPr>
          <w:ilvl w:val="0"/>
          <w:numId w:val="21"/>
        </w:numPr>
      </w:pPr>
      <w:bookmarkStart w:id="34" w:name="_Toc107594821"/>
      <w:bookmarkStart w:id="35" w:name="_Toc107645167"/>
      <w:bookmarkStart w:id="36" w:name="_Toc107645374"/>
      <w:bookmarkStart w:id="37" w:name="_Toc107659337"/>
      <w:bookmarkStart w:id="38" w:name="_Toc107659767"/>
      <w:r w:rsidRPr="00F609D0">
        <w:t xml:space="preserve">Positive </w:t>
      </w:r>
      <w:r w:rsidR="00A25743" w:rsidRPr="00F609D0">
        <w:t>s</w:t>
      </w:r>
      <w:r w:rsidRPr="00F609D0">
        <w:t xml:space="preserve">taff </w:t>
      </w:r>
      <w:r w:rsidR="00A25743" w:rsidRPr="00F609D0">
        <w:t>c</w:t>
      </w:r>
      <w:r w:rsidRPr="00F609D0">
        <w:t>ulture</w:t>
      </w:r>
      <w:bookmarkEnd w:id="33"/>
      <w:bookmarkEnd w:id="34"/>
      <w:bookmarkEnd w:id="35"/>
      <w:bookmarkEnd w:id="36"/>
      <w:bookmarkEnd w:id="37"/>
      <w:bookmarkEnd w:id="38"/>
      <w:r w:rsidRPr="00F609D0">
        <w:t xml:space="preserve"> </w:t>
      </w:r>
    </w:p>
    <w:p w14:paraId="2D5396EE" w14:textId="77777777" w:rsidR="00A4491B" w:rsidRPr="00F609D0" w:rsidRDefault="00A4491B" w:rsidP="00A4491B">
      <w:pPr>
        <w:tabs>
          <w:tab w:val="left" w:pos="3444"/>
        </w:tabs>
        <w:spacing w:line="360" w:lineRule="auto"/>
      </w:pPr>
      <w:r w:rsidRPr="00F609D0">
        <w:rPr>
          <w:b/>
          <w:bCs/>
          <w:i/>
          <w:iCs/>
        </w:rPr>
        <w:t>What makes a difference:</w:t>
      </w:r>
      <w:r w:rsidRPr="00F609D0">
        <w:rPr>
          <w:i/>
          <w:iCs/>
        </w:rPr>
        <w:t xml:space="preserve"> </w:t>
      </w:r>
      <w:r w:rsidRPr="00F609D0">
        <w:t xml:space="preserve">Staff culture that is </w:t>
      </w:r>
      <w:r w:rsidRPr="00F609D0">
        <w:rPr>
          <w:color w:val="000000" w:themeColor="text1"/>
        </w:rPr>
        <w:t xml:space="preserve">cohesive, respectful, enabling and motivating, where staff </w:t>
      </w:r>
      <w:r w:rsidRPr="00F609D0">
        <w:t xml:space="preserve">perceive there is strong leadership and staff practice is attentive, responsive, flexible and pays attention to the dignity and comfort of the people they support as well as their inclusion and engagement needs. </w:t>
      </w:r>
    </w:p>
    <w:p w14:paraId="7AD1FC61" w14:textId="77777777" w:rsidR="00A4491B" w:rsidRPr="00F609D0" w:rsidRDefault="00A4491B" w:rsidP="00A4491B">
      <w:pPr>
        <w:tabs>
          <w:tab w:val="left" w:pos="3444"/>
        </w:tabs>
        <w:spacing w:line="360" w:lineRule="auto"/>
      </w:pPr>
      <w:r w:rsidRPr="00F609D0">
        <w:rPr>
          <w:b/>
          <w:bCs/>
          <w:i/>
          <w:iCs/>
        </w:rPr>
        <w:t>Evidence:</w:t>
      </w:r>
      <w:r w:rsidRPr="00F609D0">
        <w:t xml:space="preserve">  There is strong evidence that group homes which have a culture that is cohesive, respectful, enabling and motivating have better QoL outcomes. There is emerging evidence that </w:t>
      </w:r>
      <w:r w:rsidRPr="00F609D0">
        <w:lastRenderedPageBreak/>
        <w:t xml:space="preserve">these types of culture are associated with good Active Support practice and strong Frontline Practice Leadership. </w:t>
      </w:r>
    </w:p>
    <w:p w14:paraId="64CBFFDC" w14:textId="77777777" w:rsidR="00A4491B" w:rsidRPr="00F609D0" w:rsidRDefault="00A4491B" w:rsidP="00A4491B">
      <w:pPr>
        <w:spacing w:line="360" w:lineRule="auto"/>
      </w:pPr>
      <w:r w:rsidRPr="00F609D0">
        <w:rPr>
          <w:b/>
          <w:bCs/>
          <w:i/>
          <w:iCs/>
        </w:rPr>
        <w:t>Advice:</w:t>
      </w:r>
      <w:r w:rsidRPr="00F609D0">
        <w:rPr>
          <w:i/>
          <w:iCs/>
        </w:rPr>
        <w:t xml:space="preserve"> </w:t>
      </w:r>
      <w:r w:rsidRPr="000944CC">
        <w:t xml:space="preserve">The </w:t>
      </w:r>
      <w:r w:rsidRPr="00F609D0">
        <w:t>Commission support ongoing research about the association between culture,  good Active Support practice and QoL outcomes in group homes and support the further development of measures of culture as indicators of quality in group homes.</w:t>
      </w:r>
    </w:p>
    <w:p w14:paraId="0123870C" w14:textId="444D33EC" w:rsidR="00A4491B" w:rsidRPr="00F609D0" w:rsidRDefault="00A4491B" w:rsidP="00A201E8">
      <w:pPr>
        <w:pStyle w:val="Heading3"/>
        <w:numPr>
          <w:ilvl w:val="0"/>
          <w:numId w:val="21"/>
        </w:numPr>
      </w:pPr>
      <w:bookmarkStart w:id="39" w:name="_Toc107556034"/>
      <w:bookmarkStart w:id="40" w:name="_Toc107594822"/>
      <w:bookmarkStart w:id="41" w:name="_Toc107645168"/>
      <w:bookmarkStart w:id="42" w:name="_Toc107645375"/>
      <w:bookmarkStart w:id="43" w:name="_Toc107659338"/>
      <w:bookmarkStart w:id="44" w:name="_Toc107659768"/>
      <w:r w:rsidRPr="00F609D0">
        <w:t>Staff who are competent and satisfied with their work</w:t>
      </w:r>
      <w:bookmarkEnd w:id="39"/>
      <w:bookmarkEnd w:id="40"/>
      <w:bookmarkEnd w:id="41"/>
      <w:bookmarkEnd w:id="42"/>
      <w:bookmarkEnd w:id="43"/>
      <w:bookmarkEnd w:id="44"/>
      <w:r w:rsidRPr="00F609D0">
        <w:t xml:space="preserve"> </w:t>
      </w:r>
    </w:p>
    <w:p w14:paraId="4B008EF5" w14:textId="77777777" w:rsidR="00A4491B" w:rsidRPr="00F609D0" w:rsidRDefault="00A4491B" w:rsidP="00A4491B">
      <w:pPr>
        <w:spacing w:line="360" w:lineRule="auto"/>
      </w:pPr>
      <w:r w:rsidRPr="00F609D0">
        <w:rPr>
          <w:b/>
          <w:bCs/>
          <w:i/>
          <w:iCs/>
        </w:rPr>
        <w:t>What makes a difference:</w:t>
      </w:r>
      <w:r w:rsidRPr="00F609D0">
        <w:rPr>
          <w:i/>
          <w:iCs/>
        </w:rPr>
        <w:t xml:space="preserve"> </w:t>
      </w:r>
      <w:r w:rsidRPr="00F609D0">
        <w:t>Staff trained in Active Support, who have confidence in management and who are satisfied</w:t>
      </w:r>
      <w:r w:rsidRPr="00F609D0">
        <w:rPr>
          <w:b/>
          <w:bCs/>
        </w:rPr>
        <w:t xml:space="preserve"> </w:t>
      </w:r>
      <w:r w:rsidRPr="00F609D0">
        <w:t>with their work and more likely to remain in their role.</w:t>
      </w:r>
      <w:r w:rsidRPr="00F609D0">
        <w:tab/>
      </w:r>
    </w:p>
    <w:p w14:paraId="6F791E4D" w14:textId="2CD0AF3E" w:rsidR="00A4491B" w:rsidRPr="00F609D0" w:rsidRDefault="00A4491B" w:rsidP="00A4491B">
      <w:pPr>
        <w:spacing w:line="360" w:lineRule="auto"/>
      </w:pPr>
      <w:r w:rsidRPr="00F609D0">
        <w:rPr>
          <w:b/>
          <w:bCs/>
          <w:i/>
          <w:iCs/>
        </w:rPr>
        <w:t>Evidence:</w:t>
      </w:r>
      <w:r w:rsidRPr="00F609D0">
        <w:rPr>
          <w:i/>
          <w:iCs/>
        </w:rPr>
        <w:t xml:space="preserve"> </w:t>
      </w:r>
      <w:r w:rsidRPr="00F609D0">
        <w:t>There is strong evidence that if group home</w:t>
      </w:r>
      <w:r w:rsidR="003E0810" w:rsidRPr="00F609D0">
        <w:t>s</w:t>
      </w:r>
      <w:r w:rsidRPr="00F609D0">
        <w:t xml:space="preserve"> ha</w:t>
      </w:r>
      <w:r w:rsidR="003E0810" w:rsidRPr="00F609D0">
        <w:t>ve</w:t>
      </w:r>
      <w:r w:rsidRPr="00F609D0">
        <w:t xml:space="preserve"> staff who are trained in Active Support</w:t>
      </w:r>
      <w:r w:rsidR="0015069B" w:rsidRPr="00F609D0">
        <w:t xml:space="preserve"> </w:t>
      </w:r>
      <w:r w:rsidRPr="00F609D0">
        <w:t xml:space="preserve">and </w:t>
      </w:r>
      <w:r w:rsidR="00396F37" w:rsidRPr="00F609D0">
        <w:t xml:space="preserve">who </w:t>
      </w:r>
      <w:r w:rsidR="0015069B" w:rsidRPr="00F609D0">
        <w:t xml:space="preserve">are </w:t>
      </w:r>
      <w:r w:rsidRPr="00F609D0">
        <w:t xml:space="preserve">confident in </w:t>
      </w:r>
      <w:r w:rsidR="008018AF">
        <w:t xml:space="preserve">their </w:t>
      </w:r>
      <w:r w:rsidRPr="00F609D0">
        <w:t xml:space="preserve">management </w:t>
      </w:r>
      <w:r w:rsidR="00396F37" w:rsidRPr="00F609D0">
        <w:t xml:space="preserve">there </w:t>
      </w:r>
      <w:r w:rsidR="00713259" w:rsidRPr="00F609D0">
        <w:t>is</w:t>
      </w:r>
      <w:r w:rsidRPr="00F609D0">
        <w:t xml:space="preserve"> more likely to </w:t>
      </w:r>
      <w:r w:rsidR="009723C0" w:rsidRPr="00F609D0">
        <w:t xml:space="preserve">be </w:t>
      </w:r>
      <w:r w:rsidRPr="00F609D0">
        <w:t>good Active Support</w:t>
      </w:r>
      <w:r w:rsidR="00AC438D" w:rsidRPr="00F609D0">
        <w:t>,</w:t>
      </w:r>
      <w:r w:rsidRPr="00F609D0">
        <w:t xml:space="preserve"> which is indicative of good QoL outcomes. There is strong evidence that Active Support training should include a theory and hands on component. There is some evidence that staff who experience strong Frontline Practice Leadership and practice good Active Support are more satisfied with their work and more likely to remain in their role. There is some evidence that staff turnover is associated with poorer QoL for people in group homes.</w:t>
      </w:r>
    </w:p>
    <w:p w14:paraId="148C585A" w14:textId="1323118A" w:rsidR="00A4491B" w:rsidRPr="00F609D0" w:rsidRDefault="00A4491B" w:rsidP="00A4491B">
      <w:pPr>
        <w:spacing w:line="360" w:lineRule="auto"/>
      </w:pPr>
      <w:r w:rsidRPr="00F609D0">
        <w:rPr>
          <w:b/>
          <w:bCs/>
          <w:i/>
          <w:iCs/>
        </w:rPr>
        <w:t>Advice:</w:t>
      </w:r>
      <w:r w:rsidRPr="00F609D0">
        <w:rPr>
          <w:i/>
          <w:iCs/>
        </w:rPr>
        <w:t xml:space="preserve"> </w:t>
      </w:r>
      <w:r w:rsidRPr="00F609D0">
        <w:t xml:space="preserve">Training in Active Support should be included in the NDIS Workforce Capability Framework and requirements for Active Support training included in practice standards for staff working in group homes with people with intellectual disabilities. </w:t>
      </w:r>
    </w:p>
    <w:p w14:paraId="67262938" w14:textId="062BCDBD" w:rsidR="00A4491B" w:rsidRPr="00F609D0" w:rsidRDefault="00A4491B" w:rsidP="00A201E8">
      <w:pPr>
        <w:pStyle w:val="Heading3"/>
        <w:numPr>
          <w:ilvl w:val="0"/>
          <w:numId w:val="21"/>
        </w:numPr>
      </w:pPr>
      <w:bookmarkStart w:id="45" w:name="_Toc107556035"/>
      <w:bookmarkStart w:id="46" w:name="_Toc107594823"/>
      <w:bookmarkStart w:id="47" w:name="_Toc107645169"/>
      <w:bookmarkStart w:id="48" w:name="_Toc107645376"/>
      <w:bookmarkStart w:id="49" w:name="_Toc107659339"/>
      <w:bookmarkStart w:id="50" w:name="_Toc107659769"/>
      <w:r w:rsidRPr="00F609D0">
        <w:t>Staff practice enabled by Frontline Practice Leadership</w:t>
      </w:r>
      <w:bookmarkEnd w:id="45"/>
      <w:bookmarkEnd w:id="46"/>
      <w:bookmarkEnd w:id="47"/>
      <w:bookmarkEnd w:id="48"/>
      <w:bookmarkEnd w:id="49"/>
      <w:bookmarkEnd w:id="50"/>
      <w:r w:rsidRPr="00F609D0">
        <w:t xml:space="preserve"> </w:t>
      </w:r>
    </w:p>
    <w:p w14:paraId="3E082FD9" w14:textId="77EDDB82" w:rsidR="00A4491B" w:rsidRPr="00F609D0" w:rsidRDefault="00A4491B" w:rsidP="00A4491B">
      <w:pPr>
        <w:pStyle w:val="Chris"/>
        <w:spacing w:line="360" w:lineRule="auto"/>
        <w:ind w:firstLine="0"/>
      </w:pPr>
      <w:r w:rsidRPr="00F609D0">
        <w:rPr>
          <w:b/>
          <w:bCs/>
          <w:i/>
          <w:iCs/>
        </w:rPr>
        <w:t>What makes a difference:</w:t>
      </w:r>
      <w:r w:rsidRPr="00F609D0">
        <w:rPr>
          <w:i/>
          <w:iCs/>
        </w:rPr>
        <w:t xml:space="preserve"> </w:t>
      </w:r>
      <w:r w:rsidRPr="00F609D0">
        <w:t>Frontline managerial practices that support front line staff to focus on quality of life of the people they support, work as a team, organi</w:t>
      </w:r>
      <w:r w:rsidR="000944CC">
        <w:t>s</w:t>
      </w:r>
      <w:r w:rsidRPr="00F609D0">
        <w:t xml:space="preserve">e support on each shift, </w:t>
      </w:r>
      <w:r w:rsidRPr="00F609D0">
        <w:rPr>
          <w:bCs/>
        </w:rPr>
        <w:t>regularly observe and provide feedback to staff about their practice, coach staff, mode</w:t>
      </w:r>
      <w:r w:rsidR="00AC438D" w:rsidRPr="00F609D0">
        <w:rPr>
          <w:bCs/>
        </w:rPr>
        <w:t>l</w:t>
      </w:r>
      <w:r w:rsidRPr="00F609D0">
        <w:rPr>
          <w:bCs/>
        </w:rPr>
        <w:t xml:space="preserve"> good practice, and supervise staff.</w:t>
      </w:r>
    </w:p>
    <w:p w14:paraId="5B205DE3" w14:textId="4D376A77" w:rsidR="00A4491B" w:rsidRPr="00F609D0" w:rsidRDefault="00A4491B" w:rsidP="00A4491B">
      <w:pPr>
        <w:pStyle w:val="Chris"/>
        <w:spacing w:line="360" w:lineRule="auto"/>
        <w:ind w:firstLine="0"/>
      </w:pPr>
      <w:r w:rsidRPr="00F609D0">
        <w:rPr>
          <w:b/>
          <w:bCs/>
          <w:i/>
          <w:iCs/>
        </w:rPr>
        <w:t>Evidence:</w:t>
      </w:r>
      <w:r w:rsidRPr="00F609D0">
        <w:rPr>
          <w:i/>
          <w:iCs/>
        </w:rPr>
        <w:t xml:space="preserve"> </w:t>
      </w:r>
      <w:r w:rsidRPr="00F609D0">
        <w:t>The</w:t>
      </w:r>
      <w:r w:rsidR="00AC438D" w:rsidRPr="00F609D0">
        <w:t>re is</w:t>
      </w:r>
      <w:r w:rsidRPr="00F609D0">
        <w:t xml:space="preserve"> evidence that the five tasks of Frontline Practice Leadership encapsulate these frontline managerial practices.  There is robust evidence that strong Frontline Practice Leadership positively influences the quality of Active Support practice by staff and QoL in group homes. </w:t>
      </w:r>
    </w:p>
    <w:p w14:paraId="03BEC74D" w14:textId="4E3C63A7" w:rsidR="00A4491B" w:rsidRPr="00F609D0" w:rsidRDefault="00A4491B" w:rsidP="00A4491B">
      <w:pPr>
        <w:pStyle w:val="Chris"/>
        <w:spacing w:line="360" w:lineRule="auto"/>
        <w:ind w:firstLine="0"/>
      </w:pPr>
      <w:r w:rsidRPr="00F609D0">
        <w:rPr>
          <w:b/>
          <w:bCs/>
          <w:i/>
          <w:iCs/>
        </w:rPr>
        <w:t>Advice:</w:t>
      </w:r>
      <w:r w:rsidRPr="00F609D0">
        <w:rPr>
          <w:i/>
          <w:iCs/>
        </w:rPr>
        <w:t xml:space="preserve"> </w:t>
      </w:r>
      <w:r w:rsidRPr="00F609D0">
        <w:t xml:space="preserve">There should be more explicit reference in the NDIS Workforce Capability Framework to the evidence informed competences of Frontline Practice Leadership to assist in strengthening understanding of this enabling component of best practice. Specific and targeted training in </w:t>
      </w:r>
      <w:r w:rsidR="00AC438D" w:rsidRPr="00F609D0">
        <w:t xml:space="preserve">the five tasks of Frontline Practice Leadership </w:t>
      </w:r>
      <w:r w:rsidRPr="00F609D0">
        <w:t>should be included in practice standards for frontline managers of group homes.</w:t>
      </w:r>
    </w:p>
    <w:p w14:paraId="48F095C9" w14:textId="236D6F02" w:rsidR="00A4491B" w:rsidRPr="00F609D0" w:rsidRDefault="00A4491B" w:rsidP="00A201E8">
      <w:pPr>
        <w:pStyle w:val="Heading3"/>
        <w:numPr>
          <w:ilvl w:val="0"/>
          <w:numId w:val="21"/>
        </w:numPr>
      </w:pPr>
      <w:bookmarkStart w:id="51" w:name="_Toc107556036"/>
      <w:bookmarkStart w:id="52" w:name="_Toc107594824"/>
      <w:bookmarkStart w:id="53" w:name="_Toc107645170"/>
      <w:bookmarkStart w:id="54" w:name="_Toc107645377"/>
      <w:bookmarkStart w:id="55" w:name="_Toc107659340"/>
      <w:bookmarkStart w:id="56" w:name="_Toc107659770"/>
      <w:r w:rsidRPr="00F609D0">
        <w:lastRenderedPageBreak/>
        <w:t>Senior organisational leaders who value direct staff practice and implement structures and processes to support and maintain it.</w:t>
      </w:r>
      <w:bookmarkEnd w:id="51"/>
      <w:bookmarkEnd w:id="52"/>
      <w:bookmarkEnd w:id="53"/>
      <w:bookmarkEnd w:id="54"/>
      <w:bookmarkEnd w:id="55"/>
      <w:bookmarkEnd w:id="56"/>
      <w:r w:rsidRPr="00F609D0">
        <w:t xml:space="preserve"> </w:t>
      </w:r>
    </w:p>
    <w:p w14:paraId="50AF1E6E" w14:textId="77777777" w:rsidR="00A4491B" w:rsidRPr="00F609D0" w:rsidRDefault="00A4491B" w:rsidP="00A4491B">
      <w:pPr>
        <w:tabs>
          <w:tab w:val="left" w:pos="5000"/>
        </w:tabs>
        <w:spacing w:line="360" w:lineRule="auto"/>
      </w:pPr>
      <w:r w:rsidRPr="00F609D0">
        <w:rPr>
          <w:b/>
          <w:bCs/>
          <w:i/>
          <w:iCs/>
        </w:rPr>
        <w:t>What makes a difference:</w:t>
      </w:r>
      <w:r w:rsidRPr="00F609D0">
        <w:rPr>
          <w:i/>
          <w:iCs/>
        </w:rPr>
        <w:t xml:space="preserve"> </w:t>
      </w:r>
      <w:r w:rsidRPr="00F609D0">
        <w:t>Senior organisational staff who value and understand practice and put in place structures to support and maintain Active Support, Frontline Practice Leadership, train all staff in Active Support and monitor practice using observational techniques.</w:t>
      </w:r>
    </w:p>
    <w:p w14:paraId="692F36B4" w14:textId="26371FA3" w:rsidR="00A4491B" w:rsidRPr="00F609D0" w:rsidRDefault="00A4491B" w:rsidP="00A4491B">
      <w:pPr>
        <w:spacing w:line="360" w:lineRule="auto"/>
      </w:pPr>
      <w:r w:rsidRPr="00F609D0">
        <w:rPr>
          <w:b/>
          <w:bCs/>
          <w:i/>
          <w:iCs/>
        </w:rPr>
        <w:t>Evidence:</w:t>
      </w:r>
      <w:r w:rsidRPr="00F609D0">
        <w:rPr>
          <w:i/>
          <w:iCs/>
        </w:rPr>
        <w:t xml:space="preserve"> </w:t>
      </w:r>
      <w:r w:rsidRPr="00F609D0">
        <w:t>There is strong evidence that the values held by senior organisational leaders about practice, and their actions are predictors of good Active Support practice and QoL in group homes. There is most evidence about the significance</w:t>
      </w:r>
      <w:r w:rsidR="00AC438D" w:rsidRPr="00F609D0">
        <w:t>,</w:t>
      </w:r>
      <w:r w:rsidRPr="00F609D0">
        <w:t xml:space="preserve"> at the organisational level</w:t>
      </w:r>
      <w:r w:rsidR="00AC438D" w:rsidRPr="00F609D0">
        <w:t>,</w:t>
      </w:r>
      <w:r w:rsidRPr="00F609D0">
        <w:t xml:space="preserve"> of providing overarching support for practice, embedding staff training in Active Support, (both the theory and practical application) in organisational processes, and structuring Frontline Practice Leadership so it is close to direct support staff and there is sufficient time for frontline managers to carry out all 5 tasks. There is growing evidence </w:t>
      </w:r>
      <w:r w:rsidR="006C684E" w:rsidRPr="00F609D0">
        <w:t xml:space="preserve">that paperwork is an increasing burden on front line staff and managers that </w:t>
      </w:r>
      <w:r w:rsidRPr="00F609D0">
        <w:t xml:space="preserve">detracts from providing good direct support. </w:t>
      </w:r>
      <w:r w:rsidR="006C684E" w:rsidRPr="00F609D0">
        <w:t xml:space="preserve">Not all paperwork </w:t>
      </w:r>
      <w:r w:rsidR="00CD5F06" w:rsidRPr="00F609D0">
        <w:t xml:space="preserve">of </w:t>
      </w:r>
      <w:r w:rsidR="006C684E" w:rsidRPr="00F609D0">
        <w:t xml:space="preserve">equal value and in particular, evidence indicates that </w:t>
      </w:r>
      <w:r w:rsidRPr="00F609D0">
        <w:t xml:space="preserve">paperwork </w:t>
      </w:r>
      <w:r w:rsidR="006C684E" w:rsidRPr="00F609D0">
        <w:t xml:space="preserve">such as policies, procedures and staff self-reports are </w:t>
      </w:r>
      <w:r w:rsidRPr="00F609D0">
        <w:t>not good indicator</w:t>
      </w:r>
      <w:r w:rsidR="00CD5F06" w:rsidRPr="00F609D0">
        <w:t>s</w:t>
      </w:r>
      <w:r w:rsidRPr="00F609D0">
        <w:t xml:space="preserve"> of the quality of practice in group homes and </w:t>
      </w:r>
      <w:r w:rsidR="00CD5F06" w:rsidRPr="00F609D0">
        <w:t xml:space="preserve">that </w:t>
      </w:r>
      <w:r w:rsidRPr="00F609D0">
        <w:t>observation of practice is a more robust approach</w:t>
      </w:r>
      <w:r w:rsidR="00CD5F06" w:rsidRPr="00F609D0">
        <w:t xml:space="preserve"> to measuring or monitoring quality</w:t>
      </w:r>
      <w:r w:rsidRPr="00F609D0">
        <w:t xml:space="preserve">.  </w:t>
      </w:r>
      <w:r w:rsidRPr="00F609D0">
        <w:rPr>
          <w:lang w:val="en-GB"/>
        </w:rPr>
        <w:t xml:space="preserve">A simple observational tool based on a complex research measure has been developed for </w:t>
      </w:r>
      <w:r w:rsidRPr="00F609D0">
        <w:rPr>
          <w:i/>
          <w:iCs/>
          <w:lang w:val="en-GB"/>
        </w:rPr>
        <w:t>Observing Staff Practice</w:t>
      </w:r>
      <w:r w:rsidRPr="00F609D0">
        <w:rPr>
          <w:lang w:val="en-GB"/>
        </w:rPr>
        <w:t xml:space="preserve"> which yields a score about quality of staff practice and could be incorporated into external audit requirements as well as being used internally for quality assurance.</w:t>
      </w:r>
    </w:p>
    <w:p w14:paraId="535281F0" w14:textId="4250DC9D" w:rsidR="00A4491B" w:rsidRPr="00F609D0" w:rsidRDefault="00A4491B" w:rsidP="00A4491B">
      <w:pPr>
        <w:pStyle w:val="Chris"/>
        <w:spacing w:line="360" w:lineRule="auto"/>
        <w:ind w:firstLine="0"/>
        <w:rPr>
          <w:lang w:val="en-GB"/>
        </w:rPr>
      </w:pPr>
      <w:r w:rsidRPr="00F609D0">
        <w:rPr>
          <w:b/>
          <w:bCs/>
          <w:i/>
          <w:iCs/>
        </w:rPr>
        <w:t>Advice:</w:t>
      </w:r>
      <w:r w:rsidRPr="00F609D0">
        <w:rPr>
          <w:i/>
          <w:iCs/>
        </w:rPr>
        <w:t xml:space="preserve"> </w:t>
      </w:r>
      <w:r w:rsidRPr="00F609D0">
        <w:t>Expectations about the training in Active Support for all direct support staff, the tasks and structuring of Frontline Practice Leadership, should be included in practice standards for organisations providing group home services.</w:t>
      </w:r>
      <w:r w:rsidRPr="00F609D0">
        <w:rPr>
          <w:lang w:val="en-GB"/>
        </w:rPr>
        <w:t xml:space="preserve"> </w:t>
      </w:r>
      <w:r w:rsidRPr="00F609D0">
        <w:t xml:space="preserve">The Commission should review </w:t>
      </w:r>
      <w:r w:rsidR="00CD5F06" w:rsidRPr="00F609D0">
        <w:t xml:space="preserve">the </w:t>
      </w:r>
      <w:r w:rsidR="006B2605" w:rsidRPr="00F609D0">
        <w:t xml:space="preserve">volume and type of </w:t>
      </w:r>
      <w:r w:rsidR="00CD5F06" w:rsidRPr="00F609D0">
        <w:t xml:space="preserve">paperwork it requires from </w:t>
      </w:r>
      <w:r w:rsidRPr="00F609D0">
        <w:t>group home staff</w:t>
      </w:r>
      <w:r w:rsidR="00CD5F06" w:rsidRPr="00F609D0">
        <w:t xml:space="preserve">, front line managers and organisations </w:t>
      </w:r>
      <w:r w:rsidRPr="00F609D0">
        <w:t xml:space="preserve">and </w:t>
      </w:r>
      <w:r w:rsidR="006B2605" w:rsidRPr="00F609D0">
        <w:t xml:space="preserve">in particular </w:t>
      </w:r>
      <w:r w:rsidRPr="00F609D0">
        <w:t>consider alternative strategies for collecting evidence about practice</w:t>
      </w:r>
      <w:r w:rsidR="006B2605" w:rsidRPr="00F609D0">
        <w:t>. Th</w:t>
      </w:r>
      <w:r w:rsidR="000944CC">
        <w:t xml:space="preserve">is </w:t>
      </w:r>
      <w:r w:rsidR="006B2605" w:rsidRPr="00F609D0">
        <w:t xml:space="preserve">may be the </w:t>
      </w:r>
      <w:r w:rsidRPr="00F609D0">
        <w:t>inclusion of observational tools in audits for reaching judgements about the quality of practice and establishing a practice  standard for observed practice quality.</w:t>
      </w:r>
      <w:r w:rsidRPr="00F609D0">
        <w:rPr>
          <w:lang w:val="en-GB"/>
        </w:rPr>
        <w:t xml:space="preserve"> </w:t>
      </w:r>
    </w:p>
    <w:p w14:paraId="1F4FB945" w14:textId="4A8C1569" w:rsidR="00A4491B" w:rsidRPr="00F609D0" w:rsidRDefault="00A4491B" w:rsidP="00A201E8">
      <w:pPr>
        <w:pStyle w:val="Heading3"/>
        <w:numPr>
          <w:ilvl w:val="0"/>
          <w:numId w:val="21"/>
        </w:numPr>
      </w:pPr>
      <w:bookmarkStart w:id="57" w:name="_Toc107594825"/>
      <w:bookmarkStart w:id="58" w:name="_Toc107645171"/>
      <w:bookmarkStart w:id="59" w:name="_Toc107645378"/>
      <w:bookmarkStart w:id="60" w:name="_Toc107659341"/>
      <w:bookmarkStart w:id="61" w:name="_Toc107659771"/>
      <w:bookmarkStart w:id="62" w:name="_Toc107556037"/>
      <w:r w:rsidRPr="00F609D0">
        <w:t xml:space="preserve">Managerial practices that support </w:t>
      </w:r>
      <w:r w:rsidR="006B2605" w:rsidRPr="00F609D0">
        <w:t>access to specialist interventions</w:t>
      </w:r>
      <w:r w:rsidR="00D50380" w:rsidRPr="00F609D0">
        <w:t xml:space="preserve"> and other forms of additional support.</w:t>
      </w:r>
      <w:bookmarkEnd w:id="57"/>
      <w:bookmarkEnd w:id="58"/>
      <w:bookmarkEnd w:id="59"/>
      <w:bookmarkEnd w:id="60"/>
      <w:bookmarkEnd w:id="61"/>
      <w:r w:rsidR="006B2605" w:rsidRPr="00F609D0">
        <w:t xml:space="preserve"> </w:t>
      </w:r>
      <w:bookmarkEnd w:id="62"/>
    </w:p>
    <w:p w14:paraId="4439B870" w14:textId="332C436F" w:rsidR="006B2605" w:rsidRPr="00F609D0" w:rsidRDefault="00A4491B" w:rsidP="006B2605">
      <w:pPr>
        <w:spacing w:line="360" w:lineRule="auto"/>
      </w:pPr>
      <w:r w:rsidRPr="00F609D0">
        <w:rPr>
          <w:b/>
          <w:bCs/>
          <w:i/>
          <w:iCs/>
        </w:rPr>
        <w:t>What makes a difference:</w:t>
      </w:r>
      <w:r w:rsidRPr="00F609D0">
        <w:rPr>
          <w:i/>
          <w:iCs/>
        </w:rPr>
        <w:t xml:space="preserve"> </w:t>
      </w:r>
      <w:r w:rsidRPr="00F609D0">
        <w:t>Managerial practices that support</w:t>
      </w:r>
      <w:r w:rsidR="006B2605" w:rsidRPr="00F609D0">
        <w:t>s</w:t>
      </w:r>
      <w:r w:rsidRPr="00F609D0">
        <w:t xml:space="preserve"> access </w:t>
      </w:r>
      <w:r w:rsidR="006B2605" w:rsidRPr="00F609D0">
        <w:t xml:space="preserve">to specialist interventions, and additional supports </w:t>
      </w:r>
      <w:r w:rsidR="007E2E8E" w:rsidRPr="00F609D0">
        <w:t xml:space="preserve">as and when they are needed by individuals and which are </w:t>
      </w:r>
      <w:r w:rsidR="006B2605" w:rsidRPr="00F609D0">
        <w:t xml:space="preserve">provided by specialists either internal or external to the organisation. </w:t>
      </w:r>
    </w:p>
    <w:p w14:paraId="67A3509C" w14:textId="05EFEC31" w:rsidR="007E2E8E" w:rsidRPr="00F609D0" w:rsidRDefault="006B2605" w:rsidP="00D50380">
      <w:pPr>
        <w:spacing w:line="360" w:lineRule="auto"/>
        <w:rPr>
          <w:lang w:val="en-GB"/>
        </w:rPr>
      </w:pPr>
      <w:r w:rsidRPr="00F609D0">
        <w:rPr>
          <w:b/>
          <w:bCs/>
          <w:i/>
          <w:iCs/>
          <w:lang w:val="en-GB"/>
        </w:rPr>
        <w:t>Evidence:</w:t>
      </w:r>
      <w:r w:rsidRPr="00F609D0">
        <w:rPr>
          <w:i/>
          <w:iCs/>
          <w:lang w:val="en-GB"/>
        </w:rPr>
        <w:t xml:space="preserve"> </w:t>
      </w:r>
      <w:r w:rsidRPr="00F609D0">
        <w:rPr>
          <w:lang w:val="en-GB"/>
        </w:rPr>
        <w:t>Th</w:t>
      </w:r>
      <w:r w:rsidR="007E2E8E" w:rsidRPr="00F609D0">
        <w:rPr>
          <w:lang w:val="en-GB"/>
        </w:rPr>
        <w:t xml:space="preserve">is study did not review the strength of evidence about specialist interventions for people in group homes but noted these were mediated by individual characteristics such as </w:t>
      </w:r>
      <w:r w:rsidR="00B43799" w:rsidRPr="00F609D0">
        <w:rPr>
          <w:lang w:val="en-GB"/>
        </w:rPr>
        <w:t>life course</w:t>
      </w:r>
      <w:r w:rsidR="007E2E8E" w:rsidRPr="00F609D0">
        <w:rPr>
          <w:lang w:val="en-GB"/>
        </w:rPr>
        <w:t xml:space="preserve"> stage, health, behaviour and availability of informal support. It also noted the limited evidence about the implementation of specialist interventions in the context of group homes, and </w:t>
      </w:r>
      <w:r w:rsidR="007E2E8E" w:rsidRPr="00F609D0">
        <w:rPr>
          <w:lang w:val="en-GB"/>
        </w:rPr>
        <w:lastRenderedPageBreak/>
        <w:t xml:space="preserve">that additional support from staff outside group homes is </w:t>
      </w:r>
      <w:r w:rsidRPr="00F609D0">
        <w:rPr>
          <w:lang w:val="en-GB"/>
        </w:rPr>
        <w:t>increasingly important in the context of the NDIS where the responsibility of group home staff vis other services is more diffuse.</w:t>
      </w:r>
      <w:r w:rsidR="00D50380" w:rsidRPr="00F609D0">
        <w:rPr>
          <w:lang w:val="en-GB"/>
        </w:rPr>
        <w:t xml:space="preserve"> </w:t>
      </w:r>
    </w:p>
    <w:p w14:paraId="5290534F" w14:textId="5B5D5008" w:rsidR="007E2E8E" w:rsidRPr="00F609D0" w:rsidRDefault="007E2E8E" w:rsidP="007E2E8E">
      <w:pPr>
        <w:spacing w:line="360" w:lineRule="auto"/>
        <w:rPr>
          <w:lang w:val="en-GB"/>
        </w:rPr>
      </w:pPr>
      <w:r w:rsidRPr="00F609D0">
        <w:rPr>
          <w:b/>
          <w:bCs/>
          <w:i/>
          <w:iCs/>
          <w:lang w:val="en-GB"/>
        </w:rPr>
        <w:t xml:space="preserve">Advice: </w:t>
      </w:r>
      <w:r w:rsidRPr="00F609D0">
        <w:rPr>
          <w:lang w:val="en-GB"/>
        </w:rPr>
        <w:t xml:space="preserve">It may be useful </w:t>
      </w:r>
      <w:r w:rsidR="00AA4236" w:rsidRPr="00F609D0">
        <w:rPr>
          <w:lang w:val="en-GB"/>
        </w:rPr>
        <w:t xml:space="preserve">for the Quality and Safeguard Commission </w:t>
      </w:r>
      <w:r w:rsidRPr="00F609D0">
        <w:rPr>
          <w:lang w:val="en-GB"/>
        </w:rPr>
        <w:t>to review the evidence about the effectiveness of spec</w:t>
      </w:r>
      <w:r w:rsidR="00AA4236" w:rsidRPr="00F609D0">
        <w:rPr>
          <w:lang w:val="en-GB"/>
        </w:rPr>
        <w:t xml:space="preserve">ialist interventions and additional support that complement the support from group home staff </w:t>
      </w:r>
      <w:r w:rsidR="000944CC">
        <w:rPr>
          <w:lang w:val="en-GB"/>
        </w:rPr>
        <w:t xml:space="preserve">in order </w:t>
      </w:r>
      <w:r w:rsidR="00AA4236" w:rsidRPr="00F609D0">
        <w:rPr>
          <w:lang w:val="en-GB"/>
        </w:rPr>
        <w:t>to understand the extent to which these improve or detract from an individual’s QoL</w:t>
      </w:r>
      <w:r w:rsidR="005561B7" w:rsidRPr="00F609D0">
        <w:rPr>
          <w:lang w:val="en-GB"/>
        </w:rPr>
        <w:t xml:space="preserve">. This may be particularly important in the area of behaviour support which is </w:t>
      </w:r>
      <w:r w:rsidR="00713259" w:rsidRPr="00F609D0">
        <w:rPr>
          <w:lang w:val="en-GB"/>
        </w:rPr>
        <w:t>a</w:t>
      </w:r>
      <w:r w:rsidR="005561B7" w:rsidRPr="00F609D0">
        <w:rPr>
          <w:lang w:val="en-GB"/>
        </w:rPr>
        <w:t xml:space="preserve"> common specialist intervention provided by external professionals.</w:t>
      </w:r>
    </w:p>
    <w:p w14:paraId="64D6B7A1" w14:textId="35D4FC56" w:rsidR="00AA4236" w:rsidRPr="00A201E8" w:rsidRDefault="00AA4236" w:rsidP="00A201E8">
      <w:pPr>
        <w:pStyle w:val="ListParagraph"/>
        <w:numPr>
          <w:ilvl w:val="0"/>
          <w:numId w:val="21"/>
        </w:numPr>
        <w:spacing w:line="360" w:lineRule="auto"/>
        <w:rPr>
          <w:b/>
          <w:bCs/>
          <w:i/>
          <w:iCs/>
        </w:rPr>
      </w:pPr>
      <w:r w:rsidRPr="00A201E8">
        <w:rPr>
          <w:b/>
          <w:bCs/>
          <w:i/>
          <w:iCs/>
        </w:rPr>
        <w:t>Managerial practices that support staff collaboration</w:t>
      </w:r>
      <w:r w:rsidR="0039695A" w:rsidRPr="00A201E8">
        <w:rPr>
          <w:b/>
          <w:bCs/>
          <w:i/>
          <w:iCs/>
        </w:rPr>
        <w:t xml:space="preserve">, service coordination, involvement in planning and support for decision making. </w:t>
      </w:r>
      <w:r w:rsidRPr="00A201E8">
        <w:rPr>
          <w:b/>
          <w:bCs/>
          <w:i/>
          <w:iCs/>
        </w:rPr>
        <w:t xml:space="preserve"> </w:t>
      </w:r>
    </w:p>
    <w:p w14:paraId="08627628" w14:textId="59C2E7B2" w:rsidR="00D31D63" w:rsidRPr="00F609D0" w:rsidRDefault="00A25743" w:rsidP="00A25743">
      <w:pPr>
        <w:pStyle w:val="Chris"/>
        <w:spacing w:line="360" w:lineRule="auto"/>
        <w:ind w:firstLine="0"/>
        <w:rPr>
          <w:rFonts w:eastAsiaTheme="majorEastAsia"/>
        </w:rPr>
      </w:pPr>
      <w:r w:rsidRPr="00F609D0">
        <w:rPr>
          <w:b/>
          <w:bCs/>
          <w:i/>
          <w:iCs/>
        </w:rPr>
        <w:t>What makes a difference</w:t>
      </w:r>
      <w:r w:rsidR="00D31D63" w:rsidRPr="00F609D0">
        <w:rPr>
          <w:b/>
          <w:bCs/>
          <w:i/>
          <w:iCs/>
        </w:rPr>
        <w:t>:</w:t>
      </w:r>
      <w:r w:rsidRPr="00F609D0">
        <w:t xml:space="preserve"> </w:t>
      </w:r>
      <w:r w:rsidR="00AA4236" w:rsidRPr="00F609D0">
        <w:t xml:space="preserve">Staff and managerial practices that support effective collaboration between group home staff and others involved in supporting an </w:t>
      </w:r>
      <w:r w:rsidRPr="00F609D0">
        <w:t>individua</w:t>
      </w:r>
      <w:r w:rsidR="00D31D63" w:rsidRPr="00F609D0">
        <w:t>l, that supports the coordination of services around an individual,</w:t>
      </w:r>
      <w:r w:rsidR="0039695A" w:rsidRPr="00F609D0">
        <w:t xml:space="preserve"> that </w:t>
      </w:r>
      <w:r w:rsidR="00D31D63" w:rsidRPr="00F609D0">
        <w:t xml:space="preserve">ensures </w:t>
      </w:r>
      <w:r w:rsidR="0039695A" w:rsidRPr="00F609D0">
        <w:t>an individual’s</w:t>
      </w:r>
      <w:r w:rsidR="00D31D63" w:rsidRPr="00F609D0">
        <w:t xml:space="preserve"> involvement in </w:t>
      </w:r>
      <w:r w:rsidR="0039695A" w:rsidRPr="00F609D0">
        <w:t xml:space="preserve">all </w:t>
      </w:r>
      <w:r w:rsidRPr="00F609D0">
        <w:rPr>
          <w:rFonts w:eastAsiaTheme="majorEastAsia"/>
        </w:rPr>
        <w:t xml:space="preserve">planning </w:t>
      </w:r>
      <w:r w:rsidR="00D31D63" w:rsidRPr="00F609D0">
        <w:rPr>
          <w:rFonts w:eastAsiaTheme="majorEastAsia"/>
        </w:rPr>
        <w:t xml:space="preserve">processes </w:t>
      </w:r>
      <w:r w:rsidR="000944CC">
        <w:rPr>
          <w:rFonts w:eastAsiaTheme="majorEastAsia"/>
        </w:rPr>
        <w:t xml:space="preserve">about their support </w:t>
      </w:r>
      <w:r w:rsidR="00D31D63" w:rsidRPr="00F609D0">
        <w:rPr>
          <w:rFonts w:eastAsiaTheme="majorEastAsia"/>
        </w:rPr>
        <w:t xml:space="preserve">and their receipt of good supported decision making. </w:t>
      </w:r>
    </w:p>
    <w:p w14:paraId="53167EA9" w14:textId="2B6B8ECF" w:rsidR="005561B7" w:rsidRPr="00F609D0" w:rsidRDefault="00D31D63" w:rsidP="005561B7">
      <w:pPr>
        <w:spacing w:line="360" w:lineRule="auto"/>
        <w:rPr>
          <w:lang w:val="en-GB"/>
        </w:rPr>
      </w:pPr>
      <w:r w:rsidRPr="00F609D0">
        <w:rPr>
          <w:rFonts w:eastAsiaTheme="majorEastAsia"/>
          <w:b/>
          <w:bCs/>
          <w:i/>
          <w:iCs/>
        </w:rPr>
        <w:t>Evidence:</w:t>
      </w:r>
      <w:r w:rsidRPr="00F609D0">
        <w:rPr>
          <w:rFonts w:eastAsiaTheme="majorEastAsia"/>
        </w:rPr>
        <w:t xml:space="preserve"> </w:t>
      </w:r>
      <w:r w:rsidR="0039695A" w:rsidRPr="00F609D0">
        <w:rPr>
          <w:lang w:val="en-GB"/>
        </w:rPr>
        <w:t xml:space="preserve">There are gaps in evidence about the type of practice that best supports </w:t>
      </w:r>
      <w:r w:rsidR="00F13E5A" w:rsidRPr="00F609D0">
        <w:rPr>
          <w:lang w:val="en-GB"/>
        </w:rPr>
        <w:t xml:space="preserve">collaboration between group home and external staff, </w:t>
      </w:r>
      <w:r w:rsidR="0039695A" w:rsidRPr="00F609D0">
        <w:rPr>
          <w:lang w:val="en-GB"/>
        </w:rPr>
        <w:t xml:space="preserve">the coordination </w:t>
      </w:r>
      <w:r w:rsidR="00F13E5A" w:rsidRPr="00F609D0">
        <w:rPr>
          <w:lang w:val="en-GB"/>
        </w:rPr>
        <w:t xml:space="preserve">of services, individual </w:t>
      </w:r>
      <w:r w:rsidR="0039695A" w:rsidRPr="00F609D0">
        <w:rPr>
          <w:lang w:val="en-GB"/>
        </w:rPr>
        <w:t xml:space="preserve">planning </w:t>
      </w:r>
      <w:r w:rsidR="00F13E5A" w:rsidRPr="00F609D0">
        <w:rPr>
          <w:lang w:val="en-GB"/>
        </w:rPr>
        <w:t xml:space="preserve">and supported decision making for people in a group home context. </w:t>
      </w:r>
      <w:r w:rsidR="00F13E5A" w:rsidRPr="00F609D0">
        <w:rPr>
          <w:rFonts w:eastAsiaTheme="majorEastAsia"/>
        </w:rPr>
        <w:t>However,</w:t>
      </w:r>
      <w:r w:rsidRPr="00F609D0">
        <w:rPr>
          <w:rFonts w:eastAsiaTheme="majorEastAsia"/>
        </w:rPr>
        <w:t xml:space="preserve"> </w:t>
      </w:r>
      <w:r w:rsidR="0039695A" w:rsidRPr="00F609D0">
        <w:rPr>
          <w:rFonts w:eastAsiaTheme="majorEastAsia"/>
        </w:rPr>
        <w:t xml:space="preserve">practice wisdom suggests they </w:t>
      </w:r>
      <w:r w:rsidR="00A25743" w:rsidRPr="00F609D0">
        <w:rPr>
          <w:rFonts w:eastAsiaTheme="majorEastAsia"/>
        </w:rPr>
        <w:t>underpin effective use of individualised funding schemes and optimise holistic and consistent support for people with disabilities</w:t>
      </w:r>
      <w:r w:rsidR="0039695A" w:rsidRPr="00F609D0">
        <w:rPr>
          <w:rFonts w:eastAsiaTheme="majorEastAsia"/>
        </w:rPr>
        <w:t>.</w:t>
      </w:r>
      <w:r w:rsidR="00A25743" w:rsidRPr="00F609D0">
        <w:rPr>
          <w:rFonts w:eastAsiaTheme="majorEastAsia"/>
        </w:rPr>
        <w:t xml:space="preserve"> </w:t>
      </w:r>
      <w:r w:rsidR="00F13E5A" w:rsidRPr="00F609D0">
        <w:rPr>
          <w:rFonts w:eastAsiaTheme="majorEastAsia"/>
        </w:rPr>
        <w:t xml:space="preserve">Evidence does suggest </w:t>
      </w:r>
      <w:r w:rsidR="00AA4236" w:rsidRPr="00F609D0">
        <w:rPr>
          <w:lang w:val="en-GB"/>
        </w:rPr>
        <w:t>that group homes w</w:t>
      </w:r>
      <w:r w:rsidR="00F13E5A" w:rsidRPr="00F609D0">
        <w:rPr>
          <w:lang w:val="en-GB"/>
        </w:rPr>
        <w:t xml:space="preserve">ith </w:t>
      </w:r>
      <w:r w:rsidR="005561B7" w:rsidRPr="00F609D0">
        <w:rPr>
          <w:lang w:val="en-GB"/>
        </w:rPr>
        <w:t xml:space="preserve">a </w:t>
      </w:r>
      <w:r w:rsidR="00AA4236" w:rsidRPr="00F609D0">
        <w:rPr>
          <w:lang w:val="en-GB"/>
        </w:rPr>
        <w:t xml:space="preserve">cohesive </w:t>
      </w:r>
      <w:r w:rsidR="005561B7" w:rsidRPr="00F609D0">
        <w:rPr>
          <w:lang w:val="en-GB"/>
        </w:rPr>
        <w:t xml:space="preserve">culture which is </w:t>
      </w:r>
      <w:r w:rsidR="00AA4236" w:rsidRPr="00F609D0">
        <w:rPr>
          <w:lang w:val="en-GB"/>
        </w:rPr>
        <w:t xml:space="preserve">open to outsiders and where there is strong Frontline Practice Leadership are all likely to facilitate collaboration </w:t>
      </w:r>
      <w:r w:rsidR="005561B7" w:rsidRPr="00F609D0">
        <w:rPr>
          <w:lang w:val="en-GB"/>
        </w:rPr>
        <w:t xml:space="preserve">between internal and external staff and thus the </w:t>
      </w:r>
      <w:r w:rsidR="00AA4236" w:rsidRPr="00F609D0">
        <w:rPr>
          <w:lang w:val="en-GB"/>
        </w:rPr>
        <w:t xml:space="preserve">implementation of specialist interventions. </w:t>
      </w:r>
    </w:p>
    <w:p w14:paraId="79F2CC77" w14:textId="6C5F5176" w:rsidR="007E2E8E" w:rsidRPr="00F609D0" w:rsidRDefault="00AA4236" w:rsidP="00D50380">
      <w:pPr>
        <w:spacing w:line="360" w:lineRule="auto"/>
        <w:rPr>
          <w:lang w:val="en-GB"/>
        </w:rPr>
      </w:pPr>
      <w:r w:rsidRPr="00F609D0">
        <w:rPr>
          <w:b/>
          <w:bCs/>
          <w:i/>
          <w:iCs/>
          <w:lang w:val="en-GB"/>
        </w:rPr>
        <w:t>Advice</w:t>
      </w:r>
      <w:r w:rsidRPr="00F609D0">
        <w:rPr>
          <w:b/>
          <w:bCs/>
          <w:lang w:val="en-GB"/>
        </w:rPr>
        <w:t>:</w:t>
      </w:r>
      <w:r w:rsidRPr="00F609D0">
        <w:rPr>
          <w:lang w:val="en-GB"/>
        </w:rPr>
        <w:t xml:space="preserve"> </w:t>
      </w:r>
      <w:r w:rsidR="005561B7" w:rsidRPr="00F609D0">
        <w:rPr>
          <w:lang w:val="en-GB"/>
        </w:rPr>
        <w:t xml:space="preserve">There is a need for research that </w:t>
      </w:r>
      <w:r w:rsidRPr="00F609D0">
        <w:rPr>
          <w:lang w:val="en-GB"/>
        </w:rPr>
        <w:t xml:space="preserve">addresses knowledge gaps about collaboration between group home </w:t>
      </w:r>
      <w:r w:rsidR="005561B7" w:rsidRPr="00F609D0">
        <w:rPr>
          <w:lang w:val="en-GB"/>
        </w:rPr>
        <w:t xml:space="preserve">and external </w:t>
      </w:r>
      <w:r w:rsidRPr="00F609D0">
        <w:rPr>
          <w:lang w:val="en-GB"/>
        </w:rPr>
        <w:t>staff</w:t>
      </w:r>
      <w:r w:rsidR="005561B7" w:rsidRPr="00F609D0">
        <w:rPr>
          <w:lang w:val="en-GB"/>
        </w:rPr>
        <w:t xml:space="preserve">, and </w:t>
      </w:r>
      <w:r w:rsidRPr="00F609D0">
        <w:rPr>
          <w:lang w:val="en-GB"/>
        </w:rPr>
        <w:t xml:space="preserve">effective planning and coordination of services </w:t>
      </w:r>
      <w:r w:rsidR="005561B7" w:rsidRPr="00F609D0">
        <w:rPr>
          <w:lang w:val="en-GB"/>
        </w:rPr>
        <w:t xml:space="preserve">and </w:t>
      </w:r>
      <w:r w:rsidR="00915EC7" w:rsidRPr="00F609D0">
        <w:rPr>
          <w:lang w:val="en-GB"/>
        </w:rPr>
        <w:t xml:space="preserve">models for </w:t>
      </w:r>
      <w:r w:rsidR="005561B7" w:rsidRPr="00F609D0">
        <w:rPr>
          <w:lang w:val="en-GB"/>
        </w:rPr>
        <w:t xml:space="preserve">provision </w:t>
      </w:r>
      <w:r w:rsidRPr="00F609D0">
        <w:rPr>
          <w:lang w:val="en-GB"/>
        </w:rPr>
        <w:t xml:space="preserve">for supported decision making </w:t>
      </w:r>
      <w:r w:rsidR="005561B7" w:rsidRPr="00F609D0">
        <w:rPr>
          <w:lang w:val="en-GB"/>
        </w:rPr>
        <w:t>for individuals in group homes.</w:t>
      </w:r>
    </w:p>
    <w:p w14:paraId="0E0464C4" w14:textId="53D8BB12" w:rsidR="00A4491B" w:rsidRPr="00F609D0" w:rsidRDefault="00A4491B" w:rsidP="00A201E8">
      <w:pPr>
        <w:pStyle w:val="Heading3"/>
        <w:numPr>
          <w:ilvl w:val="0"/>
          <w:numId w:val="21"/>
        </w:numPr>
      </w:pPr>
      <w:bookmarkStart w:id="63" w:name="_Toc107556038"/>
      <w:bookmarkStart w:id="64" w:name="_Toc107594826"/>
      <w:bookmarkStart w:id="65" w:name="_Toc107645172"/>
      <w:bookmarkStart w:id="66" w:name="_Toc107645379"/>
      <w:bookmarkStart w:id="67" w:name="_Toc107659342"/>
      <w:bookmarkStart w:id="68" w:name="_Toc107659772"/>
      <w:r w:rsidRPr="00F609D0">
        <w:t>Design of group homes which support good QoL practice</w:t>
      </w:r>
      <w:bookmarkEnd w:id="63"/>
      <w:bookmarkEnd w:id="64"/>
      <w:bookmarkEnd w:id="65"/>
      <w:bookmarkEnd w:id="66"/>
      <w:bookmarkEnd w:id="67"/>
      <w:bookmarkEnd w:id="68"/>
    </w:p>
    <w:p w14:paraId="599A6973" w14:textId="77777777" w:rsidR="00A4491B" w:rsidRPr="00F609D0" w:rsidRDefault="00A4491B" w:rsidP="00A4491B">
      <w:pPr>
        <w:spacing w:line="360" w:lineRule="auto"/>
      </w:pPr>
      <w:r w:rsidRPr="00F609D0">
        <w:rPr>
          <w:b/>
          <w:bCs/>
          <w:i/>
          <w:iCs/>
        </w:rPr>
        <w:t>What makes a difference:</w:t>
      </w:r>
      <w:r w:rsidRPr="00F609D0">
        <w:rPr>
          <w:i/>
          <w:iCs/>
        </w:rPr>
        <w:t xml:space="preserve"> </w:t>
      </w:r>
      <w:r w:rsidRPr="00F609D0">
        <w:t xml:space="preserve">Group home designs where there are six or less people, </w:t>
      </w:r>
      <w:r w:rsidRPr="00F609D0">
        <w:rPr>
          <w:bCs/>
        </w:rPr>
        <w:t xml:space="preserve">the staff resources reflect the support needs of the people supported </w:t>
      </w:r>
      <w:r w:rsidRPr="00F609D0">
        <w:t>and people living together are compatible, and have similar levels of support needs in term of their adaptive behaviour</w:t>
      </w:r>
    </w:p>
    <w:p w14:paraId="13CC4E1A" w14:textId="77777777" w:rsidR="00A4491B" w:rsidRPr="00F609D0" w:rsidRDefault="00A4491B" w:rsidP="00A4491B">
      <w:pPr>
        <w:tabs>
          <w:tab w:val="left" w:pos="5000"/>
        </w:tabs>
        <w:spacing w:line="360" w:lineRule="auto"/>
      </w:pPr>
      <w:r w:rsidRPr="00F609D0">
        <w:rPr>
          <w:b/>
          <w:bCs/>
          <w:i/>
          <w:iCs/>
        </w:rPr>
        <w:t>Evidence:</w:t>
      </w:r>
      <w:r w:rsidRPr="00F609D0">
        <w:rPr>
          <w:i/>
          <w:iCs/>
        </w:rPr>
        <w:t xml:space="preserve"> </w:t>
      </w:r>
      <w:r w:rsidRPr="00F609D0">
        <w:t xml:space="preserve">There is strong evidence about the first two of these factors, small size and staff resources commensurate to the support needs of the people supported. There are gaps in evidence about assessing or ensuring the compatibility of people living together in a group home, other than evidence about the negative impact of grouping together people with behaviours of concern or people with very different levels of ability. </w:t>
      </w:r>
    </w:p>
    <w:p w14:paraId="1FDCEF73" w14:textId="00E87AEA" w:rsidR="00A4491B" w:rsidRDefault="000944CC" w:rsidP="00A4491B">
      <w:pPr>
        <w:tabs>
          <w:tab w:val="left" w:pos="5000"/>
        </w:tabs>
        <w:spacing w:line="360" w:lineRule="auto"/>
      </w:pPr>
      <w:r>
        <w:rPr>
          <w:b/>
          <w:bCs/>
          <w:i/>
          <w:iCs/>
        </w:rPr>
        <w:t>Advice</w:t>
      </w:r>
      <w:r w:rsidR="00A4491B" w:rsidRPr="00F609D0">
        <w:rPr>
          <w:b/>
          <w:bCs/>
          <w:i/>
          <w:iCs/>
        </w:rPr>
        <w:t>:</w:t>
      </w:r>
      <w:r w:rsidR="00A4491B" w:rsidRPr="00F609D0">
        <w:rPr>
          <w:i/>
          <w:iCs/>
        </w:rPr>
        <w:t xml:space="preserve"> </w:t>
      </w:r>
      <w:r w:rsidR="00A4491B" w:rsidRPr="00F609D0">
        <w:t xml:space="preserve">No more than six people living together under one roof or on one site should be reflected in service design standards. Research should be undertaken to further understanding about determinants of compatibility of people living together in group homes and tools to facilitate </w:t>
      </w:r>
      <w:r w:rsidR="00DC40D1" w:rsidRPr="00F609D0">
        <w:t xml:space="preserve">choice of </w:t>
      </w:r>
      <w:r w:rsidR="00A4491B" w:rsidRPr="00F609D0">
        <w:t>compatible house mates.</w:t>
      </w:r>
      <w:r w:rsidR="00A4491B">
        <w:t xml:space="preserve"> </w:t>
      </w:r>
    </w:p>
    <w:p w14:paraId="79DAC47F" w14:textId="77777777" w:rsidR="00A4491B" w:rsidRDefault="00A4491B" w:rsidP="00A4491B">
      <w:pPr>
        <w:tabs>
          <w:tab w:val="left" w:pos="5000"/>
        </w:tabs>
      </w:pPr>
    </w:p>
    <w:p w14:paraId="58B14567" w14:textId="77777777" w:rsidR="00A4491B" w:rsidRDefault="00A4491B" w:rsidP="00A4491B">
      <w:pPr>
        <w:tabs>
          <w:tab w:val="left" w:pos="5000"/>
        </w:tabs>
      </w:pPr>
    </w:p>
    <w:p w14:paraId="23C077A2" w14:textId="77777777" w:rsidR="00A4491B" w:rsidRDefault="00A4491B" w:rsidP="00A4491B">
      <w:pPr>
        <w:tabs>
          <w:tab w:val="left" w:pos="5000"/>
        </w:tabs>
      </w:pPr>
    </w:p>
    <w:p w14:paraId="4740F9C7" w14:textId="6F916B52" w:rsidR="007B274C" w:rsidRPr="009E7B4C" w:rsidRDefault="00A4491B" w:rsidP="009E048E">
      <w:pPr>
        <w:pStyle w:val="Heading1"/>
        <w:spacing w:line="276" w:lineRule="auto"/>
      </w:pPr>
      <w:r>
        <w:br w:type="column"/>
      </w:r>
      <w:bookmarkStart w:id="69" w:name="_Toc107594827"/>
      <w:bookmarkStart w:id="70" w:name="_Toc107645173"/>
      <w:bookmarkStart w:id="71" w:name="_Toc107645380"/>
      <w:bookmarkStart w:id="72" w:name="_Toc107659343"/>
      <w:bookmarkStart w:id="73" w:name="_Toc107659773"/>
      <w:r w:rsidR="00040C41" w:rsidRPr="006A0B7F">
        <w:t>Evidence about Best Practice in Supported Accommodation Services</w:t>
      </w:r>
      <w:bookmarkEnd w:id="69"/>
      <w:bookmarkEnd w:id="70"/>
      <w:bookmarkEnd w:id="71"/>
      <w:bookmarkEnd w:id="72"/>
      <w:bookmarkEnd w:id="73"/>
      <w:r w:rsidR="00040C41" w:rsidRPr="006A0B7F">
        <w:t xml:space="preserve"> </w:t>
      </w:r>
    </w:p>
    <w:p w14:paraId="7803102C" w14:textId="38CF2B64" w:rsidR="006A0B7F" w:rsidRPr="006A0B7F" w:rsidRDefault="00040C41" w:rsidP="009E048E">
      <w:pPr>
        <w:pStyle w:val="Heading1"/>
        <w:spacing w:line="276" w:lineRule="auto"/>
      </w:pPr>
      <w:bookmarkStart w:id="74" w:name="_Toc107594828"/>
      <w:bookmarkStart w:id="75" w:name="_Toc107645174"/>
      <w:bookmarkStart w:id="76" w:name="_Toc107645381"/>
      <w:bookmarkStart w:id="77" w:name="_Toc107659344"/>
      <w:bookmarkStart w:id="78" w:name="_Toc107659774"/>
      <w:r w:rsidRPr="006A0B7F">
        <w:t>What Needs to be in Place</w:t>
      </w:r>
      <w:r w:rsidR="007B274C">
        <w:t>?</w:t>
      </w:r>
      <w:bookmarkEnd w:id="15"/>
      <w:bookmarkEnd w:id="74"/>
      <w:bookmarkEnd w:id="75"/>
      <w:bookmarkEnd w:id="76"/>
      <w:bookmarkEnd w:id="77"/>
      <w:bookmarkEnd w:id="78"/>
      <w:r w:rsidRPr="006A0B7F">
        <w:t xml:space="preserve"> </w:t>
      </w:r>
    </w:p>
    <w:p w14:paraId="1722D88E" w14:textId="51577FB5" w:rsidR="006A0B7F" w:rsidRPr="007B274C" w:rsidRDefault="006A0B7F" w:rsidP="00FB1623">
      <w:pPr>
        <w:pStyle w:val="Heading2"/>
        <w:numPr>
          <w:ilvl w:val="0"/>
          <w:numId w:val="20"/>
        </w:numPr>
        <w:ind w:hanging="720"/>
      </w:pPr>
      <w:bookmarkStart w:id="79" w:name="_Toc105771958"/>
      <w:bookmarkStart w:id="80" w:name="_Toc117432285"/>
      <w:r w:rsidRPr="007B274C">
        <w:t>Introduction</w:t>
      </w:r>
      <w:bookmarkEnd w:id="79"/>
      <w:bookmarkEnd w:id="80"/>
    </w:p>
    <w:p w14:paraId="7A4FE700" w14:textId="555603C1" w:rsidR="006513DF" w:rsidRDefault="00EC0245" w:rsidP="00074FA4">
      <w:pPr>
        <w:pStyle w:val="Chris"/>
        <w:spacing w:line="360" w:lineRule="auto"/>
      </w:pPr>
      <w:r>
        <w:t xml:space="preserve">This </w:t>
      </w:r>
      <w:r w:rsidR="00434832" w:rsidRPr="00434832">
        <w:t xml:space="preserve">review </w:t>
      </w:r>
      <w:r w:rsidR="00BB3158">
        <w:t xml:space="preserve">forms </w:t>
      </w:r>
      <w:r w:rsidR="00434832" w:rsidRPr="00434832">
        <w:t>part of the NDIS Quality and Safeguards Commission Inquiry into Aspects of Supported Accommodation in the N</w:t>
      </w:r>
      <w:r w:rsidR="002619F6">
        <w:t xml:space="preserve">ational Disability </w:t>
      </w:r>
      <w:r w:rsidR="00434832" w:rsidRPr="00434832">
        <w:t>I</w:t>
      </w:r>
      <w:r w:rsidR="002619F6">
        <w:t xml:space="preserve">nsurance </w:t>
      </w:r>
      <w:r w:rsidR="00434832" w:rsidRPr="00434832">
        <w:t>S</w:t>
      </w:r>
      <w:r w:rsidR="002619F6">
        <w:t>cheme</w:t>
      </w:r>
      <w:r w:rsidR="009B240C">
        <w:t xml:space="preserve">. </w:t>
      </w:r>
      <w:r w:rsidR="009D25AD">
        <w:t xml:space="preserve">Its </w:t>
      </w:r>
      <w:r w:rsidR="003E4332">
        <w:t>aim</w:t>
      </w:r>
      <w:r w:rsidR="009D25AD">
        <w:t xml:space="preserve"> </w:t>
      </w:r>
      <w:r w:rsidR="003E4332">
        <w:t>is</w:t>
      </w:r>
      <w:r w:rsidR="00C07DFC">
        <w:t xml:space="preserve"> to identify</w:t>
      </w:r>
      <w:r w:rsidR="00FE1C15">
        <w:t xml:space="preserve"> </w:t>
      </w:r>
      <w:r w:rsidR="00322748">
        <w:t>‘</w:t>
      </w:r>
      <w:r w:rsidR="004A38BA" w:rsidRPr="00F16352">
        <w:t xml:space="preserve">models of best practice for the delivery of supported accommodation that might be appropriate for consideration by the NDIS Commission in its capacity building work with providers and in the context of development of any future amendments to relevant </w:t>
      </w:r>
      <w:r w:rsidR="004A38BA" w:rsidRPr="00322748">
        <w:t>practice standards and quality indicators</w:t>
      </w:r>
      <w:r w:rsidR="00322748" w:rsidRPr="00322748">
        <w:t>’</w:t>
      </w:r>
      <w:r w:rsidR="00A516D1" w:rsidRPr="00322748">
        <w:t>.</w:t>
      </w:r>
      <w:r w:rsidR="00221C77">
        <w:t xml:space="preserve"> </w:t>
      </w:r>
    </w:p>
    <w:p w14:paraId="1AA2AABE" w14:textId="5987872E" w:rsidR="00E2521D" w:rsidRDefault="00D35C50" w:rsidP="00074FA4">
      <w:pPr>
        <w:pStyle w:val="Chris"/>
        <w:spacing w:line="360" w:lineRule="auto"/>
      </w:pPr>
      <w:r>
        <w:t>Models</w:t>
      </w:r>
      <w:r w:rsidR="002A1BE1">
        <w:t xml:space="preserve"> or </w:t>
      </w:r>
      <w:r w:rsidR="00D77C1C">
        <w:t>frameworks</w:t>
      </w:r>
      <w:r>
        <w:t xml:space="preserve"> </w:t>
      </w:r>
      <w:r w:rsidR="002A1BE1">
        <w:t xml:space="preserve">of best </w:t>
      </w:r>
      <w:r w:rsidR="00F741B3">
        <w:t>practice</w:t>
      </w:r>
      <w:r w:rsidR="00DA1D6B">
        <w:t xml:space="preserve"> vary in the way they are constructed</w:t>
      </w:r>
      <w:r w:rsidR="00E26721">
        <w:t xml:space="preserve">. </w:t>
      </w:r>
      <w:r w:rsidR="00544809">
        <w:t xml:space="preserve">One approach </w:t>
      </w:r>
      <w:r w:rsidR="00031D4E">
        <w:t>combine</w:t>
      </w:r>
      <w:r w:rsidR="00E056F7">
        <w:t>s</w:t>
      </w:r>
      <w:r w:rsidR="00031D4E">
        <w:t>, values, theory</w:t>
      </w:r>
      <w:r w:rsidR="00A20178">
        <w:t xml:space="preserve">, </w:t>
      </w:r>
      <w:r w:rsidR="00E056F7">
        <w:t xml:space="preserve">the </w:t>
      </w:r>
      <w:r w:rsidR="00031D4E">
        <w:t xml:space="preserve">evidence base and processes </w:t>
      </w:r>
      <w:r w:rsidR="000F1DA1">
        <w:t xml:space="preserve">together into </w:t>
      </w:r>
      <w:r w:rsidR="000A1D95">
        <w:t>a</w:t>
      </w:r>
      <w:r w:rsidR="000F1DA1">
        <w:t xml:space="preserve"> Framework </w:t>
      </w:r>
      <w:r w:rsidR="00031D4E">
        <w:t xml:space="preserve">(Gore et al., 2013). Another </w:t>
      </w:r>
      <w:r w:rsidR="00E33AEC">
        <w:t>approach embed</w:t>
      </w:r>
      <w:r w:rsidR="004B04F1">
        <w:t>s</w:t>
      </w:r>
      <w:r w:rsidR="00E33AEC">
        <w:t xml:space="preserve"> a </w:t>
      </w:r>
      <w:r w:rsidR="00552906">
        <w:t>Practice Framework</w:t>
      </w:r>
      <w:r w:rsidR="003C2D8E">
        <w:t>,</w:t>
      </w:r>
      <w:r w:rsidR="00155FD0">
        <w:t xml:space="preserve"> </w:t>
      </w:r>
      <w:r w:rsidR="00287BB0">
        <w:t xml:space="preserve">more narrowly conceived as </w:t>
      </w:r>
      <w:r w:rsidR="00370358">
        <w:t>practices expect</w:t>
      </w:r>
      <w:r w:rsidR="00DB41B3">
        <w:t>ed from staff</w:t>
      </w:r>
      <w:r w:rsidR="009B27ED">
        <w:t>,</w:t>
      </w:r>
      <w:r w:rsidR="00DB41B3">
        <w:t xml:space="preserve"> </w:t>
      </w:r>
      <w:r w:rsidR="00D631D2">
        <w:t xml:space="preserve">within </w:t>
      </w:r>
      <w:r w:rsidR="00FE69FC">
        <w:t xml:space="preserve">a </w:t>
      </w:r>
      <w:r w:rsidR="00720E17">
        <w:t xml:space="preserve">program theory or </w:t>
      </w:r>
      <w:r w:rsidR="00693FA2">
        <w:t xml:space="preserve">logic model </w:t>
      </w:r>
      <w:r w:rsidR="00073BBB">
        <w:t xml:space="preserve">that </w:t>
      </w:r>
      <w:r w:rsidR="00F14D8F">
        <w:t xml:space="preserve">sets out </w:t>
      </w:r>
      <w:r w:rsidR="003C30DE">
        <w:t xml:space="preserve">the </w:t>
      </w:r>
      <w:r w:rsidR="00C0287A">
        <w:t>values</w:t>
      </w:r>
      <w:r w:rsidR="001449B0">
        <w:t>,</w:t>
      </w:r>
      <w:r w:rsidR="00C0287A">
        <w:t xml:space="preserve"> outcomes, </w:t>
      </w:r>
      <w:r w:rsidR="00F14D8F">
        <w:t xml:space="preserve">processes and practices that </w:t>
      </w:r>
      <w:r w:rsidR="00D415F3">
        <w:t xml:space="preserve">underpin a service. </w:t>
      </w:r>
      <w:r w:rsidR="000E1D56">
        <w:t xml:space="preserve">For example, </w:t>
      </w:r>
      <w:r w:rsidR="00FE69FC">
        <w:t xml:space="preserve">the </w:t>
      </w:r>
      <w:r w:rsidR="00293C5F">
        <w:t xml:space="preserve">Practice Framework </w:t>
      </w:r>
      <w:r w:rsidR="007D72A5">
        <w:t xml:space="preserve">is </w:t>
      </w:r>
      <w:r w:rsidR="004A60D5">
        <w:t xml:space="preserve">one </w:t>
      </w:r>
      <w:r w:rsidR="0087368E">
        <w:t xml:space="preserve">component </w:t>
      </w:r>
      <w:r w:rsidR="004A60D5">
        <w:t xml:space="preserve">of the </w:t>
      </w:r>
      <w:r w:rsidR="000E1D56">
        <w:t>program theory of Welcome Support Services</w:t>
      </w:r>
      <w:r w:rsidR="004A60D5">
        <w:t xml:space="preserve">, </w:t>
      </w:r>
      <w:r w:rsidR="00F66B34">
        <w:t xml:space="preserve">while </w:t>
      </w:r>
      <w:r w:rsidR="00E5004B">
        <w:t xml:space="preserve">the </w:t>
      </w:r>
      <w:r w:rsidR="0087368E">
        <w:t>c</w:t>
      </w:r>
      <w:r w:rsidR="00E65DA9">
        <w:t xml:space="preserve">omponents that </w:t>
      </w:r>
      <w:r w:rsidR="009A212A">
        <w:t xml:space="preserve">enable </w:t>
      </w:r>
      <w:r w:rsidR="005062BF">
        <w:t>it</w:t>
      </w:r>
      <w:r w:rsidR="00C6423B">
        <w:t>s implementation</w:t>
      </w:r>
      <w:r w:rsidR="005062BF">
        <w:t>,</w:t>
      </w:r>
      <w:r w:rsidR="009A212A">
        <w:t xml:space="preserve"> </w:t>
      </w:r>
      <w:r w:rsidR="00BD47A3">
        <w:t>such as</w:t>
      </w:r>
      <w:r w:rsidR="000E1D56">
        <w:t xml:space="preserve"> </w:t>
      </w:r>
      <w:r w:rsidR="001B2466">
        <w:t xml:space="preserve">“ongoing management attention (practice leadership, orientation to each shift, observation)” </w:t>
      </w:r>
      <w:r w:rsidR="001F75C2">
        <w:t xml:space="preserve">are </w:t>
      </w:r>
      <w:r w:rsidR="00967CBF">
        <w:t xml:space="preserve">set out </w:t>
      </w:r>
      <w:r w:rsidR="005062BF">
        <w:t xml:space="preserve">separately </w:t>
      </w:r>
      <w:r w:rsidR="001B2466">
        <w:t>(Clement &amp; Bigby, 201</w:t>
      </w:r>
      <w:r w:rsidR="00576244">
        <w:t>1</w:t>
      </w:r>
      <w:r w:rsidR="00DC40D1">
        <w:t>, p 4</w:t>
      </w:r>
      <w:r w:rsidR="00576244">
        <w:t xml:space="preserve">). </w:t>
      </w:r>
    </w:p>
    <w:p w14:paraId="5534F4B7" w14:textId="0515B6F1" w:rsidR="00D45178" w:rsidRDefault="00013F04" w:rsidP="00074FA4">
      <w:pPr>
        <w:pStyle w:val="Chris"/>
        <w:spacing w:line="360" w:lineRule="auto"/>
      </w:pPr>
      <w:r>
        <w:t>A</w:t>
      </w:r>
      <w:r w:rsidR="003D266F">
        <w:t xml:space="preserve">ll approaches </w:t>
      </w:r>
      <w:r w:rsidR="007E3A97">
        <w:t xml:space="preserve">to best practice frameworks </w:t>
      </w:r>
      <w:r w:rsidR="003D266F">
        <w:t>brin</w:t>
      </w:r>
      <w:r w:rsidR="00453BE5">
        <w:t>g</w:t>
      </w:r>
      <w:r w:rsidR="003D266F">
        <w:t xml:space="preserve"> together evidence </w:t>
      </w:r>
      <w:r w:rsidR="00576244">
        <w:t xml:space="preserve">about </w:t>
      </w:r>
      <w:r w:rsidR="006C0042">
        <w:t xml:space="preserve">what </w:t>
      </w:r>
      <w:r w:rsidR="00B40520">
        <w:t xml:space="preserve">is sought in terms of outcomes for </w:t>
      </w:r>
      <w:r w:rsidR="000E7E6B">
        <w:t>people supported</w:t>
      </w:r>
      <w:r w:rsidR="00B40520">
        <w:t xml:space="preserve">, what </w:t>
      </w:r>
      <w:r w:rsidR="007E42CE">
        <w:t xml:space="preserve">components </w:t>
      </w:r>
      <w:r w:rsidR="00A600BF">
        <w:t xml:space="preserve">must be in place to </w:t>
      </w:r>
      <w:r w:rsidR="00576244">
        <w:t>achieve outcomes</w:t>
      </w:r>
      <w:r w:rsidR="00E7686F">
        <w:t xml:space="preserve"> </w:t>
      </w:r>
      <w:r w:rsidR="00417BD8">
        <w:t>in terms of</w:t>
      </w:r>
      <w:r w:rsidR="00E7686F">
        <w:t xml:space="preserve"> </w:t>
      </w:r>
      <w:r w:rsidR="00BF4A6A">
        <w:t>the</w:t>
      </w:r>
      <w:r w:rsidR="004B4724">
        <w:t xml:space="preserve"> evidence informed </w:t>
      </w:r>
      <w:r w:rsidR="005417F9">
        <w:t xml:space="preserve">direct </w:t>
      </w:r>
      <w:r w:rsidR="0033542B">
        <w:t xml:space="preserve">practices </w:t>
      </w:r>
      <w:r w:rsidR="00BF4A6A">
        <w:t xml:space="preserve">and </w:t>
      </w:r>
      <w:r w:rsidR="00B36D43">
        <w:t xml:space="preserve">enablers such as </w:t>
      </w:r>
      <w:r w:rsidR="00BF4A6A">
        <w:t xml:space="preserve">managerial </w:t>
      </w:r>
      <w:r w:rsidR="00FC7960">
        <w:t>practice</w:t>
      </w:r>
      <w:r w:rsidR="00173E26">
        <w:t>s</w:t>
      </w:r>
      <w:r w:rsidR="00FC7960">
        <w:t xml:space="preserve"> </w:t>
      </w:r>
      <w:r w:rsidR="00E65582">
        <w:t xml:space="preserve">and organisational processes </w:t>
      </w:r>
      <w:r w:rsidR="00DC40D1">
        <w:t xml:space="preserve">that </w:t>
      </w:r>
      <w:r w:rsidR="00D632F3">
        <w:t xml:space="preserve">operationalise </w:t>
      </w:r>
      <w:r w:rsidR="005417F9">
        <w:t xml:space="preserve">and sustain </w:t>
      </w:r>
      <w:r w:rsidR="00B348F6">
        <w:t xml:space="preserve">these. </w:t>
      </w:r>
      <w:r w:rsidR="00103C82">
        <w:t xml:space="preserve">Importantly best </w:t>
      </w:r>
      <w:r w:rsidR="00563250">
        <w:t>p</w:t>
      </w:r>
      <w:r w:rsidR="00103C82">
        <w:t xml:space="preserve">ractice </w:t>
      </w:r>
      <w:r w:rsidR="00563250">
        <w:t>f</w:t>
      </w:r>
      <w:r w:rsidR="00103C82">
        <w:t xml:space="preserve">rameworks </w:t>
      </w:r>
      <w:r w:rsidR="00FD4B67">
        <w:t xml:space="preserve">have multiple </w:t>
      </w:r>
      <w:r w:rsidR="00103C82">
        <w:t>component</w:t>
      </w:r>
      <w:r w:rsidR="00FD4B67">
        <w:t xml:space="preserve">s that </w:t>
      </w:r>
      <w:r w:rsidR="00103C82">
        <w:t xml:space="preserve">work together to produce </w:t>
      </w:r>
      <w:r w:rsidR="00D22AB0">
        <w:t>outcomes and</w:t>
      </w:r>
      <w:r w:rsidR="00D45178">
        <w:t xml:space="preserve"> </w:t>
      </w:r>
      <w:r w:rsidR="00DC40D1">
        <w:t xml:space="preserve">they </w:t>
      </w:r>
      <w:r w:rsidR="009226E6">
        <w:t xml:space="preserve">are not </w:t>
      </w:r>
      <w:r w:rsidR="00D45178">
        <w:t xml:space="preserve">a menu of options from which to pick and choose (Gore et al., 2013). </w:t>
      </w:r>
      <w:r w:rsidR="000051E5">
        <w:t xml:space="preserve">In the Australian context the </w:t>
      </w:r>
      <w:r w:rsidR="002A1802">
        <w:t xml:space="preserve">human rights </w:t>
      </w:r>
      <w:r w:rsidR="000051E5">
        <w:t>values that underpin best practice framework</w:t>
      </w:r>
      <w:r w:rsidR="00DF0F0C">
        <w:t xml:space="preserve">s </w:t>
      </w:r>
      <w:r w:rsidR="000051E5">
        <w:t xml:space="preserve">are well articulated in </w:t>
      </w:r>
      <w:r w:rsidR="006E1D04">
        <w:t xml:space="preserve">the NDIS and other </w:t>
      </w:r>
      <w:r w:rsidR="000051E5">
        <w:t>national disability policies and a</w:t>
      </w:r>
      <w:r w:rsidR="002A1802">
        <w:t xml:space="preserve">re not included in this review. </w:t>
      </w:r>
      <w:r w:rsidR="00D45178">
        <w:t>Accordingly</w:t>
      </w:r>
      <w:r w:rsidR="002658B5">
        <w:t>,</w:t>
      </w:r>
      <w:r w:rsidR="001B64D8">
        <w:t xml:space="preserve"> this </w:t>
      </w:r>
      <w:r w:rsidR="00D45178">
        <w:t xml:space="preserve">review </w:t>
      </w:r>
      <w:r w:rsidR="00C841A8">
        <w:t>briefly review</w:t>
      </w:r>
      <w:r w:rsidR="00267EDF">
        <w:t>s</w:t>
      </w:r>
      <w:r w:rsidR="00C841A8">
        <w:t xml:space="preserve"> quality of life </w:t>
      </w:r>
      <w:r w:rsidR="005A0F3E">
        <w:t xml:space="preserve">(QoL) </w:t>
      </w:r>
      <w:r w:rsidR="00463136">
        <w:t xml:space="preserve">as the </w:t>
      </w:r>
      <w:r w:rsidR="00E52808">
        <w:t xml:space="preserve">all-encompassing </w:t>
      </w:r>
      <w:r w:rsidR="00463136">
        <w:t>outcome sought f</w:t>
      </w:r>
      <w:r w:rsidR="00267EDF">
        <w:t xml:space="preserve">or </w:t>
      </w:r>
      <w:r w:rsidR="003E6F50">
        <w:t>people living in supported accommodation</w:t>
      </w:r>
      <w:r w:rsidR="00AC734C">
        <w:t xml:space="preserve">, </w:t>
      </w:r>
      <w:r w:rsidR="0029545A">
        <w:t xml:space="preserve">and </w:t>
      </w:r>
      <w:r w:rsidR="003455B8">
        <w:t>identif</w:t>
      </w:r>
      <w:r w:rsidR="003E6F50">
        <w:t>ies,</w:t>
      </w:r>
      <w:r w:rsidR="00E52808">
        <w:t xml:space="preserve"> </w:t>
      </w:r>
      <w:r w:rsidR="004367EA">
        <w:t>from the peer reviewed literature</w:t>
      </w:r>
      <w:r w:rsidR="00602602">
        <w:t>,</w:t>
      </w:r>
      <w:r w:rsidR="004367EA">
        <w:t xml:space="preserve"> </w:t>
      </w:r>
      <w:r w:rsidR="003455B8">
        <w:t xml:space="preserve">the most significant </w:t>
      </w:r>
      <w:r w:rsidR="00E2521D">
        <w:t xml:space="preserve">components </w:t>
      </w:r>
      <w:r w:rsidR="003455B8">
        <w:t xml:space="preserve">that influence QoL </w:t>
      </w:r>
      <w:r w:rsidR="00EF2263">
        <w:t xml:space="preserve">of people living </w:t>
      </w:r>
      <w:r w:rsidR="003455B8">
        <w:t xml:space="preserve">in </w:t>
      </w:r>
      <w:r w:rsidR="009226E6">
        <w:t>supported accommodation</w:t>
      </w:r>
      <w:r w:rsidR="0029545A">
        <w:t xml:space="preserve"> </w:t>
      </w:r>
      <w:r w:rsidR="001B1CAF">
        <w:t xml:space="preserve">which </w:t>
      </w:r>
      <w:r w:rsidR="00D45178">
        <w:t xml:space="preserve">should be incorporated into </w:t>
      </w:r>
      <w:r w:rsidR="007F1C0F">
        <w:t xml:space="preserve">a </w:t>
      </w:r>
      <w:r w:rsidR="00D45178">
        <w:t xml:space="preserve">best </w:t>
      </w:r>
      <w:r w:rsidR="00AE2790">
        <w:t>practi</w:t>
      </w:r>
      <w:r w:rsidR="00916873">
        <w:t>ce</w:t>
      </w:r>
      <w:r w:rsidR="007F1C0F">
        <w:t xml:space="preserve"> </w:t>
      </w:r>
      <w:r w:rsidR="00916873">
        <w:t>framework</w:t>
      </w:r>
      <w:r w:rsidR="007F1C0F">
        <w:t>.</w:t>
      </w:r>
      <w:r w:rsidR="00D45178">
        <w:t xml:space="preserve"> </w:t>
      </w:r>
    </w:p>
    <w:p w14:paraId="50181C17" w14:textId="73A6A2B6" w:rsidR="009220A5" w:rsidRPr="00052080" w:rsidRDefault="00E41670" w:rsidP="00074FA4">
      <w:pPr>
        <w:pStyle w:val="Chris"/>
        <w:spacing w:line="360" w:lineRule="auto"/>
      </w:pPr>
      <w:r>
        <w:t>I</w:t>
      </w:r>
      <w:r w:rsidR="00A21019">
        <w:t xml:space="preserve">n contrast to generic </w:t>
      </w:r>
      <w:r w:rsidR="00916873">
        <w:t>frameworks</w:t>
      </w:r>
      <w:r w:rsidR="00A21019">
        <w:t xml:space="preserve"> </w:t>
      </w:r>
      <w:r w:rsidR="009F31D5">
        <w:t xml:space="preserve">which </w:t>
      </w:r>
      <w:r w:rsidR="00A21019">
        <w:t xml:space="preserve">point </w:t>
      </w:r>
      <w:r w:rsidR="00E676F5">
        <w:t xml:space="preserve">to </w:t>
      </w:r>
      <w:r w:rsidR="004D45FF">
        <w:t xml:space="preserve">broad </w:t>
      </w:r>
      <w:r w:rsidR="00E676F5">
        <w:t xml:space="preserve">components </w:t>
      </w:r>
      <w:r w:rsidR="008D783E">
        <w:t xml:space="preserve">such as </w:t>
      </w:r>
      <w:r w:rsidR="00B63198">
        <w:t>staff practice</w:t>
      </w:r>
      <w:r w:rsidR="00921807">
        <w:t xml:space="preserve"> or </w:t>
      </w:r>
      <w:r w:rsidR="008D783E">
        <w:t xml:space="preserve">culture </w:t>
      </w:r>
      <w:r w:rsidR="00744209">
        <w:t>that influence outcomes in supported accommodation</w:t>
      </w:r>
      <w:r w:rsidR="00644140">
        <w:t xml:space="preserve">, </w:t>
      </w:r>
      <w:r w:rsidR="00A21019">
        <w:t>th</w:t>
      </w:r>
      <w:r w:rsidR="00FE4931">
        <w:t>is</w:t>
      </w:r>
      <w:r w:rsidR="00A21019">
        <w:t xml:space="preserve"> </w:t>
      </w:r>
      <w:r w:rsidR="00187126">
        <w:t xml:space="preserve">review </w:t>
      </w:r>
      <w:r w:rsidR="00132B69">
        <w:t>describe</w:t>
      </w:r>
      <w:r w:rsidR="009F31D5">
        <w:t>s</w:t>
      </w:r>
      <w:r w:rsidR="00132B69">
        <w:t xml:space="preserve"> </w:t>
      </w:r>
      <w:r w:rsidR="00CE2A18">
        <w:t>more precisely</w:t>
      </w:r>
      <w:r w:rsidR="00187126">
        <w:t xml:space="preserve"> the</w:t>
      </w:r>
      <w:r w:rsidR="00744209">
        <w:t xml:space="preserve"> </w:t>
      </w:r>
      <w:r w:rsidR="00E676F5">
        <w:t xml:space="preserve">nature of </w:t>
      </w:r>
      <w:r w:rsidR="00FF5952">
        <w:t xml:space="preserve">those </w:t>
      </w:r>
      <w:r w:rsidR="002C26AB">
        <w:t xml:space="preserve">components </w:t>
      </w:r>
      <w:r w:rsidR="004D45FF">
        <w:t>(</w:t>
      </w:r>
      <w:r w:rsidR="00234DA9">
        <w:t>i.e.,</w:t>
      </w:r>
      <w:r w:rsidR="00A67149">
        <w:t xml:space="preserve"> </w:t>
      </w:r>
      <w:r w:rsidR="00E676F5">
        <w:t xml:space="preserve">the </w:t>
      </w:r>
      <w:r w:rsidR="0062710F">
        <w:t xml:space="preserve">nature of staff </w:t>
      </w:r>
      <w:r w:rsidR="00AA7E89">
        <w:t>practice</w:t>
      </w:r>
      <w:r w:rsidR="003606CA">
        <w:t xml:space="preserve"> or </w:t>
      </w:r>
      <w:r w:rsidR="00E676F5">
        <w:t>type of culture</w:t>
      </w:r>
      <w:r w:rsidR="004D45FF">
        <w:t>)</w:t>
      </w:r>
      <w:r w:rsidR="00187126">
        <w:t xml:space="preserve">, the direction of </w:t>
      </w:r>
      <w:r w:rsidR="00FE4931">
        <w:t>influence</w:t>
      </w:r>
      <w:r w:rsidR="00CE2A18">
        <w:t xml:space="preserve"> </w:t>
      </w:r>
      <w:r w:rsidR="00FE4931">
        <w:t>and the relative strength of evidence</w:t>
      </w:r>
      <w:r w:rsidR="00DD55AB">
        <w:t xml:space="preserve">. </w:t>
      </w:r>
      <w:r w:rsidR="00744209">
        <w:t xml:space="preserve">The review </w:t>
      </w:r>
      <w:r w:rsidR="00E97397">
        <w:t xml:space="preserve">also </w:t>
      </w:r>
      <w:r w:rsidR="00D07834">
        <w:t>identifies g</w:t>
      </w:r>
      <w:r w:rsidR="00D97653">
        <w:t>aps in the literature</w:t>
      </w:r>
      <w:r w:rsidR="00486CF6">
        <w:t xml:space="preserve"> </w:t>
      </w:r>
      <w:r w:rsidR="00D07834">
        <w:t>where evidence is missing about</w:t>
      </w:r>
      <w:r w:rsidR="00486CF6">
        <w:t xml:space="preserve"> </w:t>
      </w:r>
      <w:r w:rsidR="00D07834">
        <w:t>components that pra</w:t>
      </w:r>
      <w:r w:rsidR="0009067A">
        <w:t xml:space="preserve">ctice wisdom suggests are important </w:t>
      </w:r>
      <w:r w:rsidR="00C633FE">
        <w:t xml:space="preserve">to outcomes </w:t>
      </w:r>
      <w:r w:rsidR="0009067A">
        <w:t xml:space="preserve">or about </w:t>
      </w:r>
      <w:r w:rsidR="00601CA1">
        <w:t xml:space="preserve">the </w:t>
      </w:r>
      <w:r w:rsidR="0009067A">
        <w:t xml:space="preserve">contemporary </w:t>
      </w:r>
      <w:r w:rsidR="00601CA1">
        <w:t xml:space="preserve">context and </w:t>
      </w:r>
      <w:r w:rsidR="00D6614D">
        <w:t>model</w:t>
      </w:r>
      <w:r w:rsidR="00486CF6">
        <w:t>s</w:t>
      </w:r>
      <w:r w:rsidR="00D6614D">
        <w:t xml:space="preserve"> for organising </w:t>
      </w:r>
      <w:r w:rsidR="00F572FC">
        <w:t xml:space="preserve">supported accommodation </w:t>
      </w:r>
      <w:r w:rsidR="00E502E1">
        <w:t xml:space="preserve">services </w:t>
      </w:r>
      <w:r w:rsidR="00D6614D">
        <w:t>in Australia</w:t>
      </w:r>
      <w:r w:rsidR="00F572FC">
        <w:t xml:space="preserve">. </w:t>
      </w:r>
      <w:r w:rsidR="001F3332">
        <w:t>Reflecting changing paradigm</w:t>
      </w:r>
      <w:r w:rsidR="000159CF">
        <w:t>s</w:t>
      </w:r>
      <w:r w:rsidR="00AD5352">
        <w:t xml:space="preserve">, the review </w:t>
      </w:r>
      <w:r w:rsidR="00833B13">
        <w:t>includes</w:t>
      </w:r>
      <w:r w:rsidR="00196929">
        <w:t xml:space="preserve"> research </w:t>
      </w:r>
      <w:r w:rsidR="009A514B">
        <w:t xml:space="preserve">about </w:t>
      </w:r>
      <w:r w:rsidR="00196929">
        <w:t>the</w:t>
      </w:r>
      <w:r w:rsidR="000159CF">
        <w:t xml:space="preserve"> </w:t>
      </w:r>
      <w:r w:rsidR="00447E2E">
        <w:t xml:space="preserve">perspectives of </w:t>
      </w:r>
      <w:r w:rsidR="007E1085">
        <w:t xml:space="preserve">people </w:t>
      </w:r>
      <w:r w:rsidR="00447E2E">
        <w:t xml:space="preserve">living in supported accommodation and </w:t>
      </w:r>
      <w:r w:rsidR="0023548B">
        <w:t xml:space="preserve">their families about </w:t>
      </w:r>
      <w:r w:rsidR="00CC3E9E">
        <w:t>what makes a difference to the</w:t>
      </w:r>
      <w:r w:rsidR="00B10374">
        <w:t>ir QoL</w:t>
      </w:r>
      <w:r w:rsidR="003B4312">
        <w:t>. These perspectives</w:t>
      </w:r>
      <w:r w:rsidR="00430445">
        <w:t xml:space="preserve"> </w:t>
      </w:r>
      <w:r w:rsidR="00907C6E">
        <w:t xml:space="preserve">have not figured </w:t>
      </w:r>
      <w:r w:rsidR="0092602A">
        <w:t xml:space="preserve">prominently in </w:t>
      </w:r>
      <w:r w:rsidR="002C0034">
        <w:t xml:space="preserve">the </w:t>
      </w:r>
      <w:r w:rsidR="00142D70">
        <w:t>literature</w:t>
      </w:r>
      <w:r w:rsidR="0092602A">
        <w:t xml:space="preserve">. </w:t>
      </w:r>
      <w:r w:rsidR="00F024D0">
        <w:t>Finally, t</w:t>
      </w:r>
      <w:r w:rsidR="00C96B8C">
        <w:t>h</w:t>
      </w:r>
      <w:r w:rsidR="00EE4BF7">
        <w:t>e</w:t>
      </w:r>
      <w:r w:rsidR="00C96B8C">
        <w:t xml:space="preserve"> review </w:t>
      </w:r>
      <w:r w:rsidR="000E275D">
        <w:t>synthesise</w:t>
      </w:r>
      <w:r w:rsidR="003B6EC7">
        <w:t>s</w:t>
      </w:r>
      <w:r w:rsidR="000E275D">
        <w:t xml:space="preserve"> </w:t>
      </w:r>
      <w:r w:rsidR="00EA746C">
        <w:t xml:space="preserve">evidence about the most significant factors </w:t>
      </w:r>
      <w:r w:rsidR="001955F9">
        <w:t>influenc</w:t>
      </w:r>
      <w:r w:rsidR="00FF40C2">
        <w:t>ing</w:t>
      </w:r>
      <w:r w:rsidR="001955F9">
        <w:t xml:space="preserve"> </w:t>
      </w:r>
      <w:r w:rsidR="00AA32F6">
        <w:t xml:space="preserve">QoL </w:t>
      </w:r>
      <w:r w:rsidR="00EA746C">
        <w:t xml:space="preserve">and </w:t>
      </w:r>
      <w:r w:rsidR="00926657">
        <w:t xml:space="preserve">proposes </w:t>
      </w:r>
      <w:r w:rsidR="00E61292">
        <w:t xml:space="preserve">a best </w:t>
      </w:r>
      <w:r w:rsidR="005C1335">
        <w:t>p</w:t>
      </w:r>
      <w:r w:rsidR="00E61292">
        <w:t xml:space="preserve">ractice </w:t>
      </w:r>
      <w:r w:rsidR="005C1335">
        <w:t>f</w:t>
      </w:r>
      <w:r w:rsidR="00E61292">
        <w:t>r</w:t>
      </w:r>
      <w:r w:rsidR="00A91085">
        <w:t>am</w:t>
      </w:r>
      <w:r w:rsidR="00E61292">
        <w:t>ework for supported accommodation</w:t>
      </w:r>
      <w:r w:rsidR="00D82F6C">
        <w:t>.</w:t>
      </w:r>
    </w:p>
    <w:p w14:paraId="0A6F2384" w14:textId="4B9CD224" w:rsidR="00DA6915" w:rsidRDefault="00EE4BF7" w:rsidP="00074FA4">
      <w:pPr>
        <w:spacing w:line="360" w:lineRule="auto"/>
      </w:pPr>
      <w:r>
        <w:t xml:space="preserve">The key questions </w:t>
      </w:r>
      <w:r w:rsidR="00770324">
        <w:t xml:space="preserve">for the review </w:t>
      </w:r>
      <w:r w:rsidR="00FF40C2">
        <w:t>were</w:t>
      </w:r>
      <w:r>
        <w:t xml:space="preserve">: </w:t>
      </w:r>
    </w:p>
    <w:p w14:paraId="6E987E97" w14:textId="0AAA929D" w:rsidR="00DA6915" w:rsidRPr="000D548D" w:rsidRDefault="00DA6915" w:rsidP="00074FA4">
      <w:pPr>
        <w:pStyle w:val="ListParagraph"/>
        <w:numPr>
          <w:ilvl w:val="0"/>
          <w:numId w:val="1"/>
        </w:numPr>
        <w:spacing w:line="360" w:lineRule="auto"/>
      </w:pPr>
      <w:r w:rsidRPr="007B5AD1">
        <w:t xml:space="preserve">what </w:t>
      </w:r>
      <w:r w:rsidR="00E01898">
        <w:t>are the most important components that i</w:t>
      </w:r>
      <w:r w:rsidRPr="007B5AD1">
        <w:t xml:space="preserve">nfluence </w:t>
      </w:r>
      <w:r w:rsidR="0089510B">
        <w:t xml:space="preserve">the </w:t>
      </w:r>
      <w:r w:rsidR="00B34841">
        <w:t xml:space="preserve">QoL </w:t>
      </w:r>
      <w:r w:rsidR="0089510B">
        <w:t xml:space="preserve">of </w:t>
      </w:r>
      <w:r>
        <w:t xml:space="preserve">adults </w:t>
      </w:r>
      <w:r w:rsidR="00DB4160">
        <w:t xml:space="preserve">living </w:t>
      </w:r>
      <w:r w:rsidRPr="007B5AD1">
        <w:t xml:space="preserve">in </w:t>
      </w:r>
      <w:r w:rsidR="00286FAC">
        <w:t>supported accommodation</w:t>
      </w:r>
      <w:r w:rsidR="006838F9">
        <w:t>?</w:t>
      </w:r>
      <w:r w:rsidRPr="00A813C5">
        <w:rPr>
          <w:lang w:val="en-AU"/>
        </w:rPr>
        <w:t xml:space="preserve"> </w:t>
      </w:r>
    </w:p>
    <w:p w14:paraId="0F1F7CE3" w14:textId="0BC21A2F" w:rsidR="003C718C" w:rsidRPr="007B5AD1" w:rsidRDefault="003C718C" w:rsidP="00074FA4">
      <w:pPr>
        <w:pStyle w:val="ListParagraph"/>
        <w:numPr>
          <w:ilvl w:val="0"/>
          <w:numId w:val="1"/>
        </w:numPr>
        <w:spacing w:line="360" w:lineRule="auto"/>
      </w:pPr>
      <w:r w:rsidRPr="00A65072">
        <w:t xml:space="preserve">what obstructs or facilitates </w:t>
      </w:r>
      <w:r>
        <w:t>the presence of the component</w:t>
      </w:r>
      <w:r w:rsidR="005E4254">
        <w:t>s</w:t>
      </w:r>
      <w:r>
        <w:t xml:space="preserve"> that </w:t>
      </w:r>
      <w:r w:rsidR="00867975">
        <w:t xml:space="preserve">positively </w:t>
      </w:r>
      <w:r>
        <w:t xml:space="preserve">influence QoL in </w:t>
      </w:r>
      <w:r w:rsidRPr="00A65072">
        <w:t>supported accommodation?</w:t>
      </w:r>
    </w:p>
    <w:p w14:paraId="11F945E8" w14:textId="45F8A233" w:rsidR="00D624B4" w:rsidRPr="003C718C" w:rsidRDefault="00D50743" w:rsidP="00074FA4">
      <w:pPr>
        <w:pStyle w:val="ListParagraph"/>
        <w:numPr>
          <w:ilvl w:val="0"/>
          <w:numId w:val="1"/>
        </w:numPr>
        <w:spacing w:line="360" w:lineRule="auto"/>
        <w:rPr>
          <w:lang w:val="en-AU"/>
        </w:rPr>
      </w:pPr>
      <w:r>
        <w:rPr>
          <w:lang w:val="en-AU"/>
        </w:rPr>
        <w:t xml:space="preserve">what </w:t>
      </w:r>
      <w:r w:rsidR="00286FAC">
        <w:rPr>
          <w:lang w:val="en-AU"/>
        </w:rPr>
        <w:t xml:space="preserve">do adults </w:t>
      </w:r>
      <w:r w:rsidR="005E4254">
        <w:rPr>
          <w:lang w:val="en-AU"/>
        </w:rPr>
        <w:t>liv</w:t>
      </w:r>
      <w:r w:rsidR="00867975">
        <w:rPr>
          <w:lang w:val="en-AU"/>
        </w:rPr>
        <w:t>ing</w:t>
      </w:r>
      <w:r w:rsidR="005E4254">
        <w:rPr>
          <w:lang w:val="en-AU"/>
        </w:rPr>
        <w:t xml:space="preserve"> in supported accommodation </w:t>
      </w:r>
      <w:r w:rsidR="00286FAC">
        <w:rPr>
          <w:lang w:val="en-AU"/>
        </w:rPr>
        <w:t xml:space="preserve">and their families </w:t>
      </w:r>
      <w:r>
        <w:rPr>
          <w:lang w:val="en-AU"/>
        </w:rPr>
        <w:t xml:space="preserve">consider </w:t>
      </w:r>
      <w:r w:rsidR="00A65072">
        <w:rPr>
          <w:lang w:val="en-AU"/>
        </w:rPr>
        <w:t xml:space="preserve">necessary for </w:t>
      </w:r>
      <w:r w:rsidR="00E217BA">
        <w:rPr>
          <w:lang w:val="en-AU"/>
        </w:rPr>
        <w:t xml:space="preserve">a </w:t>
      </w:r>
      <w:r w:rsidR="00A65072">
        <w:rPr>
          <w:lang w:val="en-AU"/>
        </w:rPr>
        <w:t xml:space="preserve">good </w:t>
      </w:r>
      <w:r w:rsidR="00B34841">
        <w:rPr>
          <w:lang w:val="en-AU"/>
        </w:rPr>
        <w:t>QoL</w:t>
      </w:r>
      <w:r w:rsidR="00867975">
        <w:rPr>
          <w:lang w:val="en-AU"/>
        </w:rPr>
        <w:t>?</w:t>
      </w:r>
    </w:p>
    <w:p w14:paraId="5C4092D7" w14:textId="1BCAD607" w:rsidR="000D548D" w:rsidRPr="000D548D" w:rsidRDefault="000D548D" w:rsidP="00074FA4">
      <w:pPr>
        <w:pStyle w:val="ListParagraph"/>
        <w:numPr>
          <w:ilvl w:val="0"/>
          <w:numId w:val="1"/>
        </w:numPr>
        <w:spacing w:line="360" w:lineRule="auto"/>
      </w:pPr>
      <w:r>
        <w:rPr>
          <w:lang w:val="en-AU"/>
        </w:rPr>
        <w:t xml:space="preserve">what </w:t>
      </w:r>
      <w:r w:rsidR="004B18D1">
        <w:rPr>
          <w:lang w:val="en-AU"/>
        </w:rPr>
        <w:t xml:space="preserve">should </w:t>
      </w:r>
      <w:r w:rsidR="00A67B4B">
        <w:rPr>
          <w:lang w:val="en-AU"/>
        </w:rPr>
        <w:t xml:space="preserve">be included in </w:t>
      </w:r>
      <w:r>
        <w:rPr>
          <w:lang w:val="en-AU"/>
        </w:rPr>
        <w:t>a best practice framework based on evidence about components that influence QoL</w:t>
      </w:r>
      <w:r w:rsidR="00A67B4B">
        <w:rPr>
          <w:lang w:val="en-AU"/>
        </w:rPr>
        <w:t xml:space="preserve"> in supported accommodation</w:t>
      </w:r>
      <w:r>
        <w:rPr>
          <w:lang w:val="en-AU"/>
        </w:rPr>
        <w:t xml:space="preserve">?  </w:t>
      </w:r>
    </w:p>
    <w:p w14:paraId="1FB5C285" w14:textId="3B7FFC51" w:rsidR="0004273B" w:rsidRPr="0004273B" w:rsidRDefault="000D548D" w:rsidP="00074FA4">
      <w:pPr>
        <w:pStyle w:val="ListParagraph"/>
        <w:numPr>
          <w:ilvl w:val="0"/>
          <w:numId w:val="1"/>
        </w:numPr>
        <w:spacing w:line="360" w:lineRule="auto"/>
      </w:pPr>
      <w:r>
        <w:rPr>
          <w:lang w:val="en-AU"/>
        </w:rPr>
        <w:t xml:space="preserve">what evidence is missing that should inform a best practice framework? </w:t>
      </w:r>
    </w:p>
    <w:p w14:paraId="6D2CFB7E" w14:textId="406A9DC8" w:rsidR="009220A5" w:rsidRPr="007B274C" w:rsidRDefault="00EE4BC9" w:rsidP="00A63B90">
      <w:pPr>
        <w:pStyle w:val="Heading2"/>
      </w:pPr>
      <w:bookmarkStart w:id="81" w:name="_Toc105771959"/>
      <w:r w:rsidRPr="007B274C">
        <w:t xml:space="preserve"> </w:t>
      </w:r>
      <w:bookmarkStart w:id="82" w:name="_Toc117432286"/>
      <w:r w:rsidR="00DB733D">
        <w:t xml:space="preserve">2. </w:t>
      </w:r>
      <w:r w:rsidR="00D82F6C" w:rsidRPr="007B274C">
        <w:t xml:space="preserve">Background </w:t>
      </w:r>
      <w:r w:rsidR="00C60557" w:rsidRPr="007B274C">
        <w:t xml:space="preserve">- </w:t>
      </w:r>
      <w:r w:rsidR="00E83EAC" w:rsidRPr="007B274C">
        <w:t xml:space="preserve">Supported Accommodation </w:t>
      </w:r>
      <w:r w:rsidR="00364526" w:rsidRPr="007B274C">
        <w:t>Services</w:t>
      </w:r>
      <w:bookmarkEnd w:id="81"/>
      <w:bookmarkEnd w:id="82"/>
    </w:p>
    <w:p w14:paraId="53D8963B" w14:textId="2FF87283" w:rsidR="00774805" w:rsidRPr="000B4BED" w:rsidRDefault="00A67B4B" w:rsidP="00A33986">
      <w:pPr>
        <w:pStyle w:val="Heading3"/>
        <w:ind w:firstLine="0"/>
      </w:pPr>
      <w:bookmarkStart w:id="83" w:name="_Toc105771960"/>
      <w:r w:rsidRPr="000B4BED">
        <w:t xml:space="preserve">2.1 </w:t>
      </w:r>
      <w:r w:rsidR="00774805" w:rsidRPr="000B4BED">
        <w:t>Definition</w:t>
      </w:r>
      <w:r w:rsidR="00AF0546" w:rsidRPr="000B4BED">
        <w:t xml:space="preserve"> and significance</w:t>
      </w:r>
      <w:bookmarkEnd w:id="83"/>
    </w:p>
    <w:p w14:paraId="52B8FAB7" w14:textId="59CDE8DD" w:rsidR="00007A50" w:rsidRDefault="00916208" w:rsidP="00122908">
      <w:pPr>
        <w:spacing w:before="60" w:after="60" w:line="360" w:lineRule="auto"/>
        <w:ind w:firstLine="284"/>
      </w:pPr>
      <w:r>
        <w:t>S</w:t>
      </w:r>
      <w:r w:rsidR="00E83949">
        <w:t xml:space="preserve">upported accommodation </w:t>
      </w:r>
      <w:r w:rsidR="00AA083E">
        <w:t xml:space="preserve">services </w:t>
      </w:r>
      <w:r w:rsidR="00832DBA">
        <w:t>encompass a diverse range of designs</w:t>
      </w:r>
      <w:r w:rsidR="00A92A26">
        <w:t>. Includ</w:t>
      </w:r>
      <w:r w:rsidR="0072387A">
        <w:t xml:space="preserve">ed </w:t>
      </w:r>
      <w:r w:rsidR="00FD4A1B">
        <w:t xml:space="preserve">under </w:t>
      </w:r>
      <w:r w:rsidR="0072387A">
        <w:t>this generic label</w:t>
      </w:r>
      <w:r w:rsidR="00A92A26">
        <w:t xml:space="preserve"> </w:t>
      </w:r>
      <w:r w:rsidR="00C9379E">
        <w:t>for example</w:t>
      </w:r>
      <w:r w:rsidR="0072387A">
        <w:t xml:space="preserve"> are</w:t>
      </w:r>
      <w:r w:rsidR="00C9379E">
        <w:t xml:space="preserve">, </w:t>
      </w:r>
      <w:r w:rsidR="00894998">
        <w:t xml:space="preserve">care </w:t>
      </w:r>
      <w:r w:rsidR="0018505E">
        <w:t xml:space="preserve">homes </w:t>
      </w:r>
      <w:r w:rsidR="00ED042F">
        <w:t xml:space="preserve">and specialist </w:t>
      </w:r>
      <w:r w:rsidR="009A0BC6">
        <w:t xml:space="preserve">services </w:t>
      </w:r>
      <w:r w:rsidR="00894998">
        <w:t>in the UK</w:t>
      </w:r>
      <w:r w:rsidR="00C9379E">
        <w:t xml:space="preserve"> which </w:t>
      </w:r>
      <w:r w:rsidR="005F39AD">
        <w:t xml:space="preserve">cater for </w:t>
      </w:r>
      <w:r w:rsidR="009A0BC6">
        <w:t xml:space="preserve">4-20 </w:t>
      </w:r>
      <w:r w:rsidR="009811D8">
        <w:t>people</w:t>
      </w:r>
      <w:r w:rsidR="00A92A26">
        <w:t xml:space="preserve">, </w:t>
      </w:r>
      <w:r w:rsidR="009410EC">
        <w:t>group homes in Germ</w:t>
      </w:r>
      <w:r w:rsidR="00E21BC4">
        <w:t xml:space="preserve">any which </w:t>
      </w:r>
      <w:r w:rsidR="005625C3">
        <w:t xml:space="preserve">may </w:t>
      </w:r>
      <w:r w:rsidR="00E21BC4">
        <w:t xml:space="preserve">support up to 20 people in </w:t>
      </w:r>
      <w:r w:rsidR="00E42577">
        <w:t>3 or 4 subunits</w:t>
      </w:r>
      <w:r w:rsidR="00A92A26">
        <w:t xml:space="preserve"> </w:t>
      </w:r>
      <w:r w:rsidR="003658B1">
        <w:t>and</w:t>
      </w:r>
      <w:r w:rsidR="0045314C">
        <w:t xml:space="preserve"> </w:t>
      </w:r>
      <w:r w:rsidR="00A92A26">
        <w:t xml:space="preserve">group homes in Norway and Sweden which </w:t>
      </w:r>
      <w:r w:rsidR="00883365">
        <w:t xml:space="preserve">accommodate up to six people in separate apartments with some </w:t>
      </w:r>
      <w:r w:rsidR="009462C7">
        <w:t xml:space="preserve">common </w:t>
      </w:r>
      <w:r w:rsidR="00F70F20">
        <w:t>spaces</w:t>
      </w:r>
      <w:r w:rsidR="00E42577">
        <w:t xml:space="preserve">. </w:t>
      </w:r>
      <w:r w:rsidR="00E33056">
        <w:t xml:space="preserve">In </w:t>
      </w:r>
      <w:r w:rsidR="008070D3">
        <w:t xml:space="preserve">Victoria, </w:t>
      </w:r>
      <w:r w:rsidR="004D3AF4">
        <w:t>prior to the N</w:t>
      </w:r>
      <w:r w:rsidR="002658B5">
        <w:t>ational Disability Insurance Scheme (N</w:t>
      </w:r>
      <w:r w:rsidR="004D3AF4">
        <w:t>DIS</w:t>
      </w:r>
      <w:r w:rsidR="002658B5">
        <w:t>)</w:t>
      </w:r>
      <w:r w:rsidR="004D3AF4">
        <w:t xml:space="preserve">, </w:t>
      </w:r>
      <w:r w:rsidR="00E33056">
        <w:t xml:space="preserve">shared supported accommodation services for people with </w:t>
      </w:r>
      <w:r w:rsidR="004D3AF4">
        <w:t xml:space="preserve">disabilities </w:t>
      </w:r>
      <w:r w:rsidR="00AC7A81">
        <w:t xml:space="preserve">were </w:t>
      </w:r>
      <w:r w:rsidR="00E33056">
        <w:t xml:space="preserve">known as </w:t>
      </w:r>
      <w:r w:rsidR="00F433C8">
        <w:t>community residential units and more gener</w:t>
      </w:r>
      <w:r w:rsidR="003658B1">
        <w:t xml:space="preserve">ally </w:t>
      </w:r>
      <w:r w:rsidR="00193F74">
        <w:t xml:space="preserve">in other states </w:t>
      </w:r>
      <w:r w:rsidR="003658B1">
        <w:t xml:space="preserve">as </w:t>
      </w:r>
      <w:r w:rsidR="004D3AF4">
        <w:t>group homes</w:t>
      </w:r>
      <w:r w:rsidR="00F433C8">
        <w:t xml:space="preserve">. </w:t>
      </w:r>
      <w:r w:rsidR="009462C7">
        <w:t>The</w:t>
      </w:r>
      <w:r w:rsidR="00073DE8">
        <w:t xml:space="preserve">se services </w:t>
      </w:r>
      <w:r w:rsidR="009462C7">
        <w:t xml:space="preserve">commonly accommodated 4-6 </w:t>
      </w:r>
      <w:r w:rsidR="003B0E7C">
        <w:t xml:space="preserve">adults </w:t>
      </w:r>
      <w:r w:rsidR="009462C7">
        <w:t xml:space="preserve">in one </w:t>
      </w:r>
      <w:r w:rsidR="003B0E7C">
        <w:t xml:space="preserve">house </w:t>
      </w:r>
      <w:r w:rsidR="009462C7">
        <w:t xml:space="preserve">but </w:t>
      </w:r>
      <w:r w:rsidR="0062728A">
        <w:t>some</w:t>
      </w:r>
      <w:r w:rsidR="00D01F36">
        <w:t>times</w:t>
      </w:r>
      <w:r w:rsidR="0062728A">
        <w:t xml:space="preserve"> comprised smaller separate but adjacent units</w:t>
      </w:r>
      <w:r w:rsidR="00584D13">
        <w:t xml:space="preserve"> on the same site</w:t>
      </w:r>
      <w:r w:rsidR="0062728A">
        <w:t xml:space="preserve">. </w:t>
      </w:r>
    </w:p>
    <w:p w14:paraId="6215DB41" w14:textId="03A305AD" w:rsidR="001F6003" w:rsidRDefault="0062728A" w:rsidP="00122908">
      <w:pPr>
        <w:spacing w:line="360" w:lineRule="auto"/>
        <w:ind w:firstLine="284"/>
      </w:pPr>
      <w:r>
        <w:t>The</w:t>
      </w:r>
      <w:r w:rsidR="00E363B9">
        <w:t xml:space="preserve"> organisation of </w:t>
      </w:r>
      <w:r w:rsidR="00007A50">
        <w:t xml:space="preserve">supported accommodation </w:t>
      </w:r>
      <w:r w:rsidR="00E363B9">
        <w:t xml:space="preserve">services </w:t>
      </w:r>
      <w:r w:rsidR="00D937A1">
        <w:t xml:space="preserve">changed with the introduction of the NDIS and </w:t>
      </w:r>
      <w:r w:rsidR="00B139BD">
        <w:t xml:space="preserve">accelerated </w:t>
      </w:r>
      <w:r w:rsidR="00D937A1">
        <w:t xml:space="preserve">the trend </w:t>
      </w:r>
      <w:r w:rsidR="00DC40D1">
        <w:t xml:space="preserve">of </w:t>
      </w:r>
      <w:r w:rsidR="00D937A1">
        <w:t xml:space="preserve">separating </w:t>
      </w:r>
      <w:r w:rsidR="00E855C9">
        <w:t xml:space="preserve">everyday </w:t>
      </w:r>
      <w:r w:rsidR="00D937A1">
        <w:t>support from</w:t>
      </w:r>
      <w:r w:rsidR="00E855C9">
        <w:t xml:space="preserve"> </w:t>
      </w:r>
      <w:r w:rsidR="00AB3CA7">
        <w:t xml:space="preserve">other roles such as </w:t>
      </w:r>
      <w:r w:rsidR="00E855C9">
        <w:t>housing</w:t>
      </w:r>
      <w:r w:rsidR="00874B0A">
        <w:t xml:space="preserve"> </w:t>
      </w:r>
      <w:r w:rsidR="00A73726">
        <w:t>management</w:t>
      </w:r>
      <w:r w:rsidR="005C4A16">
        <w:t>,</w:t>
      </w:r>
      <w:r w:rsidR="00AB3CA7">
        <w:t xml:space="preserve"> </w:t>
      </w:r>
      <w:r w:rsidR="00E855C9">
        <w:t xml:space="preserve">tenancy </w:t>
      </w:r>
      <w:r w:rsidR="00874B0A">
        <w:t xml:space="preserve">issues </w:t>
      </w:r>
      <w:r w:rsidR="005C4A16">
        <w:t>or service coordination</w:t>
      </w:r>
      <w:r w:rsidR="00B46D9C">
        <w:t xml:space="preserve">. </w:t>
      </w:r>
      <w:r w:rsidR="00642C85">
        <w:t xml:space="preserve">Under the new arrangements, </w:t>
      </w:r>
      <w:r w:rsidR="0099513A">
        <w:t xml:space="preserve">the </w:t>
      </w:r>
      <w:r w:rsidR="00874B0A">
        <w:t xml:space="preserve">support </w:t>
      </w:r>
      <w:r w:rsidR="00686FBC">
        <w:t>provider</w:t>
      </w:r>
      <w:r w:rsidR="00FA7E47">
        <w:t>,</w:t>
      </w:r>
      <w:r w:rsidR="00686FBC">
        <w:t xml:space="preserve"> known as </w:t>
      </w:r>
      <w:r w:rsidR="009C5D30">
        <w:t xml:space="preserve">the </w:t>
      </w:r>
      <w:r w:rsidR="0099513A">
        <w:t>‘</w:t>
      </w:r>
      <w:r w:rsidR="00924B7F">
        <w:t>S</w:t>
      </w:r>
      <w:r w:rsidR="0099513A">
        <w:t xml:space="preserve">upported </w:t>
      </w:r>
      <w:r w:rsidR="00924B7F">
        <w:t>I</w:t>
      </w:r>
      <w:r w:rsidR="0099513A">
        <w:t xml:space="preserve">ndependent </w:t>
      </w:r>
      <w:r w:rsidR="00924B7F">
        <w:t>L</w:t>
      </w:r>
      <w:r w:rsidR="0099513A">
        <w:t>iving’ (SIL) provider</w:t>
      </w:r>
      <w:r w:rsidR="00FA7E47">
        <w:t>,</w:t>
      </w:r>
      <w:r w:rsidR="0099513A">
        <w:t xml:space="preserve"> </w:t>
      </w:r>
      <w:r w:rsidR="004453BE">
        <w:t xml:space="preserve">is </w:t>
      </w:r>
      <w:r w:rsidR="0099513A">
        <w:t>more clearly distinguished</w:t>
      </w:r>
      <w:r w:rsidR="009D7074">
        <w:t>,</w:t>
      </w:r>
      <w:r w:rsidR="009D7074" w:rsidRPr="009D7074">
        <w:t xml:space="preserve"> </w:t>
      </w:r>
      <w:r w:rsidR="009D7074">
        <w:t>than in the past</w:t>
      </w:r>
      <w:r w:rsidR="0099513A">
        <w:t xml:space="preserve"> from the housing </w:t>
      </w:r>
      <w:r w:rsidR="003D03C0">
        <w:t>provider</w:t>
      </w:r>
      <w:r w:rsidR="00065621">
        <w:t xml:space="preserve">. The situation in respect of housing providers is </w:t>
      </w:r>
      <w:r w:rsidR="00FA7E47">
        <w:t xml:space="preserve">complex; most new </w:t>
      </w:r>
      <w:r w:rsidR="00065621">
        <w:t xml:space="preserve">housing </w:t>
      </w:r>
      <w:r w:rsidR="00B139BD">
        <w:t xml:space="preserve">for people with disability </w:t>
      </w:r>
      <w:r w:rsidR="00065621">
        <w:t xml:space="preserve">built since the NDIS </w:t>
      </w:r>
      <w:r w:rsidR="00FA7E47">
        <w:t xml:space="preserve">is known as </w:t>
      </w:r>
      <w:r w:rsidR="00924B7F">
        <w:t>‘</w:t>
      </w:r>
      <w:r w:rsidR="003D03C0">
        <w:t>Specialist Disability Accommodation</w:t>
      </w:r>
      <w:r w:rsidR="00924B7F">
        <w:t>’</w:t>
      </w:r>
      <w:r w:rsidR="003D03C0">
        <w:t xml:space="preserve"> (SDA) </w:t>
      </w:r>
      <w:r w:rsidR="00FA7E47">
        <w:t xml:space="preserve">and </w:t>
      </w:r>
      <w:r w:rsidR="00DC40D1">
        <w:t xml:space="preserve">is </w:t>
      </w:r>
      <w:r w:rsidR="00FA7E47">
        <w:t>owned is privately or by non-government organisations, older housing may be owned by non- government organisations or Sate or Territory governments</w:t>
      </w:r>
      <w:r w:rsidR="009C5D30">
        <w:t xml:space="preserve">. </w:t>
      </w:r>
      <w:r w:rsidR="00445EEF">
        <w:t>G</w:t>
      </w:r>
      <w:r w:rsidR="00B96C54">
        <w:t xml:space="preserve">uidelines </w:t>
      </w:r>
      <w:r w:rsidR="00445EEF">
        <w:t>require an agreement be</w:t>
      </w:r>
      <w:r w:rsidR="00DC40D1">
        <w:t xml:space="preserve">tween </w:t>
      </w:r>
      <w:r w:rsidR="0059159A">
        <w:t>SIL and SDA provider</w:t>
      </w:r>
      <w:r w:rsidR="00924B7F">
        <w:t>s</w:t>
      </w:r>
      <w:r w:rsidR="0059159A">
        <w:t xml:space="preserve"> </w:t>
      </w:r>
      <w:r w:rsidR="00DC40D1">
        <w:t xml:space="preserve">about the way they </w:t>
      </w:r>
      <w:r w:rsidR="0059159A">
        <w:t>will work together</w:t>
      </w:r>
      <w:r w:rsidR="00DC40D1">
        <w:t xml:space="preserve"> and </w:t>
      </w:r>
      <w:r w:rsidR="00D71BAD">
        <w:t xml:space="preserve">set out </w:t>
      </w:r>
      <w:r w:rsidR="0059159A">
        <w:t xml:space="preserve">minimum expectations </w:t>
      </w:r>
      <w:r w:rsidR="008C1ECB">
        <w:t xml:space="preserve">for such </w:t>
      </w:r>
      <w:r w:rsidR="00D71BAD">
        <w:t xml:space="preserve">agreements </w:t>
      </w:r>
      <w:r w:rsidR="001F7D1D">
        <w:t>(National Disability Insurance Scheme</w:t>
      </w:r>
      <w:r w:rsidR="00BB0DCB">
        <w:t>,</w:t>
      </w:r>
      <w:r w:rsidR="001F7D1D">
        <w:t xml:space="preserve"> </w:t>
      </w:r>
      <w:r w:rsidR="00665628">
        <w:t>2018).</w:t>
      </w:r>
      <w:r w:rsidR="00620242">
        <w:t xml:space="preserve"> </w:t>
      </w:r>
      <w:r w:rsidR="00682A80">
        <w:t xml:space="preserve">Currently, </w:t>
      </w:r>
      <w:r w:rsidR="00DC40D1">
        <w:t xml:space="preserve">much </w:t>
      </w:r>
      <w:r w:rsidR="00892B38">
        <w:t xml:space="preserve">of </w:t>
      </w:r>
      <w:r w:rsidR="00B139BD">
        <w:t xml:space="preserve">the </w:t>
      </w:r>
      <w:r w:rsidR="00667509">
        <w:t xml:space="preserve">housing </w:t>
      </w:r>
      <w:r w:rsidR="00DC40D1">
        <w:t xml:space="preserve">for </w:t>
      </w:r>
      <w:r w:rsidR="00667509">
        <w:t xml:space="preserve">supported accommodation </w:t>
      </w:r>
      <w:r w:rsidR="00DC40D1">
        <w:t xml:space="preserve">services </w:t>
      </w:r>
      <w:r w:rsidR="00667509">
        <w:t>is owned by State or Territory governments but</w:t>
      </w:r>
      <w:r w:rsidR="00182CBF">
        <w:t xml:space="preserve"> over time </w:t>
      </w:r>
      <w:r w:rsidR="0026645E">
        <w:t xml:space="preserve">this is expected to change as </w:t>
      </w:r>
      <w:r w:rsidR="00667509">
        <w:t xml:space="preserve">more </w:t>
      </w:r>
      <w:r w:rsidR="00D266E8">
        <w:t xml:space="preserve">new </w:t>
      </w:r>
      <w:r w:rsidR="00B36969">
        <w:t xml:space="preserve">SDA </w:t>
      </w:r>
      <w:r w:rsidR="0026645E">
        <w:t xml:space="preserve">is </w:t>
      </w:r>
      <w:r w:rsidR="00F6492D">
        <w:t>financed</w:t>
      </w:r>
      <w:r w:rsidR="0026645E">
        <w:t xml:space="preserve"> and built by private or non-government providers. </w:t>
      </w:r>
    </w:p>
    <w:p w14:paraId="267A490B" w14:textId="238C666C" w:rsidR="00E34791" w:rsidRDefault="00AC7A81" w:rsidP="00122908">
      <w:pPr>
        <w:spacing w:line="360" w:lineRule="auto"/>
        <w:ind w:firstLine="284"/>
      </w:pPr>
      <w:r>
        <w:t xml:space="preserve"> </w:t>
      </w:r>
      <w:r w:rsidR="00D06DAC">
        <w:t>T</w:t>
      </w:r>
      <w:r w:rsidR="005F39AD">
        <w:t>h</w:t>
      </w:r>
      <w:r w:rsidR="00B02F8E">
        <w:t xml:space="preserve">is review uses the </w:t>
      </w:r>
      <w:r w:rsidR="00873A9B">
        <w:t xml:space="preserve">term </w:t>
      </w:r>
      <w:r w:rsidR="00B02F8E" w:rsidRPr="00873A9B">
        <w:rPr>
          <w:i/>
          <w:iCs/>
        </w:rPr>
        <w:t>group homes</w:t>
      </w:r>
      <w:r w:rsidR="00774805">
        <w:rPr>
          <w:i/>
          <w:iCs/>
        </w:rPr>
        <w:t xml:space="preserve"> </w:t>
      </w:r>
      <w:r w:rsidR="00774805" w:rsidRPr="00DC5397">
        <w:t>to refer to supported accommodation</w:t>
      </w:r>
      <w:r w:rsidR="007231A2">
        <w:t xml:space="preserve"> </w:t>
      </w:r>
      <w:r w:rsidR="00401582">
        <w:t xml:space="preserve">and defines group homes as </w:t>
      </w:r>
      <w:r w:rsidR="00DB048D" w:rsidRPr="007C6238">
        <w:rPr>
          <w:i/>
          <w:iCs/>
        </w:rPr>
        <w:t xml:space="preserve">accommodation shared by 2-6 unrelated people </w:t>
      </w:r>
      <w:r w:rsidR="00B6036B" w:rsidRPr="007C6238">
        <w:rPr>
          <w:i/>
          <w:iCs/>
        </w:rPr>
        <w:t xml:space="preserve">with disabilities who </w:t>
      </w:r>
      <w:r w:rsidR="00DB048D" w:rsidRPr="007C6238">
        <w:rPr>
          <w:i/>
          <w:iCs/>
        </w:rPr>
        <w:t>live under one roof or on one site</w:t>
      </w:r>
      <w:r w:rsidR="00B6036B" w:rsidRPr="007C6238">
        <w:rPr>
          <w:i/>
          <w:iCs/>
        </w:rPr>
        <w:t xml:space="preserve"> and for whom</w:t>
      </w:r>
      <w:r w:rsidR="00DB048D" w:rsidRPr="007C6238">
        <w:rPr>
          <w:i/>
          <w:iCs/>
        </w:rPr>
        <w:t xml:space="preserve"> </w:t>
      </w:r>
      <w:r w:rsidR="005949E7" w:rsidRPr="007C6238">
        <w:rPr>
          <w:i/>
          <w:iCs/>
        </w:rPr>
        <w:t xml:space="preserve">twenty-four-hour </w:t>
      </w:r>
      <w:r w:rsidR="00B6036B" w:rsidRPr="007C6238">
        <w:rPr>
          <w:i/>
          <w:iCs/>
        </w:rPr>
        <w:t>staff support is available</w:t>
      </w:r>
      <w:r w:rsidR="00C779D9">
        <w:t xml:space="preserve"> (</w:t>
      </w:r>
      <w:r w:rsidR="00873A9B">
        <w:t>Bigby et al</w:t>
      </w:r>
      <w:r w:rsidR="00AF45EA">
        <w:t>.,</w:t>
      </w:r>
      <w:r w:rsidR="00180E4E">
        <w:t xml:space="preserve"> </w:t>
      </w:r>
      <w:r w:rsidR="00AF45EA">
        <w:t>20</w:t>
      </w:r>
      <w:r w:rsidR="00D03DD6">
        <w:t>20</w:t>
      </w:r>
      <w:r w:rsidR="00C779D9">
        <w:t xml:space="preserve">). </w:t>
      </w:r>
      <w:r w:rsidR="00C01D7A">
        <w:t>T</w:t>
      </w:r>
      <w:r w:rsidR="003C718C">
        <w:t xml:space="preserve">his review </w:t>
      </w:r>
      <w:r w:rsidR="00D94033">
        <w:t>does not include service</w:t>
      </w:r>
      <w:r w:rsidR="00FD7BED">
        <w:t>s</w:t>
      </w:r>
      <w:r w:rsidR="00D94033">
        <w:t xml:space="preserve"> that provide drop in rather than 24</w:t>
      </w:r>
      <w:r w:rsidR="00367028">
        <w:t>-</w:t>
      </w:r>
      <w:r w:rsidR="00D94033">
        <w:t>hour support</w:t>
      </w:r>
      <w:r w:rsidR="00FD7BED">
        <w:t xml:space="preserve">, </w:t>
      </w:r>
      <w:r w:rsidR="00D94033">
        <w:t xml:space="preserve">which in the literature </w:t>
      </w:r>
      <w:r w:rsidR="005B35DF">
        <w:t xml:space="preserve">are </w:t>
      </w:r>
      <w:r w:rsidR="00E54C8A">
        <w:t xml:space="preserve">generally known as </w:t>
      </w:r>
      <w:r w:rsidR="00FD7BED">
        <w:t xml:space="preserve">supported living </w:t>
      </w:r>
      <w:r w:rsidR="00E54C8A">
        <w:t>services</w:t>
      </w:r>
      <w:r w:rsidR="00455ED8">
        <w:t xml:space="preserve"> (Bigby et al.</w:t>
      </w:r>
      <w:r w:rsidR="00F528F6">
        <w:t>, 2017)</w:t>
      </w:r>
      <w:r w:rsidR="006C2025">
        <w:t xml:space="preserve">. </w:t>
      </w:r>
      <w:r w:rsidR="00DD1485">
        <w:t xml:space="preserve">Best </w:t>
      </w:r>
      <w:r w:rsidR="00BD59AA">
        <w:t xml:space="preserve">practice </w:t>
      </w:r>
      <w:r w:rsidR="002B5164">
        <w:t>support</w:t>
      </w:r>
      <w:r w:rsidR="00366E1D">
        <w:t xml:space="preserve"> for </w:t>
      </w:r>
      <w:r w:rsidR="006C2025">
        <w:t xml:space="preserve">people living in </w:t>
      </w:r>
      <w:r w:rsidR="00366E1D">
        <w:t xml:space="preserve">this type of </w:t>
      </w:r>
      <w:r w:rsidR="006C1855">
        <w:t>service</w:t>
      </w:r>
      <w:r w:rsidR="00366E1D">
        <w:t xml:space="preserve"> </w:t>
      </w:r>
      <w:r w:rsidR="00787579">
        <w:t xml:space="preserve">is similar in some respects </w:t>
      </w:r>
      <w:r w:rsidR="007C16C3">
        <w:t xml:space="preserve">to </w:t>
      </w:r>
      <w:r w:rsidR="00D45026">
        <w:t xml:space="preserve">that for </w:t>
      </w:r>
      <w:r w:rsidR="006208E8">
        <w:t>group homes but also ha</w:t>
      </w:r>
      <w:r w:rsidR="004B28FA">
        <w:t>s some unique elements.</w:t>
      </w:r>
    </w:p>
    <w:p w14:paraId="0C1DF4C3" w14:textId="6A6A2BD9" w:rsidR="00CF3569" w:rsidRDefault="00E34791" w:rsidP="00122908">
      <w:pPr>
        <w:spacing w:line="360" w:lineRule="auto"/>
        <w:ind w:firstLine="284"/>
      </w:pPr>
      <w:r>
        <w:t>As has been the ca</w:t>
      </w:r>
      <w:r w:rsidR="00873FFE">
        <w:t xml:space="preserve">se </w:t>
      </w:r>
      <w:r>
        <w:t xml:space="preserve">historically, </w:t>
      </w:r>
      <w:r w:rsidR="002C24AC">
        <w:t>the cost of support</w:t>
      </w:r>
      <w:r w:rsidR="00C23D44">
        <w:t xml:space="preserve">ing </w:t>
      </w:r>
      <w:r w:rsidR="002C24AC">
        <w:t xml:space="preserve">people in </w:t>
      </w:r>
      <w:r w:rsidR="00873FFE">
        <w:t>group home</w:t>
      </w:r>
      <w:r w:rsidR="002C24AC">
        <w:t>s</w:t>
      </w:r>
      <w:r w:rsidR="00873FFE">
        <w:t xml:space="preserve"> </w:t>
      </w:r>
      <w:r w:rsidR="006E31F4">
        <w:t>account</w:t>
      </w:r>
      <w:r w:rsidR="00BA176C">
        <w:t>s</w:t>
      </w:r>
      <w:r w:rsidR="006E31F4">
        <w:t xml:space="preserve"> for a </w:t>
      </w:r>
      <w:r w:rsidR="0083775D">
        <w:t xml:space="preserve">significant </w:t>
      </w:r>
      <w:r w:rsidR="00876962">
        <w:t xml:space="preserve">amount of the overall </w:t>
      </w:r>
      <w:r w:rsidR="00EA3959">
        <w:t xml:space="preserve">expenditure </w:t>
      </w:r>
      <w:r w:rsidR="00876962">
        <w:t>o</w:t>
      </w:r>
      <w:r w:rsidR="00382770">
        <w:t xml:space="preserve">n </w:t>
      </w:r>
      <w:r w:rsidR="00876962">
        <w:t>disability service</w:t>
      </w:r>
      <w:r w:rsidR="00382770">
        <w:t>s</w:t>
      </w:r>
      <w:r w:rsidR="00704F2D">
        <w:t>.</w:t>
      </w:r>
      <w:r w:rsidR="00EE77F3">
        <w:t xml:space="preserve"> </w:t>
      </w:r>
      <w:r w:rsidR="0013008D">
        <w:t>N</w:t>
      </w:r>
      <w:r w:rsidR="00382770">
        <w:t xml:space="preserve">ational </w:t>
      </w:r>
      <w:r w:rsidR="0013008D">
        <w:t>D</w:t>
      </w:r>
      <w:r w:rsidR="00382770">
        <w:t xml:space="preserve">isability </w:t>
      </w:r>
      <w:r w:rsidR="0013008D">
        <w:t>I</w:t>
      </w:r>
      <w:r w:rsidR="00382770">
        <w:t xml:space="preserve">nsurance </w:t>
      </w:r>
      <w:r w:rsidR="0013008D">
        <w:t>A</w:t>
      </w:r>
      <w:r w:rsidR="00382770">
        <w:t>gency (NDIA)</w:t>
      </w:r>
      <w:r w:rsidR="0013008D">
        <w:t xml:space="preserve"> figures </w:t>
      </w:r>
      <w:r w:rsidR="002D5A69">
        <w:t>indicate for example, that a</w:t>
      </w:r>
      <w:r w:rsidR="00AF0546">
        <w:t xml:space="preserve">pproximately, </w:t>
      </w:r>
      <w:r w:rsidR="00037D12">
        <w:t xml:space="preserve">5.2% of NDIS participants </w:t>
      </w:r>
      <w:r w:rsidR="00903CC6">
        <w:t xml:space="preserve">had </w:t>
      </w:r>
      <w:r w:rsidR="00073B31">
        <w:t>SIL s</w:t>
      </w:r>
      <w:r w:rsidR="00903CC6">
        <w:t>upports</w:t>
      </w:r>
      <w:r w:rsidR="00037D12">
        <w:t xml:space="preserve">, </w:t>
      </w:r>
      <w:r w:rsidR="00541812">
        <w:t>yet these represent</w:t>
      </w:r>
      <w:r w:rsidR="00822D1A">
        <w:t xml:space="preserve">ed 26% of </w:t>
      </w:r>
      <w:r w:rsidR="00CC315D">
        <w:t xml:space="preserve">the costs of committed supports in NDIS plans </w:t>
      </w:r>
      <w:r w:rsidR="00256D36">
        <w:t xml:space="preserve">as </w:t>
      </w:r>
      <w:r w:rsidR="00713259">
        <w:t>of</w:t>
      </w:r>
      <w:r w:rsidR="00CC315D">
        <w:t xml:space="preserve"> 31 December, 2021</w:t>
      </w:r>
      <w:r w:rsidR="00145F06">
        <w:t xml:space="preserve"> (NDIA, 2021</w:t>
      </w:r>
      <w:r w:rsidR="00B8385C">
        <w:rPr>
          <w:rStyle w:val="FootnoteReference"/>
        </w:rPr>
        <w:footnoteReference w:id="2"/>
      </w:r>
      <w:r w:rsidR="00145F06">
        <w:t>)</w:t>
      </w:r>
      <w:r w:rsidR="00CC315D">
        <w:t xml:space="preserve">. </w:t>
      </w:r>
      <w:r w:rsidR="00505B00">
        <w:t>T</w:t>
      </w:r>
      <w:r w:rsidR="00C32E88">
        <w:t>he</w:t>
      </w:r>
      <w:r w:rsidR="002D5A69">
        <w:t xml:space="preserve"> average </w:t>
      </w:r>
      <w:r w:rsidR="00B139BD">
        <w:t xml:space="preserve">annual </w:t>
      </w:r>
      <w:r w:rsidR="002D5A69">
        <w:t>cost</w:t>
      </w:r>
      <w:r w:rsidR="004154BD">
        <w:t xml:space="preserve"> per participant for SIL supports </w:t>
      </w:r>
      <w:r w:rsidR="008E5A89">
        <w:t>in 2021 was $256,3</w:t>
      </w:r>
      <w:r w:rsidR="001E14BD">
        <w:t>00</w:t>
      </w:r>
      <w:r w:rsidR="008E5A89">
        <w:t xml:space="preserve">, and total </w:t>
      </w:r>
      <w:r w:rsidR="00C9045B">
        <w:t xml:space="preserve">average </w:t>
      </w:r>
      <w:r w:rsidR="008E5A89">
        <w:t xml:space="preserve">costs of </w:t>
      </w:r>
      <w:r w:rsidR="00AC7EA1">
        <w:t>all supports for these individuals w</w:t>
      </w:r>
      <w:r w:rsidR="00C9045B">
        <w:t>a</w:t>
      </w:r>
      <w:r w:rsidR="00AC7EA1">
        <w:t>s $324,600</w:t>
      </w:r>
      <w:r w:rsidR="00ED1B2F">
        <w:t xml:space="preserve"> (</w:t>
      </w:r>
      <w:r w:rsidR="00F06420">
        <w:t xml:space="preserve">NDIA, </w:t>
      </w:r>
      <w:r w:rsidR="00ED1B2F">
        <w:t>2021</w:t>
      </w:r>
      <w:r w:rsidR="00F06420">
        <w:t>)</w:t>
      </w:r>
      <w:r w:rsidR="00AC7EA1">
        <w:t xml:space="preserve">. </w:t>
      </w:r>
      <w:r w:rsidR="002E26FD">
        <w:t>There ha</w:t>
      </w:r>
      <w:r w:rsidR="001F6AD7">
        <w:t>ve</w:t>
      </w:r>
      <w:r w:rsidR="00D514C3">
        <w:t xml:space="preserve"> been </w:t>
      </w:r>
      <w:r w:rsidR="002E26FD">
        <w:t>upward trends in the number of people using SIL s</w:t>
      </w:r>
      <w:r w:rsidR="00066598">
        <w:t xml:space="preserve">upport </w:t>
      </w:r>
      <w:r w:rsidR="00990CC6">
        <w:t>and</w:t>
      </w:r>
      <w:r w:rsidR="008B0935">
        <w:t xml:space="preserve"> </w:t>
      </w:r>
      <w:r w:rsidR="00990CC6">
        <w:t xml:space="preserve">costs since </w:t>
      </w:r>
      <w:r w:rsidR="00BA4EBA">
        <w:t>2018</w:t>
      </w:r>
      <w:r w:rsidR="000A4FB9">
        <w:t>.</w:t>
      </w:r>
      <w:r w:rsidR="00497416">
        <w:t xml:space="preserve"> </w:t>
      </w:r>
      <w:r w:rsidR="000A4FB9">
        <w:t>However</w:t>
      </w:r>
      <w:r w:rsidR="00164B9F">
        <w:t>,</w:t>
      </w:r>
      <w:r w:rsidR="000A4FB9">
        <w:t xml:space="preserve"> this </w:t>
      </w:r>
      <w:r w:rsidR="00497416">
        <w:t xml:space="preserve">may represent </w:t>
      </w:r>
      <w:r w:rsidR="005E09F5">
        <w:t xml:space="preserve">the transition of state </w:t>
      </w:r>
      <w:r w:rsidR="00066598">
        <w:t xml:space="preserve">managed </w:t>
      </w:r>
      <w:r w:rsidR="005E09F5">
        <w:t>services into the NDIS</w:t>
      </w:r>
      <w:r w:rsidR="00C63250">
        <w:t>,</w:t>
      </w:r>
      <w:r w:rsidR="00F01FFD">
        <w:t xml:space="preserve"> and</w:t>
      </w:r>
      <w:r w:rsidR="001E5C53">
        <w:t xml:space="preserve"> </w:t>
      </w:r>
      <w:r w:rsidR="001929C2">
        <w:t xml:space="preserve">the </w:t>
      </w:r>
      <w:r w:rsidR="001E5C53">
        <w:t xml:space="preserve">NDIA </w:t>
      </w:r>
      <w:r w:rsidR="001929C2">
        <w:t xml:space="preserve">has noted </w:t>
      </w:r>
      <w:r w:rsidR="00256D36">
        <w:t xml:space="preserve">there are </w:t>
      </w:r>
      <w:r w:rsidR="001E5C53">
        <w:t xml:space="preserve">issues calculating the </w:t>
      </w:r>
      <w:r w:rsidR="003A2CFA">
        <w:t xml:space="preserve">exact </w:t>
      </w:r>
      <w:r w:rsidR="001E5C53">
        <w:t xml:space="preserve">number of participants </w:t>
      </w:r>
      <w:r w:rsidR="003A2CFA">
        <w:t>using SIL s</w:t>
      </w:r>
      <w:r w:rsidR="001E5C53">
        <w:t>upports</w:t>
      </w:r>
      <w:r w:rsidR="005E09F5">
        <w:t xml:space="preserve">. </w:t>
      </w:r>
    </w:p>
    <w:p w14:paraId="448F7AC2" w14:textId="32953008" w:rsidR="00774805" w:rsidRPr="00F454AA" w:rsidRDefault="008B0935" w:rsidP="00867263">
      <w:pPr>
        <w:pStyle w:val="Heading3"/>
      </w:pPr>
      <w:bookmarkStart w:id="84" w:name="_Toc105771961"/>
      <w:r w:rsidRPr="00F454AA">
        <w:t xml:space="preserve">2.2 </w:t>
      </w:r>
      <w:r w:rsidR="00517E41" w:rsidRPr="00F454AA">
        <w:t>Characteristics of people supported in group homes</w:t>
      </w:r>
      <w:bookmarkEnd w:id="84"/>
      <w:r w:rsidR="00517E41" w:rsidRPr="00F454AA">
        <w:t xml:space="preserve"> </w:t>
      </w:r>
    </w:p>
    <w:p w14:paraId="10A95AF2" w14:textId="673407FE" w:rsidR="00C1713F" w:rsidRPr="00295EB5" w:rsidRDefault="00AF45EA" w:rsidP="00074FA4">
      <w:pPr>
        <w:pStyle w:val="Chris"/>
        <w:spacing w:line="360" w:lineRule="auto"/>
      </w:pPr>
      <w:r>
        <w:t>S</w:t>
      </w:r>
      <w:r w:rsidR="00CB0775">
        <w:t xml:space="preserve">ince </w:t>
      </w:r>
      <w:r w:rsidR="0006467F">
        <w:t xml:space="preserve">deinstitutionalisation </w:t>
      </w:r>
      <w:r w:rsidR="00BB1A0A">
        <w:t xml:space="preserve">began </w:t>
      </w:r>
      <w:r w:rsidR="0023144C">
        <w:t xml:space="preserve">in the mid 1970s, </w:t>
      </w:r>
      <w:r w:rsidR="005949E7" w:rsidRPr="00CC57FB">
        <w:t xml:space="preserve">group homes have been the dominant form of accommodation available to people with disabilities </w:t>
      </w:r>
      <w:r>
        <w:t xml:space="preserve">in Australia, </w:t>
      </w:r>
      <w:r w:rsidR="007508A2">
        <w:t xml:space="preserve">who were </w:t>
      </w:r>
      <w:r w:rsidR="005949E7" w:rsidRPr="00CC57FB">
        <w:t>unable to live in their parental home</w:t>
      </w:r>
      <w:r w:rsidR="00B947E2">
        <w:t xml:space="preserve">. </w:t>
      </w:r>
      <w:r w:rsidR="007508A2" w:rsidRPr="00A91E73">
        <w:t xml:space="preserve">At the end of 2021, </w:t>
      </w:r>
      <w:r w:rsidR="006742B7" w:rsidRPr="00A91E73">
        <w:t xml:space="preserve">25,954 </w:t>
      </w:r>
      <w:r w:rsidR="009D18EF" w:rsidRPr="00A91E73">
        <w:t xml:space="preserve">adults </w:t>
      </w:r>
      <w:r w:rsidR="00065621">
        <w:t>received SIL supports</w:t>
      </w:r>
      <w:r w:rsidR="00B947E2" w:rsidRPr="00A91E73">
        <w:t xml:space="preserve"> across Australia</w:t>
      </w:r>
      <w:r w:rsidR="00F67CC3">
        <w:t xml:space="preserve"> </w:t>
      </w:r>
      <w:r w:rsidR="00A91E73" w:rsidRPr="00A91E73">
        <w:t xml:space="preserve"> (NDIA, 2021, p.627)</w:t>
      </w:r>
      <w:r w:rsidR="00F67CC3">
        <w:t xml:space="preserve"> and the majority were likely to be living in group homes. </w:t>
      </w:r>
      <w:r w:rsidR="00284E48" w:rsidRPr="00A91E73">
        <w:t>Their ages</w:t>
      </w:r>
      <w:r w:rsidR="00284E48">
        <w:t xml:space="preserve"> range from </w:t>
      </w:r>
      <w:r w:rsidR="00BF63C2">
        <w:t>15</w:t>
      </w:r>
      <w:r w:rsidR="00284E48">
        <w:t xml:space="preserve"> </w:t>
      </w:r>
      <w:r w:rsidR="007F2494">
        <w:t xml:space="preserve">to </w:t>
      </w:r>
      <w:r w:rsidR="00772465">
        <w:t xml:space="preserve">more than </w:t>
      </w:r>
      <w:r w:rsidR="00284E48">
        <w:t xml:space="preserve">65 years with </w:t>
      </w:r>
      <w:r w:rsidR="00F67CC3">
        <w:t xml:space="preserve">most </w:t>
      </w:r>
      <w:r w:rsidR="001B5D4F">
        <w:t xml:space="preserve">(86%) </w:t>
      </w:r>
      <w:r w:rsidR="00284E48">
        <w:t xml:space="preserve">aged </w:t>
      </w:r>
      <w:r w:rsidR="00E0033F">
        <w:t xml:space="preserve">between 25 to </w:t>
      </w:r>
      <w:r w:rsidR="002B6030">
        <w:t xml:space="preserve">64 years </w:t>
      </w:r>
      <w:r w:rsidR="004466E5">
        <w:t>(</w:t>
      </w:r>
      <w:r w:rsidR="00E1603A">
        <w:t>NDIA, 2021)</w:t>
      </w:r>
      <w:r w:rsidR="00F839C8">
        <w:t>.</w:t>
      </w:r>
      <w:r w:rsidR="004D4DE5">
        <w:t xml:space="preserve"> </w:t>
      </w:r>
      <w:r w:rsidR="001D79A0">
        <w:t xml:space="preserve">The </w:t>
      </w:r>
      <w:r w:rsidR="00875E04">
        <w:t>largest group</w:t>
      </w:r>
      <w:r w:rsidR="001D79A0">
        <w:t xml:space="preserve"> are adults with intellectual disabilities, many of whom also have physical or sensory disabilities as well as </w:t>
      </w:r>
      <w:r w:rsidR="005359AB">
        <w:t xml:space="preserve">autism, </w:t>
      </w:r>
      <w:r w:rsidR="001D79A0">
        <w:t xml:space="preserve">mental or physical health conditions. </w:t>
      </w:r>
      <w:r w:rsidR="005F1943">
        <w:t>This population</w:t>
      </w:r>
      <w:r w:rsidR="005F1943" w:rsidRPr="0083775D">
        <w:t xml:space="preserve"> ha</w:t>
      </w:r>
      <w:r w:rsidR="0083775D" w:rsidRPr="0083775D">
        <w:t>s</w:t>
      </w:r>
      <w:r w:rsidR="0083775D">
        <w:rPr>
          <w:b/>
          <w:bCs/>
        </w:rPr>
        <w:t xml:space="preserve"> </w:t>
      </w:r>
      <w:r w:rsidR="005F1943">
        <w:t xml:space="preserve">diverse </w:t>
      </w:r>
      <w:r w:rsidR="00E739C2">
        <w:t>characteristics,</w:t>
      </w:r>
      <w:r w:rsidR="005F1943">
        <w:t xml:space="preserve"> </w:t>
      </w:r>
      <w:r w:rsidR="007E0EFE">
        <w:t xml:space="preserve">but </w:t>
      </w:r>
      <w:r w:rsidR="000B31F9">
        <w:t xml:space="preserve">finely grained data </w:t>
      </w:r>
      <w:r w:rsidR="00026180">
        <w:t>are</w:t>
      </w:r>
      <w:r w:rsidR="000B31F9">
        <w:t xml:space="preserve"> </w:t>
      </w:r>
      <w:r w:rsidR="000046CA">
        <w:t xml:space="preserve">not </w:t>
      </w:r>
      <w:r w:rsidR="000B31F9">
        <w:t>easily available</w:t>
      </w:r>
      <w:r w:rsidR="00A03A10">
        <w:t xml:space="preserve"> from the NDIA</w:t>
      </w:r>
      <w:r w:rsidR="005F1943">
        <w:t>.</w:t>
      </w:r>
      <w:r w:rsidR="003F1FEB">
        <w:t xml:space="preserve"> </w:t>
      </w:r>
      <w:r w:rsidR="00220A70">
        <w:t xml:space="preserve">The most detailed data </w:t>
      </w:r>
      <w:r w:rsidR="00AF7F44">
        <w:t>are</w:t>
      </w:r>
      <w:r w:rsidR="00F02127">
        <w:t xml:space="preserve"> from a longitudinal study</w:t>
      </w:r>
      <w:r w:rsidR="00B139BD">
        <w:t xml:space="preserve"> conducted by the Living with Disability Research Centre, </w:t>
      </w:r>
      <w:r w:rsidR="00F02127">
        <w:t xml:space="preserve">that in 2019 included 11 organisations across </w:t>
      </w:r>
      <w:r w:rsidR="00C16951">
        <w:t xml:space="preserve">most Australian states. </w:t>
      </w:r>
      <w:r w:rsidR="00495F00">
        <w:t xml:space="preserve">Table 1 summaries </w:t>
      </w:r>
      <w:r w:rsidR="00DC12AD">
        <w:t xml:space="preserve">the characteristics of </w:t>
      </w:r>
      <w:r w:rsidR="001C4A70">
        <w:t xml:space="preserve">a representative sample of </w:t>
      </w:r>
      <w:r w:rsidR="004E7FDF">
        <w:t xml:space="preserve">294 </w:t>
      </w:r>
      <w:r w:rsidR="00DF21B3">
        <w:t xml:space="preserve">people with intellectual disabilities living in </w:t>
      </w:r>
      <w:r w:rsidR="00612FB5">
        <w:t xml:space="preserve">78 </w:t>
      </w:r>
      <w:r w:rsidR="00C03007">
        <w:t>group homes</w:t>
      </w:r>
      <w:r w:rsidR="003122FD">
        <w:t xml:space="preserve"> from these </w:t>
      </w:r>
      <w:r w:rsidR="00717C81">
        <w:t>organisations</w:t>
      </w:r>
      <w:r w:rsidR="005334BF">
        <w:t>.</w:t>
      </w:r>
      <w:r w:rsidR="00220A70">
        <w:t xml:space="preserve"> </w:t>
      </w:r>
    </w:p>
    <w:p w14:paraId="4CFD45ED" w14:textId="77777777" w:rsidR="00EB739C" w:rsidRDefault="00EB739C" w:rsidP="00074FA4">
      <w:pPr>
        <w:spacing w:line="360" w:lineRule="auto"/>
        <w:rPr>
          <w:b/>
          <w:bCs/>
        </w:rPr>
      </w:pPr>
    </w:p>
    <w:p w14:paraId="41C6A1A3" w14:textId="72BF0928" w:rsidR="005334BF" w:rsidRPr="00A63B90" w:rsidRDefault="005334BF" w:rsidP="00647814">
      <w:pPr>
        <w:rPr>
          <w:b/>
        </w:rPr>
      </w:pPr>
      <w:r w:rsidRPr="0017271C">
        <w:rPr>
          <w:i/>
          <w:iCs/>
        </w:rPr>
        <w:t>Table 1.</w:t>
      </w:r>
      <w:r w:rsidR="003E5882" w:rsidRPr="0017271C">
        <w:rPr>
          <w:i/>
          <w:iCs/>
        </w:rPr>
        <w:t xml:space="preserve"> Characteristics of </w:t>
      </w:r>
      <w:r w:rsidR="001D0B87" w:rsidRPr="0017271C">
        <w:rPr>
          <w:i/>
          <w:iCs/>
        </w:rPr>
        <w:t xml:space="preserve">a </w:t>
      </w:r>
      <w:r w:rsidR="003E5882" w:rsidRPr="0017271C">
        <w:rPr>
          <w:i/>
          <w:iCs/>
        </w:rPr>
        <w:t xml:space="preserve">representative sample of </w:t>
      </w:r>
      <w:r w:rsidR="007C73F4" w:rsidRPr="0017271C">
        <w:rPr>
          <w:i/>
          <w:iCs/>
        </w:rPr>
        <w:t xml:space="preserve">294 </w:t>
      </w:r>
      <w:r w:rsidR="00A25A01" w:rsidRPr="0017271C">
        <w:rPr>
          <w:i/>
          <w:iCs/>
        </w:rPr>
        <w:t xml:space="preserve">residents with intellectual disabilities living in </w:t>
      </w:r>
      <w:r w:rsidR="007C73F4" w:rsidRPr="0017271C">
        <w:rPr>
          <w:i/>
          <w:iCs/>
        </w:rPr>
        <w:t xml:space="preserve">78 </w:t>
      </w:r>
      <w:r w:rsidR="00A25A01" w:rsidRPr="0017271C">
        <w:rPr>
          <w:i/>
          <w:iCs/>
        </w:rPr>
        <w:t xml:space="preserve">group homes from </w:t>
      </w:r>
      <w:r w:rsidR="007C73F4" w:rsidRPr="0017271C">
        <w:rPr>
          <w:i/>
          <w:iCs/>
        </w:rPr>
        <w:t>11 organisations</w:t>
      </w:r>
    </w:p>
    <w:p w14:paraId="3879BB83" w14:textId="77777777" w:rsidR="000E742D" w:rsidRPr="0017271C" w:rsidRDefault="000E742D" w:rsidP="00647814">
      <w:pPr>
        <w:rPr>
          <w:i/>
          <w:iCs/>
        </w:rPr>
      </w:pPr>
    </w:p>
    <w:tbl>
      <w:tblPr>
        <w:tblStyle w:val="TableGrid"/>
        <w:tblW w:w="9209" w:type="dxa"/>
        <w:tblLook w:val="0620" w:firstRow="1" w:lastRow="0" w:firstColumn="0" w:lastColumn="0" w:noHBand="1" w:noVBand="1"/>
      </w:tblPr>
      <w:tblGrid>
        <w:gridCol w:w="5665"/>
        <w:gridCol w:w="3544"/>
      </w:tblGrid>
      <w:tr w:rsidR="00C16951" w14:paraId="427C773B" w14:textId="77777777" w:rsidTr="000A7BFE">
        <w:tc>
          <w:tcPr>
            <w:tcW w:w="5665" w:type="dxa"/>
            <w:tcBorders>
              <w:top w:val="single" w:sz="4" w:space="0" w:color="auto"/>
              <w:left w:val="nil"/>
              <w:bottom w:val="single" w:sz="4" w:space="0" w:color="auto"/>
              <w:right w:val="nil"/>
            </w:tcBorders>
          </w:tcPr>
          <w:p w14:paraId="28C4F750" w14:textId="3C7A1984" w:rsidR="00C16951" w:rsidRDefault="0043099E" w:rsidP="002C07FB">
            <w:pPr>
              <w:spacing w:line="276" w:lineRule="auto"/>
            </w:pPr>
            <w:r>
              <w:t>Characteristic</w:t>
            </w:r>
          </w:p>
        </w:tc>
        <w:tc>
          <w:tcPr>
            <w:tcW w:w="3544" w:type="dxa"/>
            <w:tcBorders>
              <w:top w:val="single" w:sz="4" w:space="0" w:color="auto"/>
              <w:left w:val="nil"/>
              <w:bottom w:val="single" w:sz="4" w:space="0" w:color="auto"/>
              <w:right w:val="nil"/>
            </w:tcBorders>
          </w:tcPr>
          <w:p w14:paraId="27508FBB" w14:textId="096DA580" w:rsidR="00C16951" w:rsidRDefault="0043099E" w:rsidP="002C07FB">
            <w:pPr>
              <w:spacing w:line="276" w:lineRule="auto"/>
            </w:pPr>
            <w:r>
              <w:t xml:space="preserve">Percentage, </w:t>
            </w:r>
            <w:r w:rsidR="000A7BFE">
              <w:t>average or range</w:t>
            </w:r>
          </w:p>
        </w:tc>
      </w:tr>
      <w:tr w:rsidR="00C16951" w14:paraId="129A6691" w14:textId="77777777" w:rsidTr="000A7BFE">
        <w:tc>
          <w:tcPr>
            <w:tcW w:w="5665" w:type="dxa"/>
            <w:tcBorders>
              <w:left w:val="nil"/>
              <w:bottom w:val="nil"/>
              <w:right w:val="nil"/>
            </w:tcBorders>
          </w:tcPr>
          <w:p w14:paraId="3BF6F796" w14:textId="533425EB" w:rsidR="00C16951" w:rsidRDefault="00C16951" w:rsidP="002C07FB">
            <w:pPr>
              <w:spacing w:line="276" w:lineRule="auto"/>
            </w:pPr>
            <w:r>
              <w:t>Average age</w:t>
            </w:r>
          </w:p>
        </w:tc>
        <w:tc>
          <w:tcPr>
            <w:tcW w:w="3544" w:type="dxa"/>
            <w:tcBorders>
              <w:left w:val="nil"/>
              <w:bottom w:val="nil"/>
              <w:right w:val="nil"/>
            </w:tcBorders>
          </w:tcPr>
          <w:p w14:paraId="0C851794" w14:textId="699AEE38" w:rsidR="00C16951" w:rsidRDefault="00C16951" w:rsidP="002C07FB">
            <w:pPr>
              <w:spacing w:line="276" w:lineRule="auto"/>
            </w:pPr>
            <w:r>
              <w:t xml:space="preserve">49 </w:t>
            </w:r>
            <w:r w:rsidR="000C1DE9">
              <w:t>yrs.</w:t>
            </w:r>
            <w:r>
              <w:t xml:space="preserve"> (21-82)</w:t>
            </w:r>
          </w:p>
        </w:tc>
      </w:tr>
      <w:tr w:rsidR="00C16951" w14:paraId="2A20DEA5" w14:textId="77777777" w:rsidTr="000A7BFE">
        <w:tc>
          <w:tcPr>
            <w:tcW w:w="5665" w:type="dxa"/>
            <w:tcBorders>
              <w:top w:val="nil"/>
              <w:left w:val="nil"/>
              <w:bottom w:val="nil"/>
              <w:right w:val="nil"/>
            </w:tcBorders>
          </w:tcPr>
          <w:p w14:paraId="485D90AF" w14:textId="0EA068C8" w:rsidR="00C16951" w:rsidRDefault="00C16951" w:rsidP="002C07FB">
            <w:pPr>
              <w:spacing w:line="276" w:lineRule="auto"/>
            </w:pPr>
            <w:r>
              <w:t>Average adaptive behaviour</w:t>
            </w:r>
          </w:p>
        </w:tc>
        <w:tc>
          <w:tcPr>
            <w:tcW w:w="3544" w:type="dxa"/>
            <w:tcBorders>
              <w:top w:val="nil"/>
              <w:left w:val="nil"/>
              <w:bottom w:val="nil"/>
              <w:right w:val="nil"/>
            </w:tcBorders>
          </w:tcPr>
          <w:p w14:paraId="48845268" w14:textId="59D099F6" w:rsidR="00C16951" w:rsidRDefault="00C16951" w:rsidP="002C07FB">
            <w:pPr>
              <w:spacing w:line="276" w:lineRule="auto"/>
            </w:pPr>
            <w:r>
              <w:t xml:space="preserve">154 (22-270) </w:t>
            </w:r>
          </w:p>
        </w:tc>
      </w:tr>
      <w:tr w:rsidR="00C16951" w14:paraId="34B451C9" w14:textId="77777777" w:rsidTr="000A7BFE">
        <w:tc>
          <w:tcPr>
            <w:tcW w:w="5665" w:type="dxa"/>
            <w:tcBorders>
              <w:top w:val="nil"/>
              <w:left w:val="nil"/>
              <w:bottom w:val="nil"/>
              <w:right w:val="nil"/>
            </w:tcBorders>
          </w:tcPr>
          <w:p w14:paraId="70006CAD" w14:textId="44B87593" w:rsidR="00C16951" w:rsidRDefault="00C16951" w:rsidP="002C07FB">
            <w:pPr>
              <w:spacing w:line="276" w:lineRule="auto"/>
            </w:pPr>
            <w:r>
              <w:t>Gender</w:t>
            </w:r>
          </w:p>
        </w:tc>
        <w:tc>
          <w:tcPr>
            <w:tcW w:w="3544" w:type="dxa"/>
            <w:tcBorders>
              <w:top w:val="nil"/>
              <w:left w:val="nil"/>
              <w:bottom w:val="nil"/>
              <w:right w:val="nil"/>
            </w:tcBorders>
          </w:tcPr>
          <w:p w14:paraId="5B5619EA" w14:textId="78EE0F6F" w:rsidR="00C16951" w:rsidRDefault="00C16951" w:rsidP="002C07FB">
            <w:pPr>
              <w:spacing w:line="276" w:lineRule="auto"/>
            </w:pPr>
            <w:r>
              <w:t>48% male</w:t>
            </w:r>
          </w:p>
        </w:tc>
      </w:tr>
      <w:tr w:rsidR="00C16951" w14:paraId="0F49E45B" w14:textId="77777777" w:rsidTr="000A7BFE">
        <w:tc>
          <w:tcPr>
            <w:tcW w:w="5665" w:type="dxa"/>
            <w:tcBorders>
              <w:top w:val="nil"/>
              <w:left w:val="nil"/>
              <w:bottom w:val="nil"/>
              <w:right w:val="nil"/>
            </w:tcBorders>
          </w:tcPr>
          <w:p w14:paraId="4A0A258D" w14:textId="28C8A34D" w:rsidR="00C16951" w:rsidRDefault="00C16951" w:rsidP="002C07FB">
            <w:pPr>
              <w:spacing w:line="276" w:lineRule="auto"/>
            </w:pPr>
            <w:r>
              <w:t>Do not use speech to communicate</w:t>
            </w:r>
          </w:p>
        </w:tc>
        <w:tc>
          <w:tcPr>
            <w:tcW w:w="3544" w:type="dxa"/>
            <w:tcBorders>
              <w:top w:val="nil"/>
              <w:left w:val="nil"/>
              <w:bottom w:val="nil"/>
              <w:right w:val="nil"/>
            </w:tcBorders>
          </w:tcPr>
          <w:p w14:paraId="024F6240" w14:textId="2207A7E9" w:rsidR="00C16951" w:rsidRDefault="00C16951" w:rsidP="002C07FB">
            <w:pPr>
              <w:spacing w:line="276" w:lineRule="auto"/>
            </w:pPr>
            <w:r>
              <w:t>25%</w:t>
            </w:r>
          </w:p>
        </w:tc>
      </w:tr>
      <w:tr w:rsidR="00C16951" w14:paraId="0FE0C85B" w14:textId="77777777" w:rsidTr="000A7BFE">
        <w:tc>
          <w:tcPr>
            <w:tcW w:w="5665" w:type="dxa"/>
            <w:tcBorders>
              <w:top w:val="nil"/>
              <w:left w:val="nil"/>
              <w:bottom w:val="nil"/>
              <w:right w:val="nil"/>
            </w:tcBorders>
          </w:tcPr>
          <w:p w14:paraId="03B24DD4" w14:textId="02D9CDB9" w:rsidR="00C16951" w:rsidRDefault="00C16951" w:rsidP="002C07FB">
            <w:pPr>
              <w:spacing w:line="276" w:lineRule="auto"/>
            </w:pPr>
            <w:r>
              <w:t>Social impairment</w:t>
            </w:r>
          </w:p>
        </w:tc>
        <w:tc>
          <w:tcPr>
            <w:tcW w:w="3544" w:type="dxa"/>
            <w:tcBorders>
              <w:top w:val="nil"/>
              <w:left w:val="nil"/>
              <w:bottom w:val="nil"/>
              <w:right w:val="nil"/>
            </w:tcBorders>
          </w:tcPr>
          <w:p w14:paraId="6A60795B" w14:textId="36C6F2B3" w:rsidR="00C16951" w:rsidRDefault="00C16951" w:rsidP="002C07FB">
            <w:pPr>
              <w:spacing w:line="276" w:lineRule="auto"/>
            </w:pPr>
            <w:r>
              <w:t>62%</w:t>
            </w:r>
          </w:p>
        </w:tc>
      </w:tr>
      <w:tr w:rsidR="00C16951" w14:paraId="6535C5EA" w14:textId="77777777" w:rsidTr="000A7BFE">
        <w:tc>
          <w:tcPr>
            <w:tcW w:w="5665" w:type="dxa"/>
            <w:tcBorders>
              <w:top w:val="nil"/>
              <w:left w:val="nil"/>
              <w:bottom w:val="nil"/>
              <w:right w:val="nil"/>
            </w:tcBorders>
          </w:tcPr>
          <w:p w14:paraId="0C181984" w14:textId="0EEF6A14" w:rsidR="00C16951" w:rsidRDefault="00C16951" w:rsidP="002C07FB">
            <w:pPr>
              <w:spacing w:line="276" w:lineRule="auto"/>
            </w:pPr>
            <w:r>
              <w:t>Autism</w:t>
            </w:r>
          </w:p>
        </w:tc>
        <w:tc>
          <w:tcPr>
            <w:tcW w:w="3544" w:type="dxa"/>
            <w:tcBorders>
              <w:top w:val="nil"/>
              <w:left w:val="nil"/>
              <w:bottom w:val="nil"/>
              <w:right w:val="nil"/>
            </w:tcBorders>
          </w:tcPr>
          <w:p w14:paraId="1397A530" w14:textId="4E9E297B" w:rsidR="00C16951" w:rsidRDefault="00C16951" w:rsidP="002C07FB">
            <w:pPr>
              <w:spacing w:line="276" w:lineRule="auto"/>
            </w:pPr>
            <w:r>
              <w:t>21%</w:t>
            </w:r>
          </w:p>
        </w:tc>
      </w:tr>
      <w:tr w:rsidR="00C16951" w14:paraId="19D971C8" w14:textId="77777777" w:rsidTr="000A7BFE">
        <w:tc>
          <w:tcPr>
            <w:tcW w:w="5665" w:type="dxa"/>
            <w:tcBorders>
              <w:top w:val="nil"/>
              <w:left w:val="nil"/>
              <w:bottom w:val="nil"/>
              <w:right w:val="nil"/>
            </w:tcBorders>
          </w:tcPr>
          <w:p w14:paraId="66FDC066" w14:textId="41909104" w:rsidR="00C16951" w:rsidRDefault="00C16951" w:rsidP="002C07FB">
            <w:pPr>
              <w:spacing w:line="276" w:lineRule="auto"/>
            </w:pPr>
            <w:r>
              <w:t>Hearing impairment</w:t>
            </w:r>
          </w:p>
        </w:tc>
        <w:tc>
          <w:tcPr>
            <w:tcW w:w="3544" w:type="dxa"/>
            <w:tcBorders>
              <w:top w:val="nil"/>
              <w:left w:val="nil"/>
              <w:bottom w:val="nil"/>
              <w:right w:val="nil"/>
            </w:tcBorders>
          </w:tcPr>
          <w:p w14:paraId="2FCB0643" w14:textId="6AB00268" w:rsidR="00C16951" w:rsidRDefault="00C16951" w:rsidP="002C07FB">
            <w:pPr>
              <w:spacing w:line="276" w:lineRule="auto"/>
            </w:pPr>
            <w:r>
              <w:t>7%</w:t>
            </w:r>
          </w:p>
        </w:tc>
      </w:tr>
      <w:tr w:rsidR="00C16951" w14:paraId="6DB93C69" w14:textId="77777777" w:rsidTr="000A7BFE">
        <w:tc>
          <w:tcPr>
            <w:tcW w:w="5665" w:type="dxa"/>
            <w:tcBorders>
              <w:top w:val="nil"/>
              <w:left w:val="nil"/>
              <w:bottom w:val="nil"/>
              <w:right w:val="nil"/>
            </w:tcBorders>
          </w:tcPr>
          <w:p w14:paraId="39EB0DC1" w14:textId="6AA30E17" w:rsidR="00C16951" w:rsidRDefault="00C16951" w:rsidP="002C07FB">
            <w:pPr>
              <w:spacing w:line="276" w:lineRule="auto"/>
            </w:pPr>
            <w:r>
              <w:t>Vision impairment</w:t>
            </w:r>
          </w:p>
        </w:tc>
        <w:tc>
          <w:tcPr>
            <w:tcW w:w="3544" w:type="dxa"/>
            <w:tcBorders>
              <w:top w:val="nil"/>
              <w:left w:val="nil"/>
              <w:bottom w:val="nil"/>
              <w:right w:val="nil"/>
            </w:tcBorders>
          </w:tcPr>
          <w:p w14:paraId="097B755D" w14:textId="39484DBC" w:rsidR="00C16951" w:rsidRDefault="00C16951" w:rsidP="002C07FB">
            <w:pPr>
              <w:spacing w:line="276" w:lineRule="auto"/>
            </w:pPr>
            <w:r>
              <w:t>17%</w:t>
            </w:r>
          </w:p>
        </w:tc>
      </w:tr>
      <w:tr w:rsidR="00C16951" w14:paraId="3BF0485D" w14:textId="77777777" w:rsidTr="000A7BFE">
        <w:tc>
          <w:tcPr>
            <w:tcW w:w="5665" w:type="dxa"/>
            <w:tcBorders>
              <w:top w:val="nil"/>
              <w:left w:val="nil"/>
              <w:bottom w:val="nil"/>
              <w:right w:val="nil"/>
            </w:tcBorders>
          </w:tcPr>
          <w:p w14:paraId="5CB218CD" w14:textId="5B0E4E5A" w:rsidR="00C16951" w:rsidRDefault="00C16951" w:rsidP="002C07FB">
            <w:pPr>
              <w:spacing w:line="276" w:lineRule="auto"/>
            </w:pPr>
            <w:r>
              <w:t xml:space="preserve">Mental illness </w:t>
            </w:r>
          </w:p>
        </w:tc>
        <w:tc>
          <w:tcPr>
            <w:tcW w:w="3544" w:type="dxa"/>
            <w:tcBorders>
              <w:top w:val="nil"/>
              <w:left w:val="nil"/>
              <w:bottom w:val="nil"/>
              <w:right w:val="nil"/>
            </w:tcBorders>
          </w:tcPr>
          <w:p w14:paraId="376E655D" w14:textId="1C4844C8" w:rsidR="00C16951" w:rsidRDefault="00C16951" w:rsidP="002C07FB">
            <w:pPr>
              <w:spacing w:line="276" w:lineRule="auto"/>
            </w:pPr>
            <w:r>
              <w:t>34%</w:t>
            </w:r>
          </w:p>
        </w:tc>
      </w:tr>
      <w:tr w:rsidR="00C16951" w14:paraId="77D9E569" w14:textId="77777777" w:rsidTr="000A7BFE">
        <w:tc>
          <w:tcPr>
            <w:tcW w:w="5665" w:type="dxa"/>
            <w:tcBorders>
              <w:top w:val="nil"/>
              <w:left w:val="nil"/>
              <w:bottom w:val="nil"/>
              <w:right w:val="nil"/>
            </w:tcBorders>
          </w:tcPr>
          <w:p w14:paraId="33FC3EF7" w14:textId="6663D7CA" w:rsidR="00C16951" w:rsidRDefault="00C16951" w:rsidP="002C07FB">
            <w:pPr>
              <w:spacing w:line="276" w:lineRule="auto"/>
            </w:pPr>
            <w:r>
              <w:t>Physical impairment</w:t>
            </w:r>
          </w:p>
        </w:tc>
        <w:tc>
          <w:tcPr>
            <w:tcW w:w="3544" w:type="dxa"/>
            <w:tcBorders>
              <w:top w:val="nil"/>
              <w:left w:val="nil"/>
              <w:bottom w:val="nil"/>
              <w:right w:val="nil"/>
            </w:tcBorders>
          </w:tcPr>
          <w:p w14:paraId="6F0860A5" w14:textId="6B980328" w:rsidR="00C16951" w:rsidRDefault="00C16951" w:rsidP="002C07FB">
            <w:pPr>
              <w:spacing w:line="276" w:lineRule="auto"/>
            </w:pPr>
            <w:r>
              <w:t>27%</w:t>
            </w:r>
          </w:p>
        </w:tc>
      </w:tr>
      <w:tr w:rsidR="00C16951" w14:paraId="41D3DF40" w14:textId="77777777" w:rsidTr="000A7BFE">
        <w:tc>
          <w:tcPr>
            <w:tcW w:w="5665" w:type="dxa"/>
            <w:tcBorders>
              <w:top w:val="nil"/>
              <w:left w:val="nil"/>
              <w:bottom w:val="single" w:sz="4" w:space="0" w:color="auto"/>
              <w:right w:val="nil"/>
            </w:tcBorders>
          </w:tcPr>
          <w:p w14:paraId="20CA3AB9" w14:textId="4937611E" w:rsidR="00C16951" w:rsidRDefault="00C16951" w:rsidP="002C07FB">
            <w:pPr>
              <w:spacing w:line="276" w:lineRule="auto"/>
            </w:pPr>
            <w:r>
              <w:t>More than five behaviours on Aberrant Behaviour Checklist rate</w:t>
            </w:r>
            <w:r w:rsidR="00353763">
              <w:t>d</w:t>
            </w:r>
            <w:r>
              <w:t xml:space="preserve"> as severe </w:t>
            </w:r>
          </w:p>
        </w:tc>
        <w:tc>
          <w:tcPr>
            <w:tcW w:w="3544" w:type="dxa"/>
            <w:tcBorders>
              <w:top w:val="nil"/>
              <w:left w:val="nil"/>
              <w:bottom w:val="single" w:sz="4" w:space="0" w:color="auto"/>
              <w:right w:val="nil"/>
            </w:tcBorders>
          </w:tcPr>
          <w:p w14:paraId="093B7F83" w14:textId="70C5E615" w:rsidR="00C16951" w:rsidRDefault="00C16951" w:rsidP="002C07FB">
            <w:pPr>
              <w:spacing w:line="276" w:lineRule="auto"/>
            </w:pPr>
            <w:r>
              <w:t>14%</w:t>
            </w:r>
          </w:p>
        </w:tc>
      </w:tr>
    </w:tbl>
    <w:p w14:paraId="55882B55" w14:textId="311B6243" w:rsidR="000A7BFE" w:rsidRDefault="00921B71" w:rsidP="00647814">
      <w:r>
        <w:t>(source: unpublished data, Living with Disability Research Centre)</w:t>
      </w:r>
    </w:p>
    <w:p w14:paraId="02957DBC" w14:textId="77777777" w:rsidR="000E742D" w:rsidRDefault="000E742D" w:rsidP="00647814"/>
    <w:p w14:paraId="10774F85" w14:textId="4E23FC60" w:rsidR="005C2375" w:rsidRDefault="00FA71DD" w:rsidP="00074FA4">
      <w:pPr>
        <w:spacing w:line="360" w:lineRule="auto"/>
        <w:ind w:firstLine="284"/>
      </w:pPr>
      <w:r>
        <w:t>A</w:t>
      </w:r>
      <w:r w:rsidR="007D49CB">
        <w:t xml:space="preserve">s these data indicate </w:t>
      </w:r>
      <w:r w:rsidR="00010612">
        <w:t xml:space="preserve">among </w:t>
      </w:r>
      <w:r w:rsidR="00D05C86">
        <w:t xml:space="preserve">the </w:t>
      </w:r>
      <w:r w:rsidR="00010612">
        <w:t xml:space="preserve">adults living in group homes there </w:t>
      </w:r>
      <w:r w:rsidR="00D05C86">
        <w:t xml:space="preserve">are </w:t>
      </w:r>
      <w:r w:rsidR="00010612">
        <w:t xml:space="preserve">a wide range of support needs. Some </w:t>
      </w:r>
      <w:r w:rsidR="00D05C86">
        <w:t xml:space="preserve">people </w:t>
      </w:r>
      <w:r w:rsidR="00010612">
        <w:t xml:space="preserve">have </w:t>
      </w:r>
      <w:r w:rsidR="005C2375">
        <w:t xml:space="preserve">mild </w:t>
      </w:r>
      <w:r w:rsidR="00A647E0">
        <w:t xml:space="preserve">intellectual disabilities and </w:t>
      </w:r>
      <w:r w:rsidR="00C16D3A">
        <w:t>relatively</w:t>
      </w:r>
      <w:r w:rsidR="00A647E0">
        <w:t xml:space="preserve"> low supports needs (</w:t>
      </w:r>
      <w:r w:rsidR="00B52118">
        <w:t>a</w:t>
      </w:r>
      <w:r w:rsidR="00A647E0">
        <w:t xml:space="preserve">daptive </w:t>
      </w:r>
      <w:r w:rsidR="00B52118">
        <w:t>b</w:t>
      </w:r>
      <w:r w:rsidR="00A647E0">
        <w:t xml:space="preserve">ehaviour </w:t>
      </w:r>
      <w:r w:rsidR="00B52118">
        <w:t>s</w:t>
      </w:r>
      <w:r w:rsidR="00A647E0">
        <w:t>core 151 or above</w:t>
      </w:r>
      <w:r w:rsidR="00C32A0E">
        <w:t>).</w:t>
      </w:r>
      <w:r w:rsidR="0083775D">
        <w:t xml:space="preserve"> </w:t>
      </w:r>
      <w:r w:rsidR="00C32A0E">
        <w:t xml:space="preserve">This </w:t>
      </w:r>
      <w:r w:rsidR="00B6143B">
        <w:t>mean</w:t>
      </w:r>
      <w:r w:rsidR="00C32A0E">
        <w:t>s</w:t>
      </w:r>
      <w:r w:rsidR="00B6143B">
        <w:t xml:space="preserve"> they </w:t>
      </w:r>
      <w:r w:rsidR="00C32A0E">
        <w:t xml:space="preserve">may </w:t>
      </w:r>
      <w:r w:rsidR="00D10E78">
        <w:t>only requir</w:t>
      </w:r>
      <w:r w:rsidR="00994882">
        <w:t xml:space="preserve">e </w:t>
      </w:r>
      <w:r w:rsidR="00D10E78">
        <w:t xml:space="preserve">prompting </w:t>
      </w:r>
      <w:r w:rsidR="00861D8F">
        <w:t xml:space="preserve">or guidance to </w:t>
      </w:r>
      <w:r w:rsidR="00D10E78">
        <w:t>engage in self-care</w:t>
      </w:r>
      <w:r w:rsidR="005C5AE1">
        <w:t xml:space="preserve">, </w:t>
      </w:r>
      <w:r w:rsidR="00D10E78">
        <w:t xml:space="preserve">other </w:t>
      </w:r>
      <w:r w:rsidR="00C0741D">
        <w:t>activities</w:t>
      </w:r>
      <w:r w:rsidR="005C5AE1">
        <w:t>, planning and problem solving</w:t>
      </w:r>
      <w:r w:rsidR="00B63B3A">
        <w:t xml:space="preserve">. </w:t>
      </w:r>
      <w:r w:rsidR="0083775D">
        <w:t>They are likely to be able to spend time alone safely and purposefully</w:t>
      </w:r>
      <w:r w:rsidR="00B139BD">
        <w:t xml:space="preserve"> without support</w:t>
      </w:r>
      <w:r w:rsidR="0083775D">
        <w:t xml:space="preserve">. </w:t>
      </w:r>
      <w:r w:rsidR="00621D5E">
        <w:t xml:space="preserve">Others </w:t>
      </w:r>
      <w:r w:rsidR="00627C02">
        <w:t xml:space="preserve">have </w:t>
      </w:r>
      <w:r w:rsidR="00B44C53">
        <w:t>more severe or profound intellectual disabilities (</w:t>
      </w:r>
      <w:r w:rsidR="00B6143B">
        <w:t>a</w:t>
      </w:r>
      <w:r w:rsidR="00B44C53">
        <w:t xml:space="preserve">daptive </w:t>
      </w:r>
      <w:r w:rsidR="00B6143B">
        <w:t>b</w:t>
      </w:r>
      <w:r w:rsidR="00B44C53">
        <w:t xml:space="preserve">ehaviour </w:t>
      </w:r>
      <w:r w:rsidR="00B6143B">
        <w:t>s</w:t>
      </w:r>
      <w:r w:rsidR="00B44C53">
        <w:t>core less than 151</w:t>
      </w:r>
      <w:r w:rsidR="0083775D">
        <w:t>)</w:t>
      </w:r>
      <w:r w:rsidR="005C5AE1">
        <w:t>. They often have</w:t>
      </w:r>
      <w:r w:rsidR="00B44C53">
        <w:t xml:space="preserve"> </w:t>
      </w:r>
      <w:r w:rsidR="004C6BC8">
        <w:t>high, multiple and complex support needs</w:t>
      </w:r>
      <w:r w:rsidR="00924D19">
        <w:t xml:space="preserve">, </w:t>
      </w:r>
      <w:r w:rsidR="00B6143B">
        <w:t xml:space="preserve">meaning they </w:t>
      </w:r>
      <w:r w:rsidR="00924D19">
        <w:t>requir</w:t>
      </w:r>
      <w:r w:rsidR="00B6143B">
        <w:t>e</w:t>
      </w:r>
      <w:r w:rsidR="00924D19">
        <w:t xml:space="preserve"> </w:t>
      </w:r>
      <w:r w:rsidR="00A918AA">
        <w:t>support to initiate engage</w:t>
      </w:r>
      <w:r w:rsidR="00132127">
        <w:t xml:space="preserve">ment in </w:t>
      </w:r>
      <w:r w:rsidR="00DC5495">
        <w:t xml:space="preserve">most </w:t>
      </w:r>
      <w:r w:rsidR="00A918AA">
        <w:t>activit</w:t>
      </w:r>
      <w:r w:rsidR="00132127">
        <w:t>ies</w:t>
      </w:r>
      <w:r w:rsidR="0083775D">
        <w:t xml:space="preserve"> and are unlikely to be safe </w:t>
      </w:r>
      <w:r w:rsidR="00DC263F">
        <w:t>if left on their own</w:t>
      </w:r>
      <w:r w:rsidR="00132127">
        <w:t xml:space="preserve">. </w:t>
      </w:r>
      <w:r w:rsidR="0065163D">
        <w:t>This latter group</w:t>
      </w:r>
      <w:r w:rsidR="00A54063">
        <w:t>,</w:t>
      </w:r>
      <w:r w:rsidR="0065163D">
        <w:t xml:space="preserve"> in particular</w:t>
      </w:r>
      <w:r w:rsidR="00A54063">
        <w:t xml:space="preserve">, </w:t>
      </w:r>
      <w:r w:rsidR="0099270A">
        <w:t xml:space="preserve">are only likely to </w:t>
      </w:r>
      <w:r w:rsidR="00241C31">
        <w:t xml:space="preserve">complain or </w:t>
      </w:r>
      <w:r w:rsidR="009F39B2">
        <w:t xml:space="preserve">raise concerns about the quality of their support </w:t>
      </w:r>
      <w:r w:rsidR="00711642">
        <w:t xml:space="preserve">with assistance from </w:t>
      </w:r>
      <w:r w:rsidR="00E02993">
        <w:t>significant other</w:t>
      </w:r>
      <w:r w:rsidR="006A5E5F">
        <w:t>s</w:t>
      </w:r>
      <w:r w:rsidR="00E02993">
        <w:t xml:space="preserve"> outside of the service. </w:t>
      </w:r>
      <w:r w:rsidR="00527F97">
        <w:t xml:space="preserve">The group </w:t>
      </w:r>
      <w:r w:rsidR="00AD63E9">
        <w:t xml:space="preserve">of people living in group homes </w:t>
      </w:r>
      <w:r w:rsidR="00527F97">
        <w:t>wh</w:t>
      </w:r>
      <w:r w:rsidR="008440BB">
        <w:t>ich</w:t>
      </w:r>
      <w:r w:rsidR="00527F97">
        <w:t xml:space="preserve"> ha</w:t>
      </w:r>
      <w:r w:rsidR="008440BB">
        <w:t>s</w:t>
      </w:r>
      <w:r w:rsidR="00527F97">
        <w:t xml:space="preserve"> received most attention from </w:t>
      </w:r>
      <w:r w:rsidR="000B6EAC">
        <w:t xml:space="preserve">regulatory </w:t>
      </w:r>
      <w:r w:rsidR="00445AFC">
        <w:t xml:space="preserve">systems </w:t>
      </w:r>
      <w:r w:rsidR="004251F1">
        <w:t xml:space="preserve">is </w:t>
      </w:r>
      <w:r w:rsidR="00445AFC">
        <w:t xml:space="preserve">the </w:t>
      </w:r>
      <w:r w:rsidR="005E04DE">
        <w:t xml:space="preserve">minority </w:t>
      </w:r>
      <w:r w:rsidR="003A41BB">
        <w:t xml:space="preserve">with behaviours of concerns who are </w:t>
      </w:r>
      <w:r w:rsidR="00DC7917">
        <w:t xml:space="preserve">most at risk of </w:t>
      </w:r>
      <w:r w:rsidR="000C03C4">
        <w:t>self</w:t>
      </w:r>
      <w:r w:rsidR="003A41BB">
        <w:t xml:space="preserve">-harm or </w:t>
      </w:r>
      <w:r w:rsidR="003A6E5E">
        <w:t>harming others</w:t>
      </w:r>
      <w:r w:rsidR="00334297">
        <w:t xml:space="preserve"> and being subjected to </w:t>
      </w:r>
      <w:r w:rsidR="00A27F60">
        <w:t xml:space="preserve">practices that restrict their rights. </w:t>
      </w:r>
    </w:p>
    <w:p w14:paraId="49F18CC6" w14:textId="08C3F0E2" w:rsidR="00FA71DD" w:rsidRDefault="00940518" w:rsidP="00074FA4">
      <w:pPr>
        <w:spacing w:line="360" w:lineRule="auto"/>
        <w:ind w:firstLine="284"/>
      </w:pPr>
      <w:r>
        <w:t xml:space="preserve">The profile of </w:t>
      </w:r>
      <w:r w:rsidR="00B2402E">
        <w:t xml:space="preserve">people supported in </w:t>
      </w:r>
      <w:r>
        <w:t>group home</w:t>
      </w:r>
      <w:r w:rsidR="00D359D5">
        <w:t>s</w:t>
      </w:r>
      <w:r>
        <w:t xml:space="preserve"> suggests that </w:t>
      </w:r>
      <w:r w:rsidR="007661A8">
        <w:t xml:space="preserve">a </w:t>
      </w:r>
      <w:r w:rsidR="00A00C39">
        <w:t xml:space="preserve">sizable </w:t>
      </w:r>
      <w:r w:rsidR="007661A8">
        <w:t>minority could live more independently</w:t>
      </w:r>
      <w:r w:rsidR="004251F1">
        <w:t xml:space="preserve"> and do not need 24 hour staff support</w:t>
      </w:r>
      <w:r w:rsidR="004D552B">
        <w:t xml:space="preserve">. For example, </w:t>
      </w:r>
      <w:r w:rsidR="00D359D5">
        <w:t xml:space="preserve">a </w:t>
      </w:r>
      <w:r w:rsidR="003F5B21">
        <w:t xml:space="preserve">small </w:t>
      </w:r>
      <w:r w:rsidR="004D552B">
        <w:t xml:space="preserve">study found </w:t>
      </w:r>
      <w:r w:rsidR="00A91F97">
        <w:t xml:space="preserve">that 30-35% of people living in group homes </w:t>
      </w:r>
      <w:r w:rsidR="000E793D">
        <w:t>had similar support needs to those living more independently with drop</w:t>
      </w:r>
      <w:r w:rsidR="00560B46">
        <w:t>-</w:t>
      </w:r>
      <w:r w:rsidR="000E793D">
        <w:t>in support</w:t>
      </w:r>
      <w:r w:rsidR="001718A5">
        <w:t xml:space="preserve">, and </w:t>
      </w:r>
      <w:r w:rsidR="00ED7CEC">
        <w:t xml:space="preserve">there was </w:t>
      </w:r>
      <w:r w:rsidR="000D3293">
        <w:t xml:space="preserve">a greater </w:t>
      </w:r>
      <w:r w:rsidR="001718A5">
        <w:t xml:space="preserve">range of </w:t>
      </w:r>
      <w:r w:rsidR="002D0B4F">
        <w:t>severity</w:t>
      </w:r>
      <w:r w:rsidR="006352F2">
        <w:t xml:space="preserve"> of disability among </w:t>
      </w:r>
      <w:r w:rsidR="002D0B4F">
        <w:t xml:space="preserve">people </w:t>
      </w:r>
      <w:r w:rsidR="00D468B3">
        <w:t xml:space="preserve">living </w:t>
      </w:r>
      <w:r w:rsidR="002D0B4F">
        <w:t xml:space="preserve">in group homes compared to those with </w:t>
      </w:r>
      <w:r w:rsidR="007005A9">
        <w:t>drop-in</w:t>
      </w:r>
      <w:r w:rsidR="002D0B4F">
        <w:t xml:space="preserve"> support</w:t>
      </w:r>
      <w:r w:rsidR="009E578B">
        <w:t xml:space="preserve"> </w:t>
      </w:r>
      <w:r w:rsidR="003F7F34">
        <w:t xml:space="preserve">(Bigby et al., </w:t>
      </w:r>
      <w:r w:rsidR="00AE10F4">
        <w:t>2018)</w:t>
      </w:r>
      <w:r w:rsidR="005162E1">
        <w:t>.</w:t>
      </w:r>
      <w:r w:rsidR="00560B46">
        <w:t xml:space="preserve"> </w:t>
      </w:r>
      <w:r w:rsidR="00516129">
        <w:t xml:space="preserve">This raises questions about </w:t>
      </w:r>
      <w:r w:rsidR="00DB1102">
        <w:t xml:space="preserve">whether </w:t>
      </w:r>
      <w:r w:rsidR="008E56F2">
        <w:t xml:space="preserve">some people in group homes </w:t>
      </w:r>
      <w:r w:rsidR="00CD1C81">
        <w:t xml:space="preserve">receive </w:t>
      </w:r>
      <w:r w:rsidR="00AB3AB8">
        <w:t>more support than they need</w:t>
      </w:r>
      <w:r w:rsidR="008E56F2">
        <w:t xml:space="preserve"> </w:t>
      </w:r>
      <w:r w:rsidR="00B139BD">
        <w:t xml:space="preserve">at some points in their lives </w:t>
      </w:r>
      <w:r w:rsidR="008E56F2">
        <w:t xml:space="preserve">and </w:t>
      </w:r>
      <w:r w:rsidR="005521B8">
        <w:t>could be supported to live more independently</w:t>
      </w:r>
      <w:r w:rsidR="00B139BD">
        <w:t xml:space="preserve">. </w:t>
      </w:r>
      <w:r w:rsidR="00F15277">
        <w:t xml:space="preserve">Past </w:t>
      </w:r>
      <w:r w:rsidR="008131E7">
        <w:t>initiatives</w:t>
      </w:r>
      <w:r w:rsidR="00EF677C">
        <w:t xml:space="preserve">, </w:t>
      </w:r>
      <w:r w:rsidR="00166661">
        <w:t xml:space="preserve">which </w:t>
      </w:r>
      <w:r w:rsidR="005E171A">
        <w:t xml:space="preserve">have </w:t>
      </w:r>
      <w:r w:rsidR="00F15277">
        <w:t xml:space="preserve">successfully assisted </w:t>
      </w:r>
      <w:r w:rsidR="005E171A">
        <w:t xml:space="preserve">some </w:t>
      </w:r>
      <w:r w:rsidR="00EF677C">
        <w:t xml:space="preserve">people to move out of group homes to </w:t>
      </w:r>
      <w:r w:rsidR="002B6BB9">
        <w:t xml:space="preserve">more independent living </w:t>
      </w:r>
      <w:r w:rsidR="001F0D1E">
        <w:t xml:space="preserve">arrangements </w:t>
      </w:r>
      <w:r w:rsidR="00166661">
        <w:t xml:space="preserve">may </w:t>
      </w:r>
      <w:r w:rsidR="00BA398D">
        <w:t xml:space="preserve">be worthy of reinvigoration </w:t>
      </w:r>
      <w:r w:rsidR="00166661">
        <w:t xml:space="preserve">in the new </w:t>
      </w:r>
      <w:r w:rsidR="00D05109">
        <w:t xml:space="preserve">individualised funding </w:t>
      </w:r>
      <w:r w:rsidR="00166661">
        <w:t xml:space="preserve">environment of the </w:t>
      </w:r>
      <w:r w:rsidR="00D05109">
        <w:t>NDIS</w:t>
      </w:r>
      <w:r w:rsidR="005E171A">
        <w:t xml:space="preserve">. </w:t>
      </w:r>
      <w:r w:rsidR="003052CD">
        <w:t xml:space="preserve">Housing affordability </w:t>
      </w:r>
      <w:r w:rsidR="008F2134">
        <w:t xml:space="preserve">is likely to be a major obstacle as well as </w:t>
      </w:r>
      <w:r w:rsidR="002879EC">
        <w:t xml:space="preserve">ensuring </w:t>
      </w:r>
      <w:r w:rsidR="008F2134">
        <w:t xml:space="preserve">skilled support </w:t>
      </w:r>
      <w:r w:rsidR="00FD35FC">
        <w:t xml:space="preserve">to </w:t>
      </w:r>
      <w:r w:rsidR="00DE70A6">
        <w:t>enable</w:t>
      </w:r>
      <w:r w:rsidR="00FD35FC">
        <w:t xml:space="preserve"> social inclusion</w:t>
      </w:r>
      <w:r w:rsidR="00F11707">
        <w:t>,</w:t>
      </w:r>
      <w:r w:rsidR="00FD35FC">
        <w:t xml:space="preserve"> </w:t>
      </w:r>
      <w:r w:rsidR="009948CE">
        <w:t xml:space="preserve">as </w:t>
      </w:r>
      <w:r w:rsidR="00A27D4E">
        <w:t xml:space="preserve">many people currently in group homes </w:t>
      </w:r>
      <w:r w:rsidR="000D3497">
        <w:t xml:space="preserve">are </w:t>
      </w:r>
      <w:r w:rsidR="00A27D4E">
        <w:t xml:space="preserve">without social connections beyond </w:t>
      </w:r>
      <w:r w:rsidR="007E50E4">
        <w:t>staff</w:t>
      </w:r>
      <w:r w:rsidR="00184138">
        <w:t xml:space="preserve">. </w:t>
      </w:r>
      <w:r w:rsidR="001F7223">
        <w:t xml:space="preserve">Research suggests </w:t>
      </w:r>
      <w:r w:rsidR="001C6F6B">
        <w:t xml:space="preserve">such </w:t>
      </w:r>
      <w:r w:rsidR="001F7223">
        <w:t>s</w:t>
      </w:r>
      <w:r w:rsidR="00184138">
        <w:t xml:space="preserve">upport has not been done well </w:t>
      </w:r>
      <w:r w:rsidR="001F7223">
        <w:t xml:space="preserve">for people </w:t>
      </w:r>
      <w:r w:rsidR="00157A8B">
        <w:t xml:space="preserve">either in group homes or </w:t>
      </w:r>
      <w:r w:rsidR="00B139BD">
        <w:t xml:space="preserve">who live </w:t>
      </w:r>
      <w:r w:rsidR="001F7223">
        <w:t>more independent</w:t>
      </w:r>
      <w:r w:rsidR="00B139BD">
        <w:t xml:space="preserve">ly </w:t>
      </w:r>
      <w:r w:rsidR="001F7223">
        <w:t>resulting in loneliness and isolation (</w:t>
      </w:r>
      <w:r w:rsidR="006C2E66">
        <w:t xml:space="preserve">Bigby </w:t>
      </w:r>
      <w:r w:rsidR="00932841">
        <w:t>et al., 2017</w:t>
      </w:r>
      <w:r w:rsidR="001C6F6B">
        <w:t xml:space="preserve">; </w:t>
      </w:r>
      <w:r w:rsidR="00EE4940">
        <w:t>Bigby</w:t>
      </w:r>
      <w:r w:rsidR="00580576">
        <w:t xml:space="preserve"> et al., </w:t>
      </w:r>
      <w:r w:rsidR="00EE4940">
        <w:t>2015</w:t>
      </w:r>
      <w:r w:rsidR="00580576">
        <w:t>a</w:t>
      </w:r>
      <w:r w:rsidR="00206D42">
        <w:t>; Harrison, 2021</w:t>
      </w:r>
      <w:r w:rsidR="00932841">
        <w:t>)</w:t>
      </w:r>
      <w:r w:rsidR="00A27D4E">
        <w:t xml:space="preserve">. </w:t>
      </w:r>
      <w:r w:rsidR="003F3639">
        <w:t>Alternatively</w:t>
      </w:r>
      <w:r w:rsidR="00777272">
        <w:t>,</w:t>
      </w:r>
      <w:r w:rsidR="00442AF6">
        <w:t xml:space="preserve"> </w:t>
      </w:r>
      <w:r w:rsidR="00145F38">
        <w:t xml:space="preserve">consideration could be given to the repurposing of </w:t>
      </w:r>
      <w:r w:rsidR="00792FBB">
        <w:t xml:space="preserve">some </w:t>
      </w:r>
      <w:r w:rsidR="00145F38">
        <w:t xml:space="preserve">group home </w:t>
      </w:r>
      <w:r w:rsidR="00DC263F">
        <w:t xml:space="preserve">housing </w:t>
      </w:r>
      <w:r w:rsidR="00B63701">
        <w:t xml:space="preserve">and </w:t>
      </w:r>
      <w:r w:rsidR="00CD4653">
        <w:t>reconfiguring</w:t>
      </w:r>
      <w:r w:rsidR="00B63701">
        <w:t xml:space="preserve"> support </w:t>
      </w:r>
      <w:r w:rsidR="002B1B51">
        <w:t xml:space="preserve">into more </w:t>
      </w:r>
      <w:r w:rsidR="00AA0409">
        <w:t>independent living arrangements</w:t>
      </w:r>
      <w:r w:rsidR="00906A4E">
        <w:t xml:space="preserve">. </w:t>
      </w:r>
    </w:p>
    <w:p w14:paraId="6EB99725" w14:textId="7DA6A36F" w:rsidR="008440B9" w:rsidRDefault="00EF02EA" w:rsidP="00074FA4">
      <w:pPr>
        <w:spacing w:line="360" w:lineRule="auto"/>
        <w:ind w:firstLine="284"/>
      </w:pPr>
      <w:r>
        <w:t>The r</w:t>
      </w:r>
      <w:r w:rsidR="008440B9">
        <w:t>elatively small numbers of people without intellectual disabilit</w:t>
      </w:r>
      <w:r w:rsidR="000A5285">
        <w:t>ies</w:t>
      </w:r>
      <w:r w:rsidR="008440B9">
        <w:t xml:space="preserve"> </w:t>
      </w:r>
      <w:r w:rsidR="00453A43">
        <w:t xml:space="preserve">who </w:t>
      </w:r>
      <w:r w:rsidR="00D554ED">
        <w:t>live in group homes</w:t>
      </w:r>
      <w:r>
        <w:t xml:space="preserve"> have acquired disabilities, chronic health conditions, mental health conditions or physical disabilities. </w:t>
      </w:r>
      <w:r w:rsidR="004852AA">
        <w:t xml:space="preserve">Very little research has considered this group, although this </w:t>
      </w:r>
      <w:r w:rsidR="00B139BD">
        <w:t xml:space="preserve">may </w:t>
      </w:r>
      <w:r w:rsidR="004852AA">
        <w:t>chang</w:t>
      </w:r>
      <w:r w:rsidR="00B139BD">
        <w:t>e</w:t>
      </w:r>
      <w:r w:rsidR="004852AA">
        <w:t xml:space="preserve"> as their </w:t>
      </w:r>
      <w:r w:rsidR="00C74677">
        <w:t>numbers increase</w:t>
      </w:r>
      <w:r w:rsidR="004852AA">
        <w:t>, particularly</w:t>
      </w:r>
      <w:r w:rsidR="00C74677">
        <w:t xml:space="preserve"> </w:t>
      </w:r>
      <w:r w:rsidR="004B46C6">
        <w:t xml:space="preserve">in new designs, such as </w:t>
      </w:r>
      <w:r w:rsidR="00637330">
        <w:t xml:space="preserve">co-located apartments with 24 hour </w:t>
      </w:r>
      <w:r w:rsidR="007804DF">
        <w:t>shared on</w:t>
      </w:r>
      <w:r w:rsidR="00637330">
        <w:t xml:space="preserve"> call staffing</w:t>
      </w:r>
      <w:r w:rsidR="0018150C">
        <w:t xml:space="preserve"> </w:t>
      </w:r>
      <w:r w:rsidR="00AC7A7A">
        <w:t xml:space="preserve">funded as new build Specialist Disability Accommodation by the NDIS </w:t>
      </w:r>
      <w:r w:rsidR="0018150C">
        <w:t xml:space="preserve">(see for example </w:t>
      </w:r>
      <w:r w:rsidR="00AC7A7A">
        <w:t>Douglas et al., 2022</w:t>
      </w:r>
      <w:r w:rsidR="0018150C">
        <w:t xml:space="preserve">). </w:t>
      </w:r>
    </w:p>
    <w:p w14:paraId="7E65C9BE" w14:textId="6EAFEB50" w:rsidR="009B29EF" w:rsidRPr="00CA12E3" w:rsidRDefault="00453A43" w:rsidP="00867263">
      <w:pPr>
        <w:pStyle w:val="Heading3"/>
      </w:pPr>
      <w:bookmarkStart w:id="85" w:name="_Toc105771962"/>
      <w:r w:rsidRPr="00CA12E3">
        <w:t xml:space="preserve">2.3 </w:t>
      </w:r>
      <w:r w:rsidR="00FC6D57" w:rsidRPr="00CA12E3">
        <w:t>Outcomes sought</w:t>
      </w:r>
      <w:r w:rsidR="00376885">
        <w:t xml:space="preserve"> and significance of support</w:t>
      </w:r>
      <w:r w:rsidR="00FC6D57" w:rsidRPr="00CA12E3">
        <w:t xml:space="preserve"> in group homes</w:t>
      </w:r>
      <w:bookmarkEnd w:id="85"/>
    </w:p>
    <w:p w14:paraId="21A733A1" w14:textId="6C6BB462" w:rsidR="007937C8" w:rsidRDefault="000C56DA" w:rsidP="00074FA4">
      <w:pPr>
        <w:pStyle w:val="Chris"/>
        <w:spacing w:line="360" w:lineRule="auto"/>
      </w:pPr>
      <w:r>
        <w:t xml:space="preserve">Research </w:t>
      </w:r>
      <w:r w:rsidR="0026195E">
        <w:t xml:space="preserve">about people with intellectual disabilities </w:t>
      </w:r>
      <w:r w:rsidR="001A1C19">
        <w:t>generally</w:t>
      </w:r>
      <w:r w:rsidR="004812AA">
        <w:t>,</w:t>
      </w:r>
      <w:r w:rsidR="001A1C19">
        <w:t xml:space="preserve"> </w:t>
      </w:r>
      <w:r w:rsidR="0026195E">
        <w:t xml:space="preserve">and </w:t>
      </w:r>
      <w:r>
        <w:t xml:space="preserve">group homes </w:t>
      </w:r>
      <w:r w:rsidR="001A1C19">
        <w:t>in particular</w:t>
      </w:r>
      <w:r w:rsidR="004812AA">
        <w:t>,</w:t>
      </w:r>
      <w:r w:rsidR="001A1C19">
        <w:t xml:space="preserve"> </w:t>
      </w:r>
      <w:r>
        <w:t>has m</w:t>
      </w:r>
      <w:r w:rsidR="00E92673">
        <w:t xml:space="preserve">ost commonly </w:t>
      </w:r>
      <w:r w:rsidR="0026195E">
        <w:t xml:space="preserve">conceptualised </w:t>
      </w:r>
      <w:r w:rsidR="002B516D">
        <w:t>sought-after</w:t>
      </w:r>
      <w:r w:rsidR="001A0BE5">
        <w:t xml:space="preserve"> </w:t>
      </w:r>
      <w:r w:rsidR="0026195E">
        <w:t xml:space="preserve">outcomes </w:t>
      </w:r>
      <w:r w:rsidR="001A0BE5">
        <w:t xml:space="preserve">in terms of QoL </w:t>
      </w:r>
      <w:r w:rsidR="0026195E">
        <w:t xml:space="preserve">using </w:t>
      </w:r>
      <w:r w:rsidR="00D4343F">
        <w:t>Schalock et al</w:t>
      </w:r>
      <w:r w:rsidR="00DF3BD2">
        <w:t>.,</w:t>
      </w:r>
      <w:r w:rsidR="00D4343F">
        <w:t>’s  (2002) eight domains</w:t>
      </w:r>
      <w:r w:rsidR="00DC263F">
        <w:t>. These are</w:t>
      </w:r>
      <w:r w:rsidR="0026195E">
        <w:t xml:space="preserve">; </w:t>
      </w:r>
      <w:r w:rsidR="004303F8">
        <w:t xml:space="preserve">emotional wellbeing, physical wellbeing, material wellbeing, personal development, </w:t>
      </w:r>
      <w:r w:rsidR="00FF2902">
        <w:t>interpersonal relations</w:t>
      </w:r>
      <w:r w:rsidR="004303F8">
        <w:t xml:space="preserve">, social inclusion, self-determination and rights. </w:t>
      </w:r>
      <w:r w:rsidR="00AE21A2">
        <w:t>Table 2 describe</w:t>
      </w:r>
      <w:r w:rsidR="00331345">
        <w:t xml:space="preserve">s </w:t>
      </w:r>
      <w:r w:rsidR="001015D9">
        <w:t xml:space="preserve">theses domains, </w:t>
      </w:r>
      <w:r w:rsidR="00670F3A">
        <w:t xml:space="preserve">and </w:t>
      </w:r>
      <w:r w:rsidR="002F2FAB">
        <w:t xml:space="preserve">the </w:t>
      </w:r>
      <w:r w:rsidR="00F71B2B">
        <w:t xml:space="preserve">indicators </w:t>
      </w:r>
      <w:r w:rsidR="005241DC">
        <w:t>and staff practices</w:t>
      </w:r>
      <w:r w:rsidR="004303F8">
        <w:t xml:space="preserve"> </w:t>
      </w:r>
      <w:r w:rsidR="00AE21A2">
        <w:t>for each</w:t>
      </w:r>
      <w:r w:rsidR="00331345">
        <w:t xml:space="preserve"> that are particularly relevant to people with </w:t>
      </w:r>
      <w:r w:rsidR="00670F3A">
        <w:t xml:space="preserve">more </w:t>
      </w:r>
      <w:r w:rsidR="00F540AF">
        <w:t>severe intellectual disabilitie</w:t>
      </w:r>
      <w:r w:rsidR="007937C8">
        <w:t>s.</w:t>
      </w:r>
      <w:r w:rsidR="007937C8">
        <w:br w:type="page"/>
      </w:r>
    </w:p>
    <w:p w14:paraId="703B3876" w14:textId="77777777" w:rsidR="00EF18BC" w:rsidRPr="009D5657" w:rsidRDefault="00EF18BC" w:rsidP="004D372F">
      <w:pPr>
        <w:pStyle w:val="Chris"/>
        <w:sectPr w:rsidR="00EF18BC" w:rsidRPr="009D5657" w:rsidSect="003963E6">
          <w:footerReference w:type="even" r:id="rId14"/>
          <w:footerReference w:type="default" r:id="rId15"/>
          <w:pgSz w:w="11901" w:h="16840"/>
          <w:pgMar w:top="1179" w:right="1100" w:bottom="1100" w:left="1242" w:header="0" w:footer="1043" w:gutter="0"/>
          <w:pgNumType w:start="1"/>
          <w:cols w:space="720"/>
          <w:docGrid w:linePitch="326"/>
        </w:sectPr>
      </w:pPr>
    </w:p>
    <w:p w14:paraId="26747D5C" w14:textId="77777777" w:rsidR="007937C8" w:rsidRPr="007937C8" w:rsidRDefault="007937C8" w:rsidP="007937C8">
      <w:pPr>
        <w:spacing w:after="200" w:line="276" w:lineRule="auto"/>
        <w:rPr>
          <w:rFonts w:eastAsia="Calibri"/>
        </w:rPr>
      </w:pPr>
    </w:p>
    <w:p w14:paraId="33D29165" w14:textId="77777777" w:rsidR="007937C8" w:rsidRDefault="007937C8" w:rsidP="007937C8">
      <w:pPr>
        <w:spacing w:after="200" w:line="276" w:lineRule="auto"/>
        <w:rPr>
          <w:rFonts w:eastAsia="Calibri"/>
        </w:rPr>
      </w:pPr>
      <w:r w:rsidRPr="007937C8">
        <w:rPr>
          <w:rFonts w:eastAsia="Calibri"/>
        </w:rPr>
        <w:t xml:space="preserve">Table </w:t>
      </w:r>
      <w:r>
        <w:rPr>
          <w:rFonts w:eastAsia="Calibri"/>
        </w:rPr>
        <w:t>2</w:t>
      </w:r>
    </w:p>
    <w:p w14:paraId="57E12F9F" w14:textId="2E9F1D3F" w:rsidR="007937C8" w:rsidRPr="007937C8" w:rsidRDefault="007937C8" w:rsidP="007937C8">
      <w:pPr>
        <w:spacing w:after="200" w:line="276" w:lineRule="auto"/>
        <w:rPr>
          <w:rFonts w:eastAsia="Calibri"/>
        </w:rPr>
      </w:pPr>
      <w:r w:rsidRPr="007937C8">
        <w:rPr>
          <w:rFonts w:eastAsia="Calibri"/>
          <w:i/>
        </w:rPr>
        <w:t xml:space="preserve">Quality of Life </w:t>
      </w:r>
      <w:r w:rsidR="00A42B56" w:rsidRPr="007937C8">
        <w:rPr>
          <w:rFonts w:eastAsia="Calibri"/>
          <w:i/>
        </w:rPr>
        <w:t xml:space="preserve">domains, indicators of outcomes and associated staff practices relevant for people with severe or profound intellectual disability </w:t>
      </w:r>
    </w:p>
    <w:tbl>
      <w:tblPr>
        <w:tblW w:w="14603" w:type="dxa"/>
        <w:tblCellMar>
          <w:left w:w="0" w:type="dxa"/>
          <w:right w:w="0" w:type="dxa"/>
        </w:tblCellMar>
        <w:tblLook w:val="0600" w:firstRow="0" w:lastRow="0" w:firstColumn="0" w:lastColumn="0" w:noHBand="1" w:noVBand="1"/>
      </w:tblPr>
      <w:tblGrid>
        <w:gridCol w:w="2838"/>
        <w:gridCol w:w="11765"/>
      </w:tblGrid>
      <w:tr w:rsidR="007937C8" w:rsidRPr="007937C8" w14:paraId="441D85E1" w14:textId="77777777" w:rsidTr="003922EC">
        <w:trPr>
          <w:trHeight w:val="526"/>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ECC77E" w14:textId="77777777" w:rsidR="007937C8" w:rsidRPr="007937C8" w:rsidRDefault="007937C8" w:rsidP="007937C8">
            <w:pPr>
              <w:ind w:left="547" w:hanging="547"/>
              <w:textAlignment w:val="baseline"/>
              <w:rPr>
                <w:sz w:val="20"/>
                <w:szCs w:val="20"/>
              </w:rPr>
            </w:pPr>
            <w:r w:rsidRPr="007937C8">
              <w:rPr>
                <w:b/>
                <w:bCs/>
                <w:color w:val="000000"/>
                <w:kern w:val="24"/>
                <w:sz w:val="20"/>
                <w:szCs w:val="20"/>
              </w:rPr>
              <w:t>Quality of Life Domain</w:t>
            </w:r>
          </w:p>
        </w:tc>
        <w:tc>
          <w:tcPr>
            <w:tcW w:w="1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AE19B8" w14:textId="77777777" w:rsidR="007937C8" w:rsidRPr="007937C8" w:rsidRDefault="007937C8" w:rsidP="007937C8">
            <w:pPr>
              <w:ind w:left="547" w:hanging="547"/>
              <w:textAlignment w:val="baseline"/>
              <w:rPr>
                <w:sz w:val="20"/>
                <w:szCs w:val="20"/>
              </w:rPr>
            </w:pPr>
            <w:r w:rsidRPr="007937C8">
              <w:rPr>
                <w:b/>
                <w:bCs/>
                <w:color w:val="000000"/>
                <w:kern w:val="24"/>
                <w:sz w:val="20"/>
                <w:szCs w:val="20"/>
              </w:rPr>
              <w:t xml:space="preserve">Indicators </w:t>
            </w:r>
          </w:p>
        </w:tc>
      </w:tr>
      <w:tr w:rsidR="007937C8" w:rsidRPr="007937C8" w14:paraId="1DD26609" w14:textId="77777777" w:rsidTr="003922EC">
        <w:trPr>
          <w:trHeight w:val="1584"/>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A5E101" w14:textId="77777777" w:rsidR="007937C8" w:rsidRPr="007937C8" w:rsidRDefault="007937C8" w:rsidP="007937C8">
            <w:pPr>
              <w:spacing w:after="200" w:line="276" w:lineRule="auto"/>
              <w:rPr>
                <w:rFonts w:eastAsia="Calibri"/>
                <w:b/>
                <w:sz w:val="20"/>
                <w:szCs w:val="20"/>
              </w:rPr>
            </w:pPr>
            <w:r w:rsidRPr="007937C8">
              <w:rPr>
                <w:rFonts w:eastAsia="Calibri"/>
                <w:b/>
                <w:sz w:val="20"/>
                <w:szCs w:val="20"/>
              </w:rPr>
              <w:t>Emotional well-being</w:t>
            </w:r>
          </w:p>
          <w:p w14:paraId="65B5BC27" w14:textId="77777777" w:rsidR="007937C8" w:rsidRPr="007937C8" w:rsidRDefault="007937C8" w:rsidP="007937C8">
            <w:pPr>
              <w:spacing w:after="200" w:line="276" w:lineRule="auto"/>
              <w:rPr>
                <w:rFonts w:eastAsia="Calibri"/>
                <w:sz w:val="20"/>
                <w:szCs w:val="20"/>
              </w:rPr>
            </w:pPr>
            <w:r w:rsidRPr="007937C8">
              <w:rPr>
                <w:rFonts w:eastAsia="Calibri"/>
                <w:sz w:val="20"/>
                <w:szCs w:val="20"/>
              </w:rPr>
              <w:t>Demeanour at ease</w:t>
            </w:r>
          </w:p>
          <w:p w14:paraId="08000760" w14:textId="77777777" w:rsidR="007937C8" w:rsidRPr="007937C8" w:rsidRDefault="007937C8" w:rsidP="007937C8">
            <w:pPr>
              <w:spacing w:after="200" w:line="276" w:lineRule="auto"/>
              <w:rPr>
                <w:rFonts w:eastAsia="Calibri"/>
                <w:sz w:val="20"/>
                <w:szCs w:val="20"/>
              </w:rPr>
            </w:pPr>
            <w:r w:rsidRPr="007937C8">
              <w:rPr>
                <w:rFonts w:eastAsia="Calibri"/>
                <w:sz w:val="20"/>
                <w:szCs w:val="20"/>
              </w:rPr>
              <w:t xml:space="preserve">Absence of challenging and self-stimulatory behaviour </w:t>
            </w:r>
          </w:p>
        </w:tc>
        <w:tc>
          <w:tcPr>
            <w:tcW w:w="1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7B43D" w14:textId="77777777" w:rsidR="007937C8" w:rsidRPr="007937C8" w:rsidRDefault="007937C8" w:rsidP="00155A18">
            <w:pPr>
              <w:numPr>
                <w:ilvl w:val="0"/>
                <w:numId w:val="10"/>
              </w:numPr>
              <w:spacing w:after="200"/>
              <w:ind w:left="357" w:hanging="357"/>
              <w:contextualSpacing/>
              <w:rPr>
                <w:rFonts w:eastAsia="Calibri"/>
                <w:sz w:val="20"/>
                <w:szCs w:val="20"/>
              </w:rPr>
            </w:pPr>
            <w:r w:rsidRPr="007937C8">
              <w:rPr>
                <w:rFonts w:eastAsia="Calibri"/>
                <w:sz w:val="20"/>
                <w:szCs w:val="20"/>
              </w:rPr>
              <w:t xml:space="preserve">People </w:t>
            </w:r>
            <w:r w:rsidRPr="007937C8">
              <w:rPr>
                <w:rFonts w:eastAsia="Calibri"/>
                <w:b/>
                <w:sz w:val="20"/>
                <w:szCs w:val="20"/>
              </w:rPr>
              <w:t>appear content</w:t>
            </w:r>
            <w:r w:rsidRPr="007937C8">
              <w:rPr>
                <w:rFonts w:eastAsia="Calibri"/>
                <w:sz w:val="20"/>
                <w:szCs w:val="20"/>
              </w:rPr>
              <w:t xml:space="preserve"> with their environment, their activities and their support, they smile and/or take part relatively willingly in a range of activities (including interactions) when given the right support to do so</w:t>
            </w:r>
          </w:p>
          <w:p w14:paraId="023A2AC8" w14:textId="77777777" w:rsidR="007937C8" w:rsidRPr="007937C8" w:rsidRDefault="007937C8" w:rsidP="00155A18">
            <w:pPr>
              <w:numPr>
                <w:ilvl w:val="0"/>
                <w:numId w:val="10"/>
              </w:numPr>
              <w:spacing w:after="200"/>
              <w:ind w:left="360"/>
              <w:contextualSpacing/>
              <w:rPr>
                <w:rFonts w:eastAsia="Calibri"/>
                <w:b/>
                <w:sz w:val="20"/>
                <w:szCs w:val="20"/>
              </w:rPr>
            </w:pPr>
            <w:r w:rsidRPr="007937C8">
              <w:rPr>
                <w:rFonts w:eastAsia="Calibri"/>
                <w:sz w:val="20"/>
                <w:szCs w:val="20"/>
              </w:rPr>
              <w:t xml:space="preserve">People appear </w:t>
            </w:r>
            <w:r w:rsidRPr="007937C8">
              <w:rPr>
                <w:rFonts w:eastAsia="Calibri"/>
                <w:b/>
                <w:sz w:val="20"/>
                <w:szCs w:val="20"/>
              </w:rPr>
              <w:t xml:space="preserve">at ease with staff presence and support </w:t>
            </w:r>
          </w:p>
          <w:p w14:paraId="0C87EAFD" w14:textId="77777777" w:rsidR="007937C8" w:rsidRPr="007937C8" w:rsidRDefault="007937C8" w:rsidP="00155A18">
            <w:pPr>
              <w:numPr>
                <w:ilvl w:val="0"/>
                <w:numId w:val="10"/>
              </w:numPr>
              <w:spacing w:after="200"/>
              <w:ind w:left="360"/>
              <w:contextualSpacing/>
              <w:rPr>
                <w:rFonts w:eastAsia="Calibri"/>
                <w:sz w:val="20"/>
                <w:szCs w:val="20"/>
              </w:rPr>
            </w:pPr>
            <w:r w:rsidRPr="007937C8">
              <w:rPr>
                <w:rFonts w:eastAsia="Calibri"/>
                <w:sz w:val="20"/>
                <w:szCs w:val="20"/>
              </w:rPr>
              <w:t xml:space="preserve">People appear </w:t>
            </w:r>
            <w:r w:rsidRPr="007937C8">
              <w:rPr>
                <w:rFonts w:eastAsia="Calibri"/>
                <w:b/>
                <w:sz w:val="20"/>
                <w:szCs w:val="20"/>
              </w:rPr>
              <w:t>comfortable in their environment</w:t>
            </w:r>
            <w:r w:rsidRPr="007937C8">
              <w:rPr>
                <w:rFonts w:eastAsia="Calibri"/>
                <w:sz w:val="20"/>
                <w:szCs w:val="20"/>
              </w:rPr>
              <w:t xml:space="preserve"> including with the level of arousal. </w:t>
            </w:r>
          </w:p>
          <w:p w14:paraId="554EA575" w14:textId="77777777" w:rsidR="007937C8" w:rsidRPr="007937C8" w:rsidRDefault="007937C8" w:rsidP="00155A18">
            <w:pPr>
              <w:numPr>
                <w:ilvl w:val="0"/>
                <w:numId w:val="10"/>
              </w:numPr>
              <w:spacing w:after="200"/>
              <w:ind w:left="360"/>
              <w:contextualSpacing/>
              <w:rPr>
                <w:rFonts w:eastAsia="Calibri"/>
                <w:sz w:val="20"/>
                <w:szCs w:val="20"/>
              </w:rPr>
            </w:pPr>
            <w:r w:rsidRPr="007937C8">
              <w:rPr>
                <w:rFonts w:eastAsia="Calibri"/>
                <w:sz w:val="20"/>
                <w:szCs w:val="20"/>
              </w:rPr>
              <w:t xml:space="preserve">People appear pleased when they </w:t>
            </w:r>
            <w:r w:rsidRPr="007937C8">
              <w:rPr>
                <w:rFonts w:eastAsia="Calibri"/>
                <w:b/>
                <w:sz w:val="20"/>
                <w:szCs w:val="20"/>
              </w:rPr>
              <w:t>succeed in activities, do something new or experience interaction</w:t>
            </w:r>
            <w:r w:rsidRPr="007937C8">
              <w:rPr>
                <w:rFonts w:eastAsia="Calibri"/>
                <w:sz w:val="20"/>
                <w:szCs w:val="20"/>
              </w:rPr>
              <w:t xml:space="preserve"> with new people in their environment</w:t>
            </w:r>
          </w:p>
          <w:p w14:paraId="452E5728" w14:textId="77777777" w:rsidR="007937C8" w:rsidRPr="007937C8" w:rsidRDefault="007937C8" w:rsidP="00155A18">
            <w:pPr>
              <w:numPr>
                <w:ilvl w:val="0"/>
                <w:numId w:val="10"/>
              </w:numPr>
              <w:spacing w:after="200"/>
              <w:ind w:left="360"/>
              <w:contextualSpacing/>
              <w:rPr>
                <w:rFonts w:eastAsia="Calibri"/>
                <w:sz w:val="20"/>
                <w:szCs w:val="20"/>
              </w:rPr>
            </w:pPr>
            <w:r w:rsidRPr="007937C8">
              <w:rPr>
                <w:rFonts w:eastAsia="Calibri"/>
                <w:sz w:val="20"/>
                <w:szCs w:val="20"/>
              </w:rPr>
              <w:t xml:space="preserve">People </w:t>
            </w:r>
            <w:r w:rsidRPr="007937C8">
              <w:rPr>
                <w:rFonts w:eastAsia="Calibri"/>
                <w:b/>
                <w:sz w:val="20"/>
                <w:szCs w:val="20"/>
              </w:rPr>
              <w:t xml:space="preserve">do not show challenging behaviour </w:t>
            </w:r>
            <w:r w:rsidRPr="007937C8">
              <w:rPr>
                <w:rFonts w:eastAsia="Calibri"/>
                <w:sz w:val="20"/>
                <w:szCs w:val="20"/>
              </w:rPr>
              <w:t>or spend long periods in self-stimulatory behaviour</w:t>
            </w:r>
          </w:p>
        </w:tc>
      </w:tr>
      <w:tr w:rsidR="007937C8" w:rsidRPr="007937C8" w14:paraId="25CC47B9" w14:textId="77777777" w:rsidTr="003922EC">
        <w:trPr>
          <w:trHeight w:val="1584"/>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A12C35" w14:textId="77777777" w:rsidR="007937C8" w:rsidRPr="007937C8" w:rsidRDefault="007937C8" w:rsidP="007937C8">
            <w:pPr>
              <w:ind w:left="547" w:hanging="547"/>
              <w:textAlignment w:val="baseline"/>
              <w:rPr>
                <w:b/>
                <w:color w:val="000000"/>
                <w:kern w:val="24"/>
                <w:sz w:val="20"/>
                <w:szCs w:val="20"/>
              </w:rPr>
            </w:pPr>
            <w:r w:rsidRPr="007937C8">
              <w:rPr>
                <w:b/>
                <w:color w:val="000000"/>
                <w:kern w:val="24"/>
                <w:sz w:val="20"/>
                <w:szCs w:val="20"/>
              </w:rPr>
              <w:t>Interpersonal relations</w:t>
            </w:r>
          </w:p>
          <w:p w14:paraId="6129A4ED" w14:textId="77777777" w:rsidR="007937C8" w:rsidRPr="007937C8" w:rsidRDefault="007937C8" w:rsidP="007937C8">
            <w:pPr>
              <w:ind w:left="547" w:hanging="547"/>
              <w:textAlignment w:val="baseline"/>
              <w:rPr>
                <w:color w:val="000000"/>
                <w:kern w:val="24"/>
                <w:sz w:val="20"/>
                <w:szCs w:val="20"/>
              </w:rPr>
            </w:pPr>
          </w:p>
          <w:p w14:paraId="15A8F05E" w14:textId="68B0971C" w:rsidR="007937C8" w:rsidRPr="007937C8" w:rsidRDefault="007937C8" w:rsidP="007937C8">
            <w:pPr>
              <w:textAlignment w:val="baseline"/>
              <w:rPr>
                <w:color w:val="000000"/>
                <w:kern w:val="24"/>
                <w:sz w:val="20"/>
                <w:szCs w:val="20"/>
              </w:rPr>
            </w:pPr>
            <w:r w:rsidRPr="007937C8">
              <w:rPr>
                <w:color w:val="000000"/>
                <w:kern w:val="24"/>
                <w:sz w:val="20"/>
                <w:szCs w:val="20"/>
              </w:rPr>
              <w:t xml:space="preserve">Positive family relationships </w:t>
            </w:r>
            <w:r w:rsidR="00A67A83">
              <w:rPr>
                <w:color w:val="000000"/>
                <w:kern w:val="24"/>
                <w:sz w:val="20"/>
                <w:szCs w:val="20"/>
              </w:rPr>
              <w:t>(where relevant)</w:t>
            </w:r>
          </w:p>
          <w:p w14:paraId="0D19F894" w14:textId="77777777" w:rsidR="007937C8" w:rsidRPr="007937C8" w:rsidRDefault="007937C8" w:rsidP="007937C8">
            <w:pPr>
              <w:textAlignment w:val="baseline"/>
              <w:rPr>
                <w:color w:val="000000"/>
                <w:kern w:val="24"/>
                <w:sz w:val="20"/>
                <w:szCs w:val="20"/>
              </w:rPr>
            </w:pPr>
          </w:p>
          <w:p w14:paraId="3862029C" w14:textId="77777777" w:rsidR="007937C8" w:rsidRPr="007937C8" w:rsidRDefault="007937C8" w:rsidP="007937C8">
            <w:pPr>
              <w:textAlignment w:val="baseline"/>
              <w:rPr>
                <w:color w:val="000000"/>
                <w:kern w:val="24"/>
                <w:sz w:val="20"/>
                <w:szCs w:val="20"/>
              </w:rPr>
            </w:pPr>
            <w:r w:rsidRPr="007937C8">
              <w:rPr>
                <w:color w:val="000000"/>
                <w:kern w:val="24"/>
                <w:sz w:val="20"/>
                <w:szCs w:val="20"/>
              </w:rPr>
              <w:t>Positively regarded by  staff</w:t>
            </w:r>
          </w:p>
          <w:p w14:paraId="230AE108" w14:textId="77777777" w:rsidR="007937C8" w:rsidRPr="007937C8" w:rsidRDefault="007937C8" w:rsidP="007937C8">
            <w:pPr>
              <w:textAlignment w:val="baseline"/>
              <w:rPr>
                <w:color w:val="000000"/>
                <w:kern w:val="24"/>
                <w:sz w:val="20"/>
                <w:szCs w:val="20"/>
              </w:rPr>
            </w:pPr>
          </w:p>
          <w:p w14:paraId="7367B8E2" w14:textId="77777777" w:rsidR="007937C8" w:rsidRPr="007937C8" w:rsidRDefault="007937C8" w:rsidP="007937C8">
            <w:pPr>
              <w:textAlignment w:val="baseline"/>
              <w:rPr>
                <w:sz w:val="20"/>
                <w:szCs w:val="20"/>
              </w:rPr>
            </w:pPr>
            <w:r w:rsidRPr="007937C8">
              <w:rPr>
                <w:color w:val="000000"/>
                <w:kern w:val="24"/>
                <w:sz w:val="20"/>
                <w:szCs w:val="20"/>
              </w:rPr>
              <w:t>Breadth of social relationships</w:t>
            </w:r>
          </w:p>
        </w:tc>
        <w:tc>
          <w:tcPr>
            <w:tcW w:w="1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2CB328" w14:textId="77777777" w:rsidR="007937C8" w:rsidRPr="007937C8" w:rsidRDefault="007937C8" w:rsidP="00155A18">
            <w:pPr>
              <w:numPr>
                <w:ilvl w:val="0"/>
                <w:numId w:val="9"/>
              </w:numPr>
              <w:kinsoku w:val="0"/>
              <w:overflowPunct w:val="0"/>
              <w:ind w:left="360"/>
              <w:contextualSpacing/>
              <w:textAlignment w:val="baseline"/>
              <w:rPr>
                <w:sz w:val="20"/>
                <w:szCs w:val="20"/>
              </w:rPr>
            </w:pPr>
            <w:r w:rsidRPr="007937C8">
              <w:rPr>
                <w:sz w:val="20"/>
                <w:szCs w:val="20"/>
              </w:rPr>
              <w:t xml:space="preserve">Staff </w:t>
            </w:r>
            <w:r w:rsidRPr="007937C8">
              <w:rPr>
                <w:b/>
                <w:sz w:val="20"/>
                <w:szCs w:val="20"/>
              </w:rPr>
              <w:t>are proactive and people are supported to have positive contact</w:t>
            </w:r>
            <w:r w:rsidRPr="007937C8">
              <w:rPr>
                <w:sz w:val="20"/>
                <w:szCs w:val="20"/>
              </w:rPr>
              <w:t xml:space="preserve"> with their family on a regular basis. Family can visit whenever they want to. </w:t>
            </w:r>
          </w:p>
          <w:p w14:paraId="66E1E583" w14:textId="77777777" w:rsidR="007937C8" w:rsidRPr="007937C8" w:rsidRDefault="007937C8" w:rsidP="00155A18">
            <w:pPr>
              <w:numPr>
                <w:ilvl w:val="0"/>
                <w:numId w:val="9"/>
              </w:numPr>
              <w:kinsoku w:val="0"/>
              <w:overflowPunct w:val="0"/>
              <w:ind w:left="360"/>
              <w:contextualSpacing/>
              <w:textAlignment w:val="baseline"/>
              <w:rPr>
                <w:sz w:val="20"/>
                <w:szCs w:val="20"/>
              </w:rPr>
            </w:pPr>
            <w:r w:rsidRPr="007937C8">
              <w:rPr>
                <w:b/>
                <w:sz w:val="20"/>
                <w:szCs w:val="20"/>
              </w:rPr>
              <w:t>People experience positive and respectful interactions</w:t>
            </w:r>
            <w:r w:rsidRPr="007937C8">
              <w:rPr>
                <w:sz w:val="20"/>
                <w:szCs w:val="20"/>
              </w:rPr>
              <w:t xml:space="preserve"> with staff and others in their social network including co residents </w:t>
            </w:r>
          </w:p>
          <w:p w14:paraId="032EC6A8" w14:textId="77777777" w:rsidR="007937C8" w:rsidRPr="007937C8" w:rsidRDefault="007937C8" w:rsidP="00155A18">
            <w:pPr>
              <w:numPr>
                <w:ilvl w:val="0"/>
                <w:numId w:val="9"/>
              </w:numPr>
              <w:kinsoku w:val="0"/>
              <w:overflowPunct w:val="0"/>
              <w:ind w:left="360"/>
              <w:contextualSpacing/>
              <w:textAlignment w:val="baseline"/>
              <w:rPr>
                <w:sz w:val="20"/>
                <w:szCs w:val="20"/>
              </w:rPr>
            </w:pPr>
            <w:r w:rsidRPr="007937C8">
              <w:rPr>
                <w:b/>
                <w:sz w:val="20"/>
                <w:szCs w:val="20"/>
              </w:rPr>
              <w:t xml:space="preserve">People are </w:t>
            </w:r>
            <w:r w:rsidRPr="007937C8">
              <w:rPr>
                <w:rFonts w:eastAsia="Calibri"/>
                <w:b/>
                <w:sz w:val="20"/>
                <w:szCs w:val="20"/>
                <w:lang w:val="en-US"/>
              </w:rPr>
              <w:t>positively regarded</w:t>
            </w:r>
            <w:r w:rsidRPr="007937C8">
              <w:rPr>
                <w:rFonts w:eastAsia="Calibri"/>
                <w:sz w:val="20"/>
                <w:szCs w:val="20"/>
                <w:lang w:val="en-US"/>
              </w:rPr>
              <w:t xml:space="preserve"> by staff, they are seen as essentially human ‘like us’ and differences related to impairment or health are attended to from a value neutral perspective. </w:t>
            </w:r>
          </w:p>
          <w:p w14:paraId="3487DC5F" w14:textId="77777777" w:rsidR="007937C8" w:rsidRPr="007937C8" w:rsidRDefault="007937C8" w:rsidP="00155A18">
            <w:pPr>
              <w:numPr>
                <w:ilvl w:val="0"/>
                <w:numId w:val="9"/>
              </w:numPr>
              <w:kinsoku w:val="0"/>
              <w:overflowPunct w:val="0"/>
              <w:ind w:left="360"/>
              <w:contextualSpacing/>
              <w:textAlignment w:val="baseline"/>
              <w:rPr>
                <w:sz w:val="20"/>
                <w:szCs w:val="20"/>
              </w:rPr>
            </w:pPr>
            <w:r w:rsidRPr="007937C8">
              <w:rPr>
                <w:sz w:val="20"/>
                <w:szCs w:val="20"/>
              </w:rPr>
              <w:t xml:space="preserve">People have </w:t>
            </w:r>
            <w:r w:rsidRPr="007937C8">
              <w:rPr>
                <w:b/>
                <w:sz w:val="20"/>
                <w:szCs w:val="20"/>
              </w:rPr>
              <w:t>members in their social network other than paid staff and immediate family</w:t>
            </w:r>
            <w:r w:rsidRPr="007937C8">
              <w:rPr>
                <w:sz w:val="20"/>
                <w:szCs w:val="20"/>
              </w:rPr>
              <w:t xml:space="preserve"> – and are  supported to meet new people with similar interests both with and without disabilities, and to make and maintain friendships with people outside of their home as well as those within their home</w:t>
            </w:r>
          </w:p>
          <w:p w14:paraId="5B1DEAF9" w14:textId="77777777" w:rsidR="007937C8" w:rsidRPr="007937C8" w:rsidRDefault="007937C8" w:rsidP="00155A18">
            <w:pPr>
              <w:numPr>
                <w:ilvl w:val="0"/>
                <w:numId w:val="9"/>
              </w:numPr>
              <w:kinsoku w:val="0"/>
              <w:overflowPunct w:val="0"/>
              <w:ind w:left="360"/>
              <w:contextualSpacing/>
              <w:textAlignment w:val="baseline"/>
              <w:rPr>
                <w:sz w:val="20"/>
                <w:szCs w:val="20"/>
              </w:rPr>
            </w:pPr>
            <w:r w:rsidRPr="007937C8">
              <w:rPr>
                <w:sz w:val="20"/>
                <w:szCs w:val="20"/>
              </w:rPr>
              <w:t xml:space="preserve">From most of these contacts, </w:t>
            </w:r>
            <w:r w:rsidRPr="007937C8">
              <w:rPr>
                <w:b/>
                <w:sz w:val="20"/>
                <w:szCs w:val="20"/>
              </w:rPr>
              <w:t>people experience affection and warmth</w:t>
            </w:r>
            <w:r w:rsidRPr="007937C8">
              <w:rPr>
                <w:sz w:val="20"/>
                <w:szCs w:val="20"/>
              </w:rPr>
              <w:t xml:space="preserve">. </w:t>
            </w:r>
          </w:p>
        </w:tc>
      </w:tr>
      <w:tr w:rsidR="007937C8" w:rsidRPr="007937C8" w14:paraId="45049201" w14:textId="77777777" w:rsidTr="003922EC">
        <w:trPr>
          <w:trHeight w:val="475"/>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E841F3" w14:textId="77777777" w:rsidR="007937C8" w:rsidRPr="007937C8" w:rsidRDefault="007937C8" w:rsidP="007937C8">
            <w:pPr>
              <w:ind w:left="547" w:hanging="547"/>
              <w:textAlignment w:val="baseline"/>
              <w:rPr>
                <w:b/>
                <w:color w:val="000000"/>
                <w:kern w:val="24"/>
                <w:sz w:val="20"/>
                <w:szCs w:val="20"/>
              </w:rPr>
            </w:pPr>
            <w:r w:rsidRPr="007937C8">
              <w:rPr>
                <w:b/>
                <w:color w:val="000000"/>
                <w:kern w:val="24"/>
                <w:sz w:val="20"/>
                <w:szCs w:val="20"/>
              </w:rPr>
              <w:t>Material wellbeing</w:t>
            </w:r>
          </w:p>
          <w:p w14:paraId="7136D487" w14:textId="77777777" w:rsidR="007937C8" w:rsidRPr="007937C8" w:rsidRDefault="007937C8" w:rsidP="007937C8">
            <w:pPr>
              <w:ind w:left="547" w:hanging="547"/>
              <w:textAlignment w:val="baseline"/>
              <w:rPr>
                <w:color w:val="000000"/>
                <w:kern w:val="24"/>
                <w:sz w:val="20"/>
                <w:szCs w:val="20"/>
              </w:rPr>
            </w:pPr>
          </w:p>
          <w:p w14:paraId="5F84234C" w14:textId="77777777" w:rsidR="007937C8" w:rsidRPr="007937C8" w:rsidRDefault="007937C8" w:rsidP="007937C8">
            <w:pPr>
              <w:ind w:left="547" w:hanging="547"/>
              <w:textAlignment w:val="baseline"/>
              <w:rPr>
                <w:sz w:val="20"/>
                <w:szCs w:val="20"/>
              </w:rPr>
            </w:pPr>
          </w:p>
        </w:tc>
        <w:tc>
          <w:tcPr>
            <w:tcW w:w="1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4AF5F2" w14:textId="77777777" w:rsidR="007937C8" w:rsidRPr="007937C8" w:rsidRDefault="007937C8" w:rsidP="00155A18">
            <w:pPr>
              <w:numPr>
                <w:ilvl w:val="0"/>
                <w:numId w:val="9"/>
              </w:numPr>
              <w:kinsoku w:val="0"/>
              <w:overflowPunct w:val="0"/>
              <w:ind w:left="360"/>
              <w:contextualSpacing/>
              <w:textAlignment w:val="baseline"/>
              <w:rPr>
                <w:sz w:val="20"/>
                <w:szCs w:val="20"/>
              </w:rPr>
            </w:pPr>
            <w:r w:rsidRPr="007937C8">
              <w:rPr>
                <w:sz w:val="20"/>
                <w:szCs w:val="20"/>
              </w:rPr>
              <w:t xml:space="preserve">People have a home to live in that is </w:t>
            </w:r>
            <w:r w:rsidRPr="007937C8">
              <w:rPr>
                <w:b/>
                <w:sz w:val="20"/>
                <w:szCs w:val="20"/>
              </w:rPr>
              <w:t>adapted to their needs</w:t>
            </w:r>
            <w:r w:rsidRPr="007937C8">
              <w:rPr>
                <w:sz w:val="20"/>
                <w:szCs w:val="20"/>
              </w:rPr>
              <w:t xml:space="preserve"> in terms of location, design, size and décor within the constraints of what is culturally and economically appropriate</w:t>
            </w:r>
          </w:p>
          <w:p w14:paraId="35CA2EDD" w14:textId="77777777" w:rsidR="007937C8" w:rsidRPr="007937C8" w:rsidRDefault="007937C8" w:rsidP="00155A18">
            <w:pPr>
              <w:numPr>
                <w:ilvl w:val="0"/>
                <w:numId w:val="9"/>
              </w:numPr>
              <w:kinsoku w:val="0"/>
              <w:overflowPunct w:val="0"/>
              <w:ind w:left="360"/>
              <w:contextualSpacing/>
              <w:textAlignment w:val="baseline"/>
              <w:rPr>
                <w:sz w:val="20"/>
                <w:szCs w:val="20"/>
              </w:rPr>
            </w:pPr>
            <w:r w:rsidRPr="007937C8">
              <w:rPr>
                <w:sz w:val="20"/>
                <w:szCs w:val="20"/>
              </w:rPr>
              <w:t xml:space="preserve">People have </w:t>
            </w:r>
            <w:r w:rsidRPr="007937C8">
              <w:rPr>
                <w:b/>
                <w:sz w:val="20"/>
                <w:szCs w:val="20"/>
              </w:rPr>
              <w:t>their own possessions</w:t>
            </w:r>
            <w:r w:rsidRPr="007937C8">
              <w:rPr>
                <w:sz w:val="20"/>
                <w:szCs w:val="20"/>
              </w:rPr>
              <w:t xml:space="preserve"> which can be seen around their home. </w:t>
            </w:r>
          </w:p>
          <w:p w14:paraId="2874A822" w14:textId="30C5259C" w:rsidR="007937C8" w:rsidRPr="007937C8" w:rsidRDefault="007937C8" w:rsidP="00155A18">
            <w:pPr>
              <w:numPr>
                <w:ilvl w:val="0"/>
                <w:numId w:val="9"/>
              </w:numPr>
              <w:kinsoku w:val="0"/>
              <w:overflowPunct w:val="0"/>
              <w:ind w:left="360"/>
              <w:contextualSpacing/>
              <w:textAlignment w:val="baseline"/>
              <w:rPr>
                <w:sz w:val="20"/>
                <w:szCs w:val="20"/>
              </w:rPr>
            </w:pPr>
            <w:r w:rsidRPr="007937C8">
              <w:rPr>
                <w:sz w:val="20"/>
                <w:szCs w:val="20"/>
              </w:rPr>
              <w:t xml:space="preserve">People have enough money to </w:t>
            </w:r>
            <w:r w:rsidRPr="007937C8">
              <w:rPr>
                <w:b/>
                <w:sz w:val="20"/>
                <w:szCs w:val="20"/>
              </w:rPr>
              <w:t xml:space="preserve">afford the essentials and at least some non-essentials </w:t>
            </w:r>
            <w:r w:rsidRPr="007937C8">
              <w:rPr>
                <w:sz w:val="20"/>
                <w:szCs w:val="20"/>
              </w:rPr>
              <w:t>(e.g.</w:t>
            </w:r>
            <w:r w:rsidR="00472E5C">
              <w:rPr>
                <w:sz w:val="20"/>
                <w:szCs w:val="20"/>
              </w:rPr>
              <w:t>,</w:t>
            </w:r>
            <w:r w:rsidRPr="007937C8">
              <w:rPr>
                <w:sz w:val="20"/>
                <w:szCs w:val="20"/>
              </w:rPr>
              <w:t xml:space="preserve"> holiday, participation in preferred activities in the community)</w:t>
            </w:r>
          </w:p>
          <w:p w14:paraId="1E62DDA5" w14:textId="77777777" w:rsidR="007937C8" w:rsidRPr="007937C8" w:rsidRDefault="007937C8" w:rsidP="00155A18">
            <w:pPr>
              <w:numPr>
                <w:ilvl w:val="0"/>
                <w:numId w:val="9"/>
              </w:numPr>
              <w:kinsoku w:val="0"/>
              <w:overflowPunct w:val="0"/>
              <w:ind w:left="360"/>
              <w:contextualSpacing/>
              <w:textAlignment w:val="baseline"/>
              <w:rPr>
                <w:sz w:val="20"/>
                <w:szCs w:val="20"/>
              </w:rPr>
            </w:pPr>
            <w:r w:rsidRPr="007937C8">
              <w:rPr>
                <w:sz w:val="20"/>
                <w:szCs w:val="20"/>
              </w:rPr>
              <w:t xml:space="preserve">People are supported to manage their financial situation so they </w:t>
            </w:r>
            <w:r w:rsidRPr="007937C8">
              <w:rPr>
                <w:b/>
                <w:sz w:val="20"/>
                <w:szCs w:val="20"/>
              </w:rPr>
              <w:t>can access their funds</w:t>
            </w:r>
            <w:r w:rsidRPr="007937C8">
              <w:rPr>
                <w:sz w:val="20"/>
                <w:szCs w:val="20"/>
              </w:rPr>
              <w:t xml:space="preserve">, use them in accordance with their preferences, (preferences are sought and included in decisions about holidays, furniture or the household budget) </w:t>
            </w:r>
          </w:p>
          <w:p w14:paraId="51DDCCBF" w14:textId="77777777" w:rsidR="007937C8" w:rsidRPr="007937C8" w:rsidRDefault="007937C8" w:rsidP="00155A18">
            <w:pPr>
              <w:numPr>
                <w:ilvl w:val="0"/>
                <w:numId w:val="9"/>
              </w:numPr>
              <w:kinsoku w:val="0"/>
              <w:overflowPunct w:val="0"/>
              <w:ind w:left="360"/>
              <w:contextualSpacing/>
              <w:textAlignment w:val="baseline"/>
              <w:rPr>
                <w:i/>
                <w:sz w:val="20"/>
                <w:szCs w:val="20"/>
              </w:rPr>
            </w:pPr>
            <w:r w:rsidRPr="007937C8">
              <w:rPr>
                <w:sz w:val="20"/>
                <w:szCs w:val="20"/>
              </w:rPr>
              <w:t xml:space="preserve">People have access to some form of </w:t>
            </w:r>
            <w:r w:rsidRPr="007937C8">
              <w:rPr>
                <w:b/>
                <w:sz w:val="20"/>
                <w:szCs w:val="20"/>
              </w:rPr>
              <w:t>transport in order to access the community</w:t>
            </w:r>
          </w:p>
        </w:tc>
      </w:tr>
      <w:tr w:rsidR="007937C8" w:rsidRPr="007937C8" w14:paraId="38BB4579" w14:textId="77777777" w:rsidTr="003922EC">
        <w:trPr>
          <w:trHeight w:val="1496"/>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62094D" w14:textId="77777777" w:rsidR="007937C8" w:rsidRPr="007937C8" w:rsidRDefault="007937C8" w:rsidP="007937C8">
            <w:pPr>
              <w:spacing w:after="200" w:line="276" w:lineRule="auto"/>
              <w:rPr>
                <w:rFonts w:eastAsia="Calibri"/>
                <w:b/>
                <w:sz w:val="20"/>
                <w:szCs w:val="20"/>
              </w:rPr>
            </w:pPr>
            <w:r w:rsidRPr="007937C8">
              <w:rPr>
                <w:rFonts w:eastAsia="Calibri"/>
                <w:b/>
                <w:sz w:val="20"/>
                <w:szCs w:val="20"/>
              </w:rPr>
              <w:t>Personal development</w:t>
            </w:r>
          </w:p>
          <w:p w14:paraId="5B0BC01D" w14:textId="77777777" w:rsidR="007937C8" w:rsidRPr="007937C8" w:rsidRDefault="007937C8" w:rsidP="007937C8">
            <w:pPr>
              <w:spacing w:after="200" w:line="276" w:lineRule="auto"/>
              <w:rPr>
                <w:rFonts w:eastAsia="Calibri"/>
                <w:sz w:val="20"/>
                <w:szCs w:val="20"/>
              </w:rPr>
            </w:pPr>
            <w:r w:rsidRPr="007937C8">
              <w:rPr>
                <w:rFonts w:eastAsia="Calibri"/>
                <w:sz w:val="20"/>
                <w:szCs w:val="20"/>
              </w:rPr>
              <w:t xml:space="preserve">Engaged </w:t>
            </w:r>
          </w:p>
          <w:p w14:paraId="6CD5FD03" w14:textId="77777777" w:rsidR="007937C8" w:rsidRPr="007937C8" w:rsidRDefault="007937C8" w:rsidP="007937C8">
            <w:pPr>
              <w:spacing w:line="276" w:lineRule="auto"/>
              <w:rPr>
                <w:rFonts w:eastAsia="Calibri"/>
                <w:sz w:val="20"/>
                <w:szCs w:val="20"/>
              </w:rPr>
            </w:pPr>
            <w:r w:rsidRPr="007937C8">
              <w:rPr>
                <w:rFonts w:eastAsia="Calibri"/>
                <w:sz w:val="20"/>
                <w:szCs w:val="20"/>
              </w:rPr>
              <w:t>Participation in meaningful activities and interactions</w:t>
            </w:r>
          </w:p>
        </w:tc>
        <w:tc>
          <w:tcPr>
            <w:tcW w:w="1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584C2E" w14:textId="77777777"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sz w:val="20"/>
                <w:szCs w:val="20"/>
              </w:rPr>
              <w:t xml:space="preserve">People </w:t>
            </w:r>
            <w:r w:rsidRPr="007937C8">
              <w:rPr>
                <w:rFonts w:eastAsia="Calibri"/>
                <w:b/>
                <w:sz w:val="20"/>
                <w:szCs w:val="20"/>
              </w:rPr>
              <w:t>are supported to engage</w:t>
            </w:r>
            <w:r w:rsidRPr="007937C8">
              <w:rPr>
                <w:rFonts w:eastAsia="Calibri"/>
                <w:sz w:val="20"/>
                <w:szCs w:val="20"/>
              </w:rPr>
              <w:t xml:space="preserve"> in a range of meaningful activities and social interactions that span a range of areas of life (meaning full occupation or employment, household, gardening, leisure, education, social) </w:t>
            </w:r>
          </w:p>
          <w:p w14:paraId="1E6F76BA" w14:textId="77777777"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sz w:val="20"/>
                <w:szCs w:val="20"/>
              </w:rPr>
              <w:t xml:space="preserve">People </w:t>
            </w:r>
            <w:r w:rsidRPr="007937C8">
              <w:rPr>
                <w:rFonts w:eastAsia="Calibri"/>
                <w:b/>
                <w:sz w:val="20"/>
                <w:szCs w:val="20"/>
              </w:rPr>
              <w:t>are supported to try new things</w:t>
            </w:r>
            <w:r w:rsidRPr="007937C8">
              <w:rPr>
                <w:rFonts w:eastAsia="Calibri"/>
                <w:sz w:val="20"/>
                <w:szCs w:val="20"/>
              </w:rPr>
              <w:t xml:space="preserve">, have new experiences with just enough help and support to experience success and thus to develop their skills. </w:t>
            </w:r>
          </w:p>
          <w:p w14:paraId="352A7445" w14:textId="77777777" w:rsidR="007937C8" w:rsidRPr="007937C8" w:rsidRDefault="007937C8" w:rsidP="00155A18">
            <w:pPr>
              <w:numPr>
                <w:ilvl w:val="0"/>
                <w:numId w:val="11"/>
              </w:numPr>
              <w:spacing w:line="276" w:lineRule="auto"/>
              <w:ind w:left="360"/>
              <w:contextualSpacing/>
              <w:rPr>
                <w:rFonts w:eastAsia="Calibri"/>
                <w:sz w:val="20"/>
                <w:szCs w:val="20"/>
              </w:rPr>
            </w:pPr>
            <w:r w:rsidRPr="007937C8">
              <w:rPr>
                <w:rFonts w:eastAsia="Calibri"/>
                <w:sz w:val="20"/>
                <w:szCs w:val="20"/>
              </w:rPr>
              <w:t xml:space="preserve">People are supported to demonstrate what they can do (their competence) and </w:t>
            </w:r>
            <w:r w:rsidRPr="007937C8">
              <w:rPr>
                <w:rFonts w:eastAsia="Calibri"/>
                <w:b/>
                <w:sz w:val="20"/>
                <w:szCs w:val="20"/>
              </w:rPr>
              <w:t>experience self-esteem</w:t>
            </w:r>
            <w:r w:rsidRPr="007937C8">
              <w:rPr>
                <w:rFonts w:eastAsia="Calibri"/>
                <w:sz w:val="20"/>
                <w:szCs w:val="20"/>
              </w:rPr>
              <w:t xml:space="preserve">. </w:t>
            </w:r>
          </w:p>
        </w:tc>
      </w:tr>
      <w:tr w:rsidR="007937C8" w:rsidRPr="007937C8" w14:paraId="00797F0A" w14:textId="77777777" w:rsidTr="003922EC">
        <w:trPr>
          <w:trHeight w:val="617"/>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64F499" w14:textId="77777777" w:rsidR="007937C8" w:rsidRPr="007937C8" w:rsidRDefault="007937C8" w:rsidP="007937C8">
            <w:pPr>
              <w:ind w:left="547" w:hanging="547"/>
              <w:textAlignment w:val="baseline"/>
              <w:rPr>
                <w:b/>
                <w:color w:val="000000"/>
                <w:kern w:val="24"/>
                <w:sz w:val="20"/>
                <w:szCs w:val="20"/>
              </w:rPr>
            </w:pPr>
            <w:r w:rsidRPr="007937C8">
              <w:rPr>
                <w:b/>
                <w:color w:val="000000"/>
                <w:kern w:val="24"/>
                <w:sz w:val="20"/>
                <w:szCs w:val="20"/>
              </w:rPr>
              <w:t>Physical wellbeing</w:t>
            </w:r>
          </w:p>
          <w:p w14:paraId="5308498D" w14:textId="77777777" w:rsidR="007937C8" w:rsidRPr="007937C8" w:rsidRDefault="007937C8" w:rsidP="007937C8">
            <w:pPr>
              <w:ind w:left="547" w:hanging="547"/>
              <w:textAlignment w:val="baseline"/>
              <w:rPr>
                <w:color w:val="000000"/>
                <w:kern w:val="24"/>
                <w:sz w:val="20"/>
                <w:szCs w:val="20"/>
              </w:rPr>
            </w:pPr>
          </w:p>
          <w:p w14:paraId="7FFA9A5C" w14:textId="77777777" w:rsidR="007937C8" w:rsidRPr="007937C8" w:rsidRDefault="007937C8" w:rsidP="007937C8">
            <w:pPr>
              <w:ind w:left="547" w:hanging="547"/>
              <w:textAlignment w:val="baseline"/>
              <w:rPr>
                <w:color w:val="000000"/>
                <w:kern w:val="24"/>
                <w:sz w:val="20"/>
                <w:szCs w:val="20"/>
              </w:rPr>
            </w:pPr>
            <w:r w:rsidRPr="007937C8">
              <w:rPr>
                <w:color w:val="000000"/>
                <w:kern w:val="24"/>
                <w:sz w:val="20"/>
                <w:szCs w:val="20"/>
              </w:rPr>
              <w:t>General health</w:t>
            </w:r>
          </w:p>
          <w:p w14:paraId="4C00AA17" w14:textId="77777777" w:rsidR="007937C8" w:rsidRPr="007937C8" w:rsidRDefault="007937C8" w:rsidP="007937C8">
            <w:pPr>
              <w:ind w:left="547" w:hanging="547"/>
              <w:textAlignment w:val="baseline"/>
              <w:rPr>
                <w:color w:val="000000"/>
                <w:kern w:val="24"/>
                <w:sz w:val="20"/>
                <w:szCs w:val="20"/>
              </w:rPr>
            </w:pPr>
          </w:p>
          <w:p w14:paraId="508A1922" w14:textId="77777777" w:rsidR="007937C8" w:rsidRPr="007937C8" w:rsidRDefault="007937C8" w:rsidP="007937C8">
            <w:pPr>
              <w:textAlignment w:val="baseline"/>
              <w:rPr>
                <w:color w:val="000000"/>
                <w:kern w:val="24"/>
                <w:sz w:val="20"/>
                <w:szCs w:val="20"/>
              </w:rPr>
            </w:pPr>
            <w:r w:rsidRPr="007937C8">
              <w:rPr>
                <w:color w:val="000000"/>
                <w:kern w:val="24"/>
                <w:sz w:val="20"/>
                <w:szCs w:val="20"/>
              </w:rPr>
              <w:t xml:space="preserve">Access to acute and preventative health care </w:t>
            </w:r>
          </w:p>
          <w:p w14:paraId="5CF312F4" w14:textId="77777777" w:rsidR="007937C8" w:rsidRPr="007937C8" w:rsidRDefault="007937C8" w:rsidP="007937C8">
            <w:pPr>
              <w:ind w:left="547" w:hanging="547"/>
              <w:textAlignment w:val="baseline"/>
              <w:rPr>
                <w:color w:val="000000"/>
                <w:kern w:val="24"/>
                <w:sz w:val="20"/>
                <w:szCs w:val="20"/>
              </w:rPr>
            </w:pPr>
          </w:p>
          <w:p w14:paraId="742B002A" w14:textId="77777777" w:rsidR="007937C8" w:rsidRPr="007937C8" w:rsidRDefault="007937C8" w:rsidP="007937C8">
            <w:pPr>
              <w:ind w:left="547" w:hanging="547"/>
              <w:textAlignment w:val="baseline"/>
              <w:rPr>
                <w:sz w:val="20"/>
                <w:szCs w:val="20"/>
              </w:rPr>
            </w:pPr>
            <w:r w:rsidRPr="007937C8">
              <w:rPr>
                <w:color w:val="000000"/>
                <w:kern w:val="24"/>
                <w:sz w:val="20"/>
                <w:szCs w:val="20"/>
              </w:rPr>
              <w:t>Healthy lifestyle</w:t>
            </w:r>
          </w:p>
        </w:tc>
        <w:tc>
          <w:tcPr>
            <w:tcW w:w="1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B2502F" w14:textId="77777777" w:rsidR="007937C8" w:rsidRPr="007937C8" w:rsidRDefault="007937C8" w:rsidP="00155A18">
            <w:pPr>
              <w:numPr>
                <w:ilvl w:val="0"/>
                <w:numId w:val="8"/>
              </w:numPr>
              <w:kinsoku w:val="0"/>
              <w:overflowPunct w:val="0"/>
              <w:ind w:left="360"/>
              <w:contextualSpacing/>
              <w:textAlignment w:val="baseline"/>
              <w:rPr>
                <w:sz w:val="20"/>
                <w:szCs w:val="20"/>
              </w:rPr>
            </w:pPr>
            <w:r w:rsidRPr="007937C8">
              <w:rPr>
                <w:sz w:val="20"/>
                <w:szCs w:val="20"/>
              </w:rPr>
              <w:t xml:space="preserve">People are supported </w:t>
            </w:r>
            <w:r w:rsidRPr="007937C8">
              <w:rPr>
                <w:b/>
                <w:sz w:val="20"/>
                <w:szCs w:val="20"/>
              </w:rPr>
              <w:t>to be safe</w:t>
            </w:r>
            <w:r w:rsidRPr="007937C8">
              <w:rPr>
                <w:sz w:val="20"/>
                <w:szCs w:val="20"/>
              </w:rPr>
              <w:t xml:space="preserve"> and well in their own home and in the community (without staff being risk averse)</w:t>
            </w:r>
          </w:p>
          <w:p w14:paraId="2943A7C2" w14:textId="012566FA" w:rsidR="005241DC" w:rsidRDefault="007937C8" w:rsidP="00155A18">
            <w:pPr>
              <w:numPr>
                <w:ilvl w:val="0"/>
                <w:numId w:val="8"/>
              </w:numPr>
              <w:kinsoku w:val="0"/>
              <w:overflowPunct w:val="0"/>
              <w:ind w:left="360"/>
              <w:contextualSpacing/>
              <w:textAlignment w:val="baseline"/>
              <w:rPr>
                <w:sz w:val="20"/>
                <w:szCs w:val="20"/>
              </w:rPr>
            </w:pPr>
            <w:r w:rsidRPr="007937C8">
              <w:rPr>
                <w:rFonts w:eastAsia="Calibri"/>
                <w:b/>
                <w:sz w:val="20"/>
                <w:szCs w:val="20"/>
              </w:rPr>
              <w:t>Personalised and respectful support with personal care</w:t>
            </w:r>
            <w:r w:rsidRPr="007937C8">
              <w:rPr>
                <w:b/>
                <w:sz w:val="20"/>
                <w:szCs w:val="20"/>
              </w:rPr>
              <w:t xml:space="preserve"> is provided well and promptly –</w:t>
            </w:r>
            <w:r w:rsidRPr="007937C8">
              <w:rPr>
                <w:sz w:val="20"/>
                <w:szCs w:val="20"/>
              </w:rPr>
              <w:t>all aspects of personal care reflect individual preferences as well as specific needs in respect of things such as swallowing a</w:t>
            </w:r>
            <w:r w:rsidR="007C5D1E">
              <w:rPr>
                <w:sz w:val="20"/>
                <w:szCs w:val="20"/>
              </w:rPr>
              <w:t>re</w:t>
            </w:r>
            <w:r w:rsidRPr="007937C8">
              <w:rPr>
                <w:sz w:val="20"/>
                <w:szCs w:val="20"/>
              </w:rPr>
              <w:t xml:space="preserve"> provided </w:t>
            </w:r>
          </w:p>
          <w:p w14:paraId="43BAD78B" w14:textId="24C86140" w:rsidR="007937C8" w:rsidRPr="007937C8" w:rsidRDefault="007937C8" w:rsidP="00155A18">
            <w:pPr>
              <w:numPr>
                <w:ilvl w:val="0"/>
                <w:numId w:val="8"/>
              </w:numPr>
              <w:kinsoku w:val="0"/>
              <w:overflowPunct w:val="0"/>
              <w:ind w:left="360"/>
              <w:contextualSpacing/>
              <w:textAlignment w:val="baseline"/>
              <w:rPr>
                <w:sz w:val="20"/>
                <w:szCs w:val="20"/>
              </w:rPr>
            </w:pPr>
            <w:r w:rsidRPr="007937C8">
              <w:rPr>
                <w:rFonts w:eastAsia="Calibri"/>
                <w:b/>
                <w:sz w:val="20"/>
                <w:szCs w:val="20"/>
              </w:rPr>
              <w:t>The</w:t>
            </w:r>
            <w:r w:rsidRPr="007937C8">
              <w:rPr>
                <w:b/>
                <w:sz w:val="20"/>
                <w:szCs w:val="20"/>
              </w:rPr>
              <w:t xml:space="preserve"> environment is safe and healthy </w:t>
            </w:r>
            <w:r w:rsidRPr="007937C8">
              <w:rPr>
                <w:sz w:val="20"/>
                <w:szCs w:val="20"/>
              </w:rPr>
              <w:t>(</w:t>
            </w:r>
            <w:r w:rsidR="00F413FC" w:rsidRPr="007937C8">
              <w:rPr>
                <w:sz w:val="20"/>
                <w:szCs w:val="20"/>
              </w:rPr>
              <w:t>e.g.</w:t>
            </w:r>
            <w:r w:rsidR="00E42A40">
              <w:rPr>
                <w:sz w:val="20"/>
                <w:szCs w:val="20"/>
              </w:rPr>
              <w:t>,</w:t>
            </w:r>
            <w:r w:rsidRPr="007937C8">
              <w:rPr>
                <w:sz w:val="20"/>
                <w:szCs w:val="20"/>
              </w:rPr>
              <w:t xml:space="preserve"> environment not too warm or cold, no uneven or dangerous floors), people can move around their environment safely, </w:t>
            </w:r>
          </w:p>
          <w:p w14:paraId="71EBB95F" w14:textId="77777777" w:rsidR="007937C8" w:rsidRPr="007937C8" w:rsidRDefault="007937C8" w:rsidP="00155A18">
            <w:pPr>
              <w:numPr>
                <w:ilvl w:val="0"/>
                <w:numId w:val="8"/>
              </w:numPr>
              <w:kinsoku w:val="0"/>
              <w:overflowPunct w:val="0"/>
              <w:ind w:left="360"/>
              <w:contextualSpacing/>
              <w:textAlignment w:val="baseline"/>
              <w:rPr>
                <w:sz w:val="20"/>
                <w:szCs w:val="20"/>
              </w:rPr>
            </w:pPr>
            <w:r w:rsidRPr="007937C8">
              <w:rPr>
                <w:sz w:val="20"/>
                <w:szCs w:val="20"/>
              </w:rPr>
              <w:t xml:space="preserve">People are </w:t>
            </w:r>
            <w:r w:rsidRPr="007937C8">
              <w:rPr>
                <w:b/>
                <w:sz w:val="20"/>
                <w:szCs w:val="20"/>
              </w:rPr>
              <w:t>supported to live healthy lifestyles</w:t>
            </w:r>
            <w:r w:rsidRPr="007937C8">
              <w:rPr>
                <w:sz w:val="20"/>
                <w:szCs w:val="20"/>
              </w:rPr>
              <w:t xml:space="preserve"> at least most of the time – good diet, some exercise etc.</w:t>
            </w:r>
          </w:p>
          <w:p w14:paraId="7B337575" w14:textId="77777777" w:rsidR="007937C8" w:rsidRPr="007937C8" w:rsidRDefault="007937C8" w:rsidP="00155A18">
            <w:pPr>
              <w:numPr>
                <w:ilvl w:val="0"/>
                <w:numId w:val="8"/>
              </w:numPr>
              <w:kinsoku w:val="0"/>
              <w:overflowPunct w:val="0"/>
              <w:ind w:left="360"/>
              <w:contextualSpacing/>
              <w:textAlignment w:val="baseline"/>
              <w:rPr>
                <w:sz w:val="20"/>
                <w:szCs w:val="20"/>
              </w:rPr>
            </w:pPr>
            <w:r w:rsidRPr="007937C8">
              <w:rPr>
                <w:b/>
                <w:sz w:val="20"/>
                <w:szCs w:val="20"/>
              </w:rPr>
              <w:t>Pain or illness</w:t>
            </w:r>
            <w:r w:rsidRPr="007937C8">
              <w:rPr>
                <w:sz w:val="20"/>
                <w:szCs w:val="20"/>
              </w:rPr>
              <w:t xml:space="preserve"> are recognised and responded to quickly</w:t>
            </w:r>
          </w:p>
          <w:p w14:paraId="002E04C4" w14:textId="77777777" w:rsidR="007937C8" w:rsidRPr="007937C8" w:rsidRDefault="007937C8" w:rsidP="00155A18">
            <w:pPr>
              <w:numPr>
                <w:ilvl w:val="0"/>
                <w:numId w:val="8"/>
              </w:numPr>
              <w:kinsoku w:val="0"/>
              <w:overflowPunct w:val="0"/>
              <w:ind w:left="360"/>
              <w:contextualSpacing/>
              <w:textAlignment w:val="baseline"/>
              <w:rPr>
                <w:sz w:val="20"/>
                <w:szCs w:val="20"/>
              </w:rPr>
            </w:pPr>
            <w:r w:rsidRPr="007937C8">
              <w:rPr>
                <w:sz w:val="20"/>
                <w:szCs w:val="20"/>
              </w:rPr>
              <w:t xml:space="preserve">People are supported to </w:t>
            </w:r>
            <w:r w:rsidRPr="007937C8">
              <w:rPr>
                <w:b/>
                <w:sz w:val="20"/>
                <w:szCs w:val="20"/>
              </w:rPr>
              <w:t>access healthcare promptly</w:t>
            </w:r>
            <w:r w:rsidRPr="007937C8">
              <w:rPr>
                <w:sz w:val="20"/>
                <w:szCs w:val="20"/>
              </w:rPr>
              <w:t xml:space="preserve"> when ill and preventative care such as regular health checks appropriate to age and severity of disability – are not over or under weight – specific health issues are managed. </w:t>
            </w:r>
          </w:p>
        </w:tc>
      </w:tr>
      <w:tr w:rsidR="007937C8" w:rsidRPr="007937C8" w14:paraId="36A18EAF" w14:textId="77777777" w:rsidTr="003922EC">
        <w:trPr>
          <w:trHeight w:val="617"/>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0B6013" w14:textId="77777777" w:rsidR="007937C8" w:rsidRPr="007937C8" w:rsidRDefault="007937C8" w:rsidP="007937C8">
            <w:pPr>
              <w:spacing w:after="200" w:line="276" w:lineRule="auto"/>
              <w:rPr>
                <w:rFonts w:eastAsia="Calibri"/>
                <w:b/>
                <w:sz w:val="20"/>
                <w:szCs w:val="20"/>
              </w:rPr>
            </w:pPr>
            <w:r w:rsidRPr="007937C8">
              <w:rPr>
                <w:rFonts w:eastAsia="Calibri"/>
                <w:b/>
                <w:sz w:val="20"/>
                <w:szCs w:val="20"/>
              </w:rPr>
              <w:t>Self-determination</w:t>
            </w:r>
          </w:p>
          <w:p w14:paraId="5F719F04" w14:textId="77777777" w:rsidR="007937C8" w:rsidRPr="007937C8" w:rsidRDefault="007937C8" w:rsidP="007937C8">
            <w:pPr>
              <w:spacing w:after="200" w:line="276" w:lineRule="auto"/>
              <w:rPr>
                <w:rFonts w:eastAsia="Calibri"/>
                <w:sz w:val="20"/>
                <w:szCs w:val="20"/>
              </w:rPr>
            </w:pPr>
            <w:r w:rsidRPr="007937C8">
              <w:rPr>
                <w:rFonts w:eastAsia="Calibri"/>
                <w:sz w:val="20"/>
                <w:szCs w:val="20"/>
              </w:rPr>
              <w:t xml:space="preserve">Day to day decision making </w:t>
            </w:r>
          </w:p>
          <w:p w14:paraId="24EE4102" w14:textId="77777777" w:rsidR="007937C8" w:rsidRPr="007937C8" w:rsidRDefault="007937C8" w:rsidP="007937C8">
            <w:pPr>
              <w:spacing w:after="200" w:line="276" w:lineRule="auto"/>
              <w:rPr>
                <w:rFonts w:eastAsia="Calibri"/>
                <w:sz w:val="20"/>
                <w:szCs w:val="20"/>
              </w:rPr>
            </w:pPr>
            <w:r w:rsidRPr="007937C8">
              <w:rPr>
                <w:rFonts w:eastAsia="Calibri"/>
                <w:sz w:val="20"/>
                <w:szCs w:val="20"/>
              </w:rPr>
              <w:t xml:space="preserve">Autonomy </w:t>
            </w:r>
          </w:p>
          <w:p w14:paraId="6340BA6C" w14:textId="77777777" w:rsidR="007937C8" w:rsidRPr="007937C8" w:rsidRDefault="007937C8" w:rsidP="007937C8">
            <w:pPr>
              <w:spacing w:after="200" w:line="276" w:lineRule="auto"/>
              <w:rPr>
                <w:rFonts w:eastAsia="Calibri"/>
                <w:sz w:val="20"/>
                <w:szCs w:val="20"/>
              </w:rPr>
            </w:pPr>
            <w:r w:rsidRPr="007937C8">
              <w:rPr>
                <w:rFonts w:eastAsia="Calibri"/>
                <w:sz w:val="20"/>
                <w:szCs w:val="20"/>
              </w:rPr>
              <w:t xml:space="preserve">Support with decision making </w:t>
            </w:r>
          </w:p>
          <w:p w14:paraId="453CB320" w14:textId="77777777" w:rsidR="007937C8" w:rsidRPr="007937C8" w:rsidRDefault="007937C8" w:rsidP="007937C8">
            <w:pPr>
              <w:spacing w:line="276" w:lineRule="auto"/>
              <w:rPr>
                <w:rFonts w:eastAsia="Calibri"/>
                <w:sz w:val="20"/>
                <w:szCs w:val="20"/>
              </w:rPr>
            </w:pPr>
            <w:r w:rsidRPr="007937C8">
              <w:rPr>
                <w:rFonts w:eastAsia="Calibri"/>
                <w:sz w:val="20"/>
                <w:szCs w:val="20"/>
              </w:rPr>
              <w:t xml:space="preserve">Personalisation </w:t>
            </w:r>
          </w:p>
        </w:tc>
        <w:tc>
          <w:tcPr>
            <w:tcW w:w="1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B0B010" w14:textId="0BC9928D"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sz w:val="20"/>
                <w:szCs w:val="20"/>
              </w:rPr>
              <w:t xml:space="preserve">People </w:t>
            </w:r>
            <w:r w:rsidRPr="007937C8">
              <w:rPr>
                <w:rFonts w:eastAsia="Calibri"/>
                <w:b/>
                <w:sz w:val="20"/>
                <w:szCs w:val="20"/>
              </w:rPr>
              <w:t>are offered and supported to express preferences and make choices</w:t>
            </w:r>
            <w:r w:rsidRPr="007937C8">
              <w:rPr>
                <w:rFonts w:eastAsia="Calibri"/>
                <w:sz w:val="20"/>
                <w:szCs w:val="20"/>
              </w:rPr>
              <w:t xml:space="preserve"> about </w:t>
            </w:r>
            <w:r w:rsidR="0059208E" w:rsidRPr="007937C8">
              <w:rPr>
                <w:rFonts w:eastAsia="Calibri"/>
                <w:sz w:val="20"/>
                <w:szCs w:val="20"/>
              </w:rPr>
              <w:t>day-to-day</w:t>
            </w:r>
            <w:r w:rsidRPr="007937C8">
              <w:rPr>
                <w:rFonts w:eastAsia="Calibri"/>
                <w:sz w:val="20"/>
                <w:szCs w:val="20"/>
              </w:rPr>
              <w:t xml:space="preserve"> aspects of their lives which means people’s own agendas and preferences guide what staff do rather those of staff </w:t>
            </w:r>
          </w:p>
          <w:p w14:paraId="495F1CB2" w14:textId="623D29FD"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sz w:val="20"/>
                <w:szCs w:val="20"/>
              </w:rPr>
              <w:t xml:space="preserve">Staff use </w:t>
            </w:r>
            <w:r w:rsidRPr="007937C8">
              <w:rPr>
                <w:rFonts w:eastAsia="Calibri"/>
                <w:b/>
                <w:sz w:val="20"/>
                <w:szCs w:val="20"/>
              </w:rPr>
              <w:t xml:space="preserve">appropriate communication to support choice and respect people’s decisions </w:t>
            </w:r>
          </w:p>
          <w:p w14:paraId="60DCAC0F" w14:textId="77777777"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sz w:val="20"/>
                <w:szCs w:val="20"/>
              </w:rPr>
              <w:t xml:space="preserve">People are </w:t>
            </w:r>
            <w:r w:rsidRPr="007937C8">
              <w:rPr>
                <w:rFonts w:eastAsia="Calibri"/>
                <w:b/>
                <w:sz w:val="20"/>
                <w:szCs w:val="20"/>
              </w:rPr>
              <w:t xml:space="preserve">supported to understand and predict </w:t>
            </w:r>
            <w:r w:rsidRPr="007937C8">
              <w:rPr>
                <w:rFonts w:eastAsia="Calibri"/>
                <w:sz w:val="20"/>
                <w:szCs w:val="20"/>
              </w:rPr>
              <w:t xml:space="preserve">what their day will be like, based on their own preferences and agendas </w:t>
            </w:r>
          </w:p>
          <w:p w14:paraId="0CC19BA9" w14:textId="7ED169D9" w:rsidR="007937C8" w:rsidRPr="007937C8" w:rsidRDefault="007937C8" w:rsidP="00155A18">
            <w:pPr>
              <w:numPr>
                <w:ilvl w:val="0"/>
                <w:numId w:val="11"/>
              </w:numPr>
              <w:spacing w:after="200" w:line="276" w:lineRule="auto"/>
              <w:ind w:left="360"/>
              <w:contextualSpacing/>
              <w:rPr>
                <w:rFonts w:eastAsia="Calibri"/>
                <w:i/>
                <w:sz w:val="20"/>
                <w:szCs w:val="20"/>
              </w:rPr>
            </w:pPr>
            <w:r w:rsidRPr="007937C8">
              <w:rPr>
                <w:rFonts w:eastAsia="Calibri"/>
                <w:sz w:val="20"/>
                <w:szCs w:val="20"/>
              </w:rPr>
              <w:t xml:space="preserve">People are supported to be </w:t>
            </w:r>
            <w:r w:rsidRPr="007937C8">
              <w:rPr>
                <w:rFonts w:eastAsia="Calibri"/>
                <w:b/>
                <w:sz w:val="20"/>
                <w:szCs w:val="20"/>
              </w:rPr>
              <w:t xml:space="preserve">part of person-centred planning and other </w:t>
            </w:r>
            <w:r w:rsidR="0059208E" w:rsidRPr="007937C8">
              <w:rPr>
                <w:rFonts w:eastAsia="Calibri"/>
                <w:b/>
                <w:sz w:val="20"/>
                <w:szCs w:val="20"/>
              </w:rPr>
              <w:t>decision-making</w:t>
            </w:r>
            <w:r w:rsidRPr="007937C8">
              <w:rPr>
                <w:rFonts w:eastAsia="Calibri"/>
                <w:b/>
                <w:sz w:val="20"/>
                <w:szCs w:val="20"/>
              </w:rPr>
              <w:t xml:space="preserve"> processes</w:t>
            </w:r>
            <w:r w:rsidRPr="007937C8">
              <w:rPr>
                <w:rFonts w:eastAsia="Calibri"/>
                <w:sz w:val="20"/>
                <w:szCs w:val="20"/>
              </w:rPr>
              <w:t xml:space="preserve"> as much as possible and to have  someone who knows them well and who can help others to understand their desires and wishes, such as an advocate or members of circle of support </w:t>
            </w:r>
          </w:p>
          <w:p w14:paraId="7A7D5E8F" w14:textId="58184410" w:rsidR="007937C8" w:rsidRPr="007937C8" w:rsidRDefault="007937C8" w:rsidP="00155A18">
            <w:pPr>
              <w:numPr>
                <w:ilvl w:val="0"/>
                <w:numId w:val="11"/>
              </w:numPr>
              <w:spacing w:line="276" w:lineRule="auto"/>
              <w:ind w:left="360"/>
              <w:contextualSpacing/>
              <w:rPr>
                <w:rFonts w:eastAsia="Calibri"/>
                <w:i/>
                <w:sz w:val="20"/>
                <w:szCs w:val="20"/>
              </w:rPr>
            </w:pPr>
            <w:r w:rsidRPr="007937C8">
              <w:rPr>
                <w:rFonts w:eastAsia="Calibri"/>
                <w:sz w:val="20"/>
                <w:szCs w:val="20"/>
              </w:rPr>
              <w:t xml:space="preserve">People lead </w:t>
            </w:r>
            <w:r w:rsidRPr="007937C8">
              <w:rPr>
                <w:rFonts w:eastAsia="Calibri"/>
                <w:b/>
                <w:sz w:val="20"/>
                <w:szCs w:val="20"/>
              </w:rPr>
              <w:t>individuali</w:t>
            </w:r>
            <w:r w:rsidR="005904F9">
              <w:rPr>
                <w:rFonts w:eastAsia="Calibri"/>
                <w:b/>
                <w:sz w:val="20"/>
                <w:szCs w:val="20"/>
              </w:rPr>
              <w:t>s</w:t>
            </w:r>
            <w:r w:rsidRPr="007937C8">
              <w:rPr>
                <w:rFonts w:eastAsia="Calibri"/>
                <w:b/>
                <w:sz w:val="20"/>
                <w:szCs w:val="20"/>
              </w:rPr>
              <w:t>ed lives</w:t>
            </w:r>
            <w:r w:rsidRPr="007937C8">
              <w:rPr>
                <w:rFonts w:eastAsia="Calibri"/>
                <w:sz w:val="20"/>
                <w:szCs w:val="20"/>
              </w:rPr>
              <w:t xml:space="preserve"> rather than being regarded as part of a group of residents  </w:t>
            </w:r>
          </w:p>
        </w:tc>
      </w:tr>
      <w:tr w:rsidR="007937C8" w:rsidRPr="007937C8" w14:paraId="444F8B24" w14:textId="77777777" w:rsidTr="003922EC">
        <w:trPr>
          <w:trHeight w:val="901"/>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EB976E" w14:textId="77777777" w:rsidR="007937C8" w:rsidRPr="007937C8" w:rsidRDefault="007937C8" w:rsidP="007937C8">
            <w:pPr>
              <w:ind w:left="547" w:hanging="547"/>
              <w:textAlignment w:val="baseline"/>
              <w:rPr>
                <w:b/>
                <w:color w:val="000000"/>
                <w:kern w:val="24"/>
                <w:sz w:val="20"/>
                <w:szCs w:val="20"/>
              </w:rPr>
            </w:pPr>
            <w:r w:rsidRPr="007937C8">
              <w:rPr>
                <w:b/>
                <w:color w:val="000000"/>
                <w:kern w:val="24"/>
                <w:sz w:val="20"/>
                <w:szCs w:val="20"/>
              </w:rPr>
              <w:t>Social Inclusion</w:t>
            </w:r>
          </w:p>
          <w:p w14:paraId="5F1D3837" w14:textId="77777777" w:rsidR="007937C8" w:rsidRPr="007937C8" w:rsidRDefault="007937C8" w:rsidP="007937C8">
            <w:pPr>
              <w:ind w:left="547" w:hanging="547"/>
              <w:textAlignment w:val="baseline"/>
              <w:rPr>
                <w:color w:val="000000"/>
                <w:kern w:val="24"/>
                <w:sz w:val="20"/>
                <w:szCs w:val="20"/>
              </w:rPr>
            </w:pPr>
          </w:p>
          <w:p w14:paraId="7F028D7D" w14:textId="77777777" w:rsidR="007937C8" w:rsidRPr="007937C8" w:rsidRDefault="007937C8" w:rsidP="007937C8">
            <w:pPr>
              <w:ind w:left="547" w:hanging="547"/>
              <w:textAlignment w:val="baseline"/>
              <w:rPr>
                <w:color w:val="000000"/>
                <w:kern w:val="24"/>
                <w:sz w:val="20"/>
                <w:szCs w:val="20"/>
              </w:rPr>
            </w:pPr>
            <w:r w:rsidRPr="007937C8">
              <w:rPr>
                <w:color w:val="000000"/>
                <w:kern w:val="24"/>
                <w:sz w:val="20"/>
                <w:szCs w:val="20"/>
              </w:rPr>
              <w:t>Community presence</w:t>
            </w:r>
          </w:p>
          <w:p w14:paraId="1FFAE9C0" w14:textId="77777777" w:rsidR="007937C8" w:rsidRPr="007937C8" w:rsidRDefault="007937C8" w:rsidP="007937C8">
            <w:pPr>
              <w:ind w:left="547" w:hanging="547"/>
              <w:textAlignment w:val="baseline"/>
              <w:rPr>
                <w:color w:val="000000"/>
                <w:kern w:val="24"/>
                <w:sz w:val="20"/>
                <w:szCs w:val="20"/>
              </w:rPr>
            </w:pPr>
          </w:p>
          <w:p w14:paraId="77E62F9B" w14:textId="77777777" w:rsidR="007937C8" w:rsidRPr="007937C8" w:rsidRDefault="007937C8" w:rsidP="007937C8">
            <w:pPr>
              <w:textAlignment w:val="baseline"/>
              <w:rPr>
                <w:sz w:val="20"/>
                <w:szCs w:val="20"/>
              </w:rPr>
            </w:pPr>
            <w:r w:rsidRPr="007937C8">
              <w:rPr>
                <w:color w:val="000000"/>
                <w:kern w:val="24"/>
                <w:sz w:val="20"/>
                <w:szCs w:val="20"/>
              </w:rPr>
              <w:t xml:space="preserve">Community participation </w:t>
            </w:r>
          </w:p>
        </w:tc>
        <w:tc>
          <w:tcPr>
            <w:tcW w:w="1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BD4ABD" w14:textId="77777777" w:rsidR="007937C8" w:rsidRPr="007937C8" w:rsidRDefault="007937C8" w:rsidP="00155A18">
            <w:pPr>
              <w:numPr>
                <w:ilvl w:val="0"/>
                <w:numId w:val="7"/>
              </w:numPr>
              <w:kinsoku w:val="0"/>
              <w:overflowPunct w:val="0"/>
              <w:ind w:left="360"/>
              <w:contextualSpacing/>
              <w:textAlignment w:val="baseline"/>
              <w:rPr>
                <w:sz w:val="20"/>
                <w:szCs w:val="20"/>
              </w:rPr>
            </w:pPr>
            <w:r w:rsidRPr="007937C8">
              <w:rPr>
                <w:sz w:val="20"/>
                <w:szCs w:val="20"/>
              </w:rPr>
              <w:t xml:space="preserve">People </w:t>
            </w:r>
            <w:r w:rsidRPr="007937C8">
              <w:rPr>
                <w:b/>
                <w:sz w:val="20"/>
                <w:szCs w:val="20"/>
              </w:rPr>
              <w:t>live in an ordinary house in an ordinary street</w:t>
            </w:r>
            <w:r w:rsidRPr="007937C8">
              <w:rPr>
                <w:sz w:val="20"/>
                <w:szCs w:val="20"/>
              </w:rPr>
              <w:t xml:space="preserve"> in which other people without disabilities live  </w:t>
            </w:r>
          </w:p>
          <w:p w14:paraId="7CE91131" w14:textId="77777777" w:rsidR="007937C8" w:rsidRPr="007937C8" w:rsidRDefault="007937C8" w:rsidP="00155A18">
            <w:pPr>
              <w:numPr>
                <w:ilvl w:val="0"/>
                <w:numId w:val="7"/>
              </w:numPr>
              <w:kinsoku w:val="0"/>
              <w:overflowPunct w:val="0"/>
              <w:ind w:left="360"/>
              <w:contextualSpacing/>
              <w:textAlignment w:val="baseline"/>
              <w:rPr>
                <w:sz w:val="20"/>
                <w:szCs w:val="20"/>
              </w:rPr>
            </w:pPr>
            <w:r w:rsidRPr="007937C8">
              <w:rPr>
                <w:sz w:val="20"/>
                <w:szCs w:val="20"/>
              </w:rPr>
              <w:t xml:space="preserve">People are supported to have a </w:t>
            </w:r>
            <w:r w:rsidRPr="007937C8">
              <w:rPr>
                <w:b/>
                <w:sz w:val="20"/>
                <w:szCs w:val="20"/>
              </w:rPr>
              <w:t>presence in the local community</w:t>
            </w:r>
            <w:r w:rsidRPr="007937C8">
              <w:rPr>
                <w:sz w:val="20"/>
                <w:szCs w:val="20"/>
              </w:rPr>
              <w:t xml:space="preserve"> – access community facilities (shops, swimming pool, pub, café)  and </w:t>
            </w:r>
            <w:r w:rsidRPr="007937C8">
              <w:rPr>
                <w:b/>
                <w:sz w:val="20"/>
                <w:szCs w:val="20"/>
              </w:rPr>
              <w:t>are recognised, acknowledged or known</w:t>
            </w:r>
            <w:r w:rsidRPr="007937C8">
              <w:rPr>
                <w:sz w:val="20"/>
                <w:szCs w:val="20"/>
              </w:rPr>
              <w:t xml:space="preserve"> by their name to some community members </w:t>
            </w:r>
          </w:p>
          <w:p w14:paraId="14459185" w14:textId="77777777" w:rsidR="007937C8" w:rsidRPr="007937C8" w:rsidRDefault="007937C8" w:rsidP="00155A18">
            <w:pPr>
              <w:numPr>
                <w:ilvl w:val="0"/>
                <w:numId w:val="7"/>
              </w:numPr>
              <w:kinsoku w:val="0"/>
              <w:overflowPunct w:val="0"/>
              <w:ind w:left="360"/>
              <w:contextualSpacing/>
              <w:textAlignment w:val="baseline"/>
              <w:rPr>
                <w:sz w:val="20"/>
                <w:szCs w:val="20"/>
              </w:rPr>
            </w:pPr>
            <w:r w:rsidRPr="007937C8">
              <w:rPr>
                <w:sz w:val="20"/>
                <w:szCs w:val="20"/>
              </w:rPr>
              <w:t xml:space="preserve">People are supported to </w:t>
            </w:r>
            <w:r w:rsidRPr="007937C8">
              <w:rPr>
                <w:b/>
                <w:sz w:val="20"/>
                <w:szCs w:val="20"/>
              </w:rPr>
              <w:t>take part in</w:t>
            </w:r>
            <w:r w:rsidRPr="007937C8">
              <w:rPr>
                <w:sz w:val="20"/>
                <w:szCs w:val="20"/>
              </w:rPr>
              <w:t xml:space="preserve"> activities in the community not just with other people with disabilities. They actually </w:t>
            </w:r>
            <w:r w:rsidRPr="007937C8">
              <w:rPr>
                <w:b/>
                <w:sz w:val="20"/>
                <w:szCs w:val="20"/>
              </w:rPr>
              <w:t>do part of</w:t>
            </w:r>
            <w:r w:rsidRPr="007937C8">
              <w:rPr>
                <w:sz w:val="20"/>
                <w:szCs w:val="20"/>
              </w:rPr>
              <w:t xml:space="preserve"> the shopping, for example. </w:t>
            </w:r>
          </w:p>
          <w:p w14:paraId="4BEC5396" w14:textId="7AA75C78" w:rsidR="007937C8" w:rsidRPr="007937C8" w:rsidRDefault="007937C8" w:rsidP="00155A18">
            <w:pPr>
              <w:numPr>
                <w:ilvl w:val="0"/>
                <w:numId w:val="7"/>
              </w:numPr>
              <w:kinsoku w:val="0"/>
              <w:overflowPunct w:val="0"/>
              <w:ind w:left="360"/>
              <w:contextualSpacing/>
              <w:textAlignment w:val="baseline"/>
              <w:rPr>
                <w:sz w:val="20"/>
                <w:szCs w:val="20"/>
              </w:rPr>
            </w:pPr>
            <w:r w:rsidRPr="007937C8">
              <w:rPr>
                <w:sz w:val="20"/>
                <w:szCs w:val="20"/>
              </w:rPr>
              <w:t xml:space="preserve">People are supported to have a </w:t>
            </w:r>
            <w:r w:rsidRPr="007937C8">
              <w:rPr>
                <w:b/>
                <w:sz w:val="20"/>
                <w:szCs w:val="20"/>
              </w:rPr>
              <w:t>valued role, to be known or accepted in the community</w:t>
            </w:r>
            <w:r w:rsidRPr="007937C8">
              <w:rPr>
                <w:sz w:val="20"/>
                <w:szCs w:val="20"/>
              </w:rPr>
              <w:t xml:space="preserve"> – membership of clubs, taking collection in church, are viewed respectfully by people in the community (e.g.</w:t>
            </w:r>
            <w:r w:rsidR="007C5D1E">
              <w:rPr>
                <w:sz w:val="20"/>
                <w:szCs w:val="20"/>
              </w:rPr>
              <w:t>,</w:t>
            </w:r>
            <w:r w:rsidRPr="007937C8">
              <w:rPr>
                <w:sz w:val="20"/>
                <w:szCs w:val="20"/>
              </w:rPr>
              <w:t xml:space="preserve"> shopkeeper/bus driver/neighbours make eye contact with them and call them by name), people are helped to be well presented in public, staff speak about people respectfully and introduce people by their name </w:t>
            </w:r>
          </w:p>
        </w:tc>
      </w:tr>
      <w:tr w:rsidR="007937C8" w:rsidRPr="007937C8" w14:paraId="01B88D7F" w14:textId="77777777" w:rsidTr="003922EC">
        <w:trPr>
          <w:trHeight w:val="2460"/>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99C243" w14:textId="77777777" w:rsidR="007937C8" w:rsidRPr="007937C8" w:rsidRDefault="007937C8" w:rsidP="007937C8">
            <w:pPr>
              <w:spacing w:after="200" w:line="276" w:lineRule="auto"/>
              <w:rPr>
                <w:rFonts w:eastAsia="Calibri"/>
                <w:b/>
                <w:sz w:val="20"/>
                <w:szCs w:val="20"/>
              </w:rPr>
            </w:pPr>
            <w:r w:rsidRPr="007937C8">
              <w:rPr>
                <w:rFonts w:eastAsia="Calibri"/>
                <w:b/>
                <w:sz w:val="20"/>
                <w:szCs w:val="20"/>
              </w:rPr>
              <w:t>Rights</w:t>
            </w:r>
          </w:p>
          <w:p w14:paraId="37BE6A8B" w14:textId="77777777" w:rsidR="007937C8" w:rsidRPr="007937C8" w:rsidRDefault="007937C8" w:rsidP="007937C8">
            <w:pPr>
              <w:spacing w:after="200" w:line="276" w:lineRule="auto"/>
              <w:rPr>
                <w:rFonts w:eastAsia="Calibri"/>
                <w:sz w:val="20"/>
                <w:szCs w:val="20"/>
              </w:rPr>
            </w:pPr>
          </w:p>
        </w:tc>
        <w:tc>
          <w:tcPr>
            <w:tcW w:w="117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0A270C" w14:textId="77777777"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b/>
                <w:sz w:val="20"/>
                <w:szCs w:val="20"/>
              </w:rPr>
              <w:t xml:space="preserve">People are treated with dignity and respect in all their interactions and have privacy. </w:t>
            </w:r>
          </w:p>
          <w:p w14:paraId="6388B4F3" w14:textId="0CD9E7B1"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sz w:val="20"/>
                <w:szCs w:val="20"/>
              </w:rPr>
              <w:t xml:space="preserve">People have </w:t>
            </w:r>
            <w:r w:rsidRPr="007937C8">
              <w:rPr>
                <w:rFonts w:eastAsia="Calibri"/>
                <w:b/>
                <w:sz w:val="20"/>
                <w:szCs w:val="20"/>
              </w:rPr>
              <w:t>access to all communal areas</w:t>
            </w:r>
            <w:r w:rsidRPr="007937C8">
              <w:rPr>
                <w:rFonts w:eastAsia="Calibri"/>
                <w:sz w:val="20"/>
                <w:szCs w:val="20"/>
              </w:rPr>
              <w:t xml:space="preserve"> in their own home and garden, and are supported to come and go from their home as and when they appear to want to.</w:t>
            </w:r>
          </w:p>
          <w:p w14:paraId="0E92B3F5" w14:textId="77777777"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sz w:val="20"/>
                <w:szCs w:val="20"/>
              </w:rPr>
              <w:t xml:space="preserve">People have </w:t>
            </w:r>
            <w:r w:rsidRPr="007937C8">
              <w:rPr>
                <w:rFonts w:eastAsia="Calibri"/>
                <w:b/>
                <w:sz w:val="20"/>
                <w:szCs w:val="20"/>
              </w:rPr>
              <w:t>someone external to the service system</w:t>
            </w:r>
            <w:r w:rsidRPr="007937C8">
              <w:rPr>
                <w:rFonts w:eastAsia="Calibri"/>
                <w:sz w:val="20"/>
                <w:szCs w:val="20"/>
              </w:rPr>
              <w:t xml:space="preserve"> who can advocate for their interests  </w:t>
            </w:r>
          </w:p>
          <w:p w14:paraId="2D0E8423" w14:textId="77777777"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sz w:val="20"/>
                <w:szCs w:val="20"/>
              </w:rPr>
              <w:t xml:space="preserve">People can physically access transport and community facilities that they would like to or need to access. </w:t>
            </w:r>
          </w:p>
          <w:p w14:paraId="20F00D28" w14:textId="1E9A1CEA" w:rsidR="007937C8" w:rsidRPr="007937C8" w:rsidRDefault="007937C8" w:rsidP="00155A18">
            <w:pPr>
              <w:numPr>
                <w:ilvl w:val="0"/>
                <w:numId w:val="11"/>
              </w:numPr>
              <w:spacing w:after="200" w:line="276" w:lineRule="auto"/>
              <w:ind w:left="360"/>
              <w:contextualSpacing/>
              <w:rPr>
                <w:rFonts w:eastAsia="Calibri"/>
                <w:sz w:val="20"/>
                <w:szCs w:val="20"/>
              </w:rPr>
            </w:pPr>
            <w:r w:rsidRPr="007937C8">
              <w:rPr>
                <w:rFonts w:eastAsia="Calibri"/>
                <w:sz w:val="20"/>
                <w:szCs w:val="20"/>
              </w:rPr>
              <w:t xml:space="preserve">People are </w:t>
            </w:r>
            <w:r w:rsidRPr="007937C8">
              <w:rPr>
                <w:rFonts w:eastAsia="Calibri"/>
                <w:b/>
                <w:sz w:val="20"/>
                <w:szCs w:val="20"/>
              </w:rPr>
              <w:t>supported to take part in activities of civic responsibility</w:t>
            </w:r>
            <w:r w:rsidRPr="007937C8">
              <w:rPr>
                <w:rFonts w:eastAsia="Calibri"/>
                <w:sz w:val="20"/>
                <w:szCs w:val="20"/>
              </w:rPr>
              <w:t xml:space="preserve"> – e.g.</w:t>
            </w:r>
            <w:r w:rsidR="002B516D">
              <w:rPr>
                <w:rFonts w:eastAsia="Calibri"/>
                <w:sz w:val="20"/>
                <w:szCs w:val="20"/>
              </w:rPr>
              <w:t>,</w:t>
            </w:r>
            <w:r w:rsidRPr="007937C8">
              <w:rPr>
                <w:rFonts w:eastAsia="Calibri"/>
                <w:sz w:val="20"/>
                <w:szCs w:val="20"/>
              </w:rPr>
              <w:t xml:space="preserve"> voting, representing people with disabilities on forums, telling their story as part of lobbying for change etc. </w:t>
            </w:r>
          </w:p>
          <w:p w14:paraId="34357439" w14:textId="77777777" w:rsidR="007937C8" w:rsidRPr="007937C8" w:rsidRDefault="007937C8" w:rsidP="00155A18">
            <w:pPr>
              <w:numPr>
                <w:ilvl w:val="0"/>
                <w:numId w:val="11"/>
              </w:numPr>
              <w:spacing w:line="276" w:lineRule="auto"/>
              <w:ind w:left="360"/>
              <w:contextualSpacing/>
              <w:rPr>
                <w:rFonts w:eastAsia="Calibri"/>
                <w:sz w:val="20"/>
                <w:szCs w:val="20"/>
              </w:rPr>
            </w:pPr>
            <w:r w:rsidRPr="007937C8">
              <w:rPr>
                <w:rFonts w:eastAsia="Calibri"/>
                <w:sz w:val="20"/>
                <w:szCs w:val="20"/>
              </w:rPr>
              <w:t xml:space="preserve">People and staff are </w:t>
            </w:r>
            <w:r w:rsidRPr="007937C8">
              <w:rPr>
                <w:rFonts w:eastAsia="Calibri"/>
                <w:b/>
                <w:sz w:val="20"/>
                <w:szCs w:val="20"/>
              </w:rPr>
              <w:t>aware of and respect the arrangements in place for substitute decision making</w:t>
            </w:r>
            <w:r w:rsidRPr="007937C8">
              <w:rPr>
                <w:rFonts w:eastAsia="Calibri"/>
                <w:sz w:val="20"/>
                <w:szCs w:val="20"/>
              </w:rPr>
              <w:t xml:space="preserve"> about finances or other life area (guardianship, administration) </w:t>
            </w:r>
          </w:p>
        </w:tc>
      </w:tr>
    </w:tbl>
    <w:p w14:paraId="2018EBFF" w14:textId="6AE1455A" w:rsidR="007937C8" w:rsidRPr="007937C8" w:rsidRDefault="0004137A" w:rsidP="007937C8">
      <w:pPr>
        <w:spacing w:after="200" w:line="276" w:lineRule="auto"/>
        <w:rPr>
          <w:rFonts w:eastAsia="Calibri"/>
        </w:rPr>
      </w:pPr>
      <w:r>
        <w:rPr>
          <w:rFonts w:eastAsia="Calibri"/>
        </w:rPr>
        <w:t>Source Bigby et al., (201</w:t>
      </w:r>
      <w:r w:rsidR="00A5609A">
        <w:rPr>
          <w:rFonts w:eastAsia="Calibri"/>
        </w:rPr>
        <w:t>4</w:t>
      </w:r>
      <w:r>
        <w:rPr>
          <w:rFonts w:eastAsia="Calibri"/>
        </w:rPr>
        <w:t>)</w:t>
      </w:r>
    </w:p>
    <w:p w14:paraId="5A24FD0E" w14:textId="22156E84" w:rsidR="0033783C" w:rsidRPr="0033783C" w:rsidRDefault="0033783C" w:rsidP="007C5D1E">
      <w:pPr>
        <w:rPr>
          <w:sz w:val="20"/>
          <w:szCs w:val="22"/>
          <w:lang w:val="en-US"/>
        </w:rPr>
        <w:sectPr w:rsidR="0033783C" w:rsidRPr="0033783C" w:rsidSect="00EF18BC">
          <w:pgSz w:w="16840" w:h="11910" w:orient="landscape"/>
          <w:pgMar w:top="1100" w:right="1100" w:bottom="1240" w:left="1180" w:header="0" w:footer="1045" w:gutter="0"/>
          <w:cols w:space="720"/>
        </w:sectPr>
      </w:pPr>
    </w:p>
    <w:p w14:paraId="2CBA329F" w14:textId="0DB72042" w:rsidR="00993A3C" w:rsidRDefault="0086008C" w:rsidP="00074FA4">
      <w:pPr>
        <w:pStyle w:val="Chris"/>
        <w:spacing w:line="360" w:lineRule="auto"/>
      </w:pPr>
      <w:r>
        <w:t>Some research on group homes has used engagement as a proxy indicator for QoL</w:t>
      </w:r>
      <w:r w:rsidR="00011D87">
        <w:t xml:space="preserve"> </w:t>
      </w:r>
      <w:r w:rsidR="00783521">
        <w:t xml:space="preserve">given that </w:t>
      </w:r>
      <w:r w:rsidR="001B3334">
        <w:t xml:space="preserve">engagement </w:t>
      </w:r>
      <w:r w:rsidR="00031310">
        <w:t>is</w:t>
      </w:r>
      <w:r w:rsidR="001147A8">
        <w:t xml:space="preserve"> </w:t>
      </w:r>
      <w:r w:rsidR="002E2374">
        <w:t>observable</w:t>
      </w:r>
      <w:r w:rsidR="00EE59C0">
        <w:t xml:space="preserve"> and </w:t>
      </w:r>
      <w:r w:rsidR="00031310">
        <w:t xml:space="preserve">can be measured </w:t>
      </w:r>
      <w:r w:rsidR="002E2374">
        <w:t>objective</w:t>
      </w:r>
      <w:r w:rsidR="00031310">
        <w:t>ly</w:t>
      </w:r>
      <w:r w:rsidR="00011D87">
        <w:t xml:space="preserve"> (Mansell &amp; Beadle-Brown, 2012; Mansell</w:t>
      </w:r>
      <w:r w:rsidR="002E2374">
        <w:t>,</w:t>
      </w:r>
      <w:r w:rsidR="00011D87">
        <w:t xml:space="preserve"> 2011)</w:t>
      </w:r>
      <w:r w:rsidR="00EE59C0">
        <w:t xml:space="preserve">. Observing engagement also </w:t>
      </w:r>
      <w:r w:rsidR="00767EA6">
        <w:t>capture</w:t>
      </w:r>
      <w:r w:rsidR="00AC640E">
        <w:t>s</w:t>
      </w:r>
      <w:r w:rsidR="00767EA6">
        <w:t xml:space="preserve"> the experience of people with more severe and profound intellectual disabilities who cannot self</w:t>
      </w:r>
      <w:r w:rsidR="005E6959">
        <w:t>-</w:t>
      </w:r>
      <w:r w:rsidR="00767EA6">
        <w:t xml:space="preserve">report. </w:t>
      </w:r>
      <w:r w:rsidR="006127F3">
        <w:t>A</w:t>
      </w:r>
      <w:r w:rsidR="005E6959">
        <w:t xml:space="preserve">s </w:t>
      </w:r>
      <w:r w:rsidR="00A43E07">
        <w:t>T</w:t>
      </w:r>
      <w:r w:rsidR="005E6959">
        <w:t xml:space="preserve">able </w:t>
      </w:r>
      <w:r w:rsidR="00A43E07">
        <w:t>2</w:t>
      </w:r>
      <w:r w:rsidR="005E6959">
        <w:t xml:space="preserve"> suggests</w:t>
      </w:r>
      <w:r w:rsidR="00125619">
        <w:t>,</w:t>
      </w:r>
      <w:r w:rsidR="005E6959">
        <w:t xml:space="preserve"> engagement is </w:t>
      </w:r>
      <w:r w:rsidR="009635B6">
        <w:t xml:space="preserve">a </w:t>
      </w:r>
      <w:r w:rsidR="005E6959">
        <w:t xml:space="preserve">necessary </w:t>
      </w:r>
      <w:r w:rsidR="009635B6">
        <w:t xml:space="preserve">precursor </w:t>
      </w:r>
      <w:r w:rsidR="00814220">
        <w:t>of most QoL domains</w:t>
      </w:r>
      <w:r w:rsidR="0082757B">
        <w:t xml:space="preserve">. </w:t>
      </w:r>
      <w:r w:rsidR="008975DF">
        <w:t>For example, i</w:t>
      </w:r>
      <w:r w:rsidR="0082757B">
        <w:t>f people with intellectual disabilities are not engaged it is impossible for them to exercise any choice or control over their lives, whereas their engagement in meaningful activity lead</w:t>
      </w:r>
      <w:r w:rsidR="008975DF">
        <w:t>s</w:t>
      </w:r>
      <w:r w:rsidR="0082757B">
        <w:t xml:space="preserve"> to increased competence, independence, choice and control a</w:t>
      </w:r>
      <w:r w:rsidR="00B15E38">
        <w:t xml:space="preserve">s well as </w:t>
      </w:r>
      <w:r w:rsidR="0082757B">
        <w:t>indirectly to more respectful and positive attitudes from staff</w:t>
      </w:r>
      <w:r w:rsidR="009142B0">
        <w:t xml:space="preserve"> (</w:t>
      </w:r>
      <w:r w:rsidR="00B15E38">
        <w:t>Mansell &amp; Beadle-Brown, 2012</w:t>
      </w:r>
      <w:r w:rsidR="009142B0">
        <w:t xml:space="preserve">). </w:t>
      </w:r>
    </w:p>
    <w:p w14:paraId="366F0164" w14:textId="6342B7D4" w:rsidR="00EB34A7" w:rsidRDefault="00B15E38" w:rsidP="00074FA4">
      <w:pPr>
        <w:pStyle w:val="Chris"/>
        <w:spacing w:line="360" w:lineRule="auto"/>
      </w:pPr>
      <w:r>
        <w:t>D</w:t>
      </w:r>
      <w:r w:rsidR="008A53A2">
        <w:t xml:space="preserve">ay-to-day support by </w:t>
      </w:r>
      <w:r w:rsidR="003E05E1">
        <w:t xml:space="preserve">group home </w:t>
      </w:r>
      <w:r w:rsidR="008A53A2">
        <w:t>staff contributes to</w:t>
      </w:r>
      <w:r w:rsidR="0067103A">
        <w:t xml:space="preserve"> </w:t>
      </w:r>
      <w:r w:rsidR="008A53A2">
        <w:t xml:space="preserve">achieving </w:t>
      </w:r>
      <w:r w:rsidR="00D27E72">
        <w:t xml:space="preserve">all of </w:t>
      </w:r>
      <w:r w:rsidR="008A53A2">
        <w:t xml:space="preserve">the eight domains of QoL. </w:t>
      </w:r>
      <w:r w:rsidR="00E64288">
        <w:t xml:space="preserve">Support from group home staff occurs both in the home and in the community, as staff are responsible for supporting connections with family members, the use community or commercial facilities or engagement with activities or other services outside the home. </w:t>
      </w:r>
      <w:r w:rsidR="00E45051">
        <w:t xml:space="preserve">The support </w:t>
      </w:r>
      <w:r w:rsidR="002578A6">
        <w:t xml:space="preserve">they provide </w:t>
      </w:r>
      <w:r w:rsidR="00E45051">
        <w:t xml:space="preserve">is </w:t>
      </w:r>
      <w:r w:rsidR="007F0767">
        <w:t xml:space="preserve">much </w:t>
      </w:r>
      <w:r w:rsidR="002933F3">
        <w:t>more than attendant care</w:t>
      </w:r>
      <w:r w:rsidR="009F24B1">
        <w:t xml:space="preserve"> </w:t>
      </w:r>
      <w:r w:rsidR="004E206B">
        <w:t>or</w:t>
      </w:r>
      <w:r w:rsidR="008B6CAB">
        <w:t xml:space="preserve"> a narrow focus </w:t>
      </w:r>
      <w:r w:rsidR="003E05E1">
        <w:t>on physical wellbeing</w:t>
      </w:r>
      <w:r w:rsidR="00743E1C">
        <w:t xml:space="preserve">. </w:t>
      </w:r>
      <w:r w:rsidR="00783521">
        <w:t>Group home s</w:t>
      </w:r>
      <w:r w:rsidR="00C71C61">
        <w:t xml:space="preserve">taff </w:t>
      </w:r>
      <w:r w:rsidR="00701847">
        <w:t xml:space="preserve">also provide support with exercise of choice and decision making as </w:t>
      </w:r>
      <w:r w:rsidR="00FC18F7">
        <w:t xml:space="preserve">many </w:t>
      </w:r>
      <w:r w:rsidR="004E206B">
        <w:t xml:space="preserve">people </w:t>
      </w:r>
      <w:r w:rsidR="00FC18F7">
        <w:t xml:space="preserve">in group homes </w:t>
      </w:r>
      <w:r w:rsidR="004E206B">
        <w:t xml:space="preserve">will find it difficult to direct their </w:t>
      </w:r>
      <w:r w:rsidR="00FC18F7">
        <w:t xml:space="preserve">own </w:t>
      </w:r>
      <w:r w:rsidR="004E206B">
        <w:t>support in the way that people without cognitive disabilities may</w:t>
      </w:r>
      <w:r w:rsidR="00743E1C">
        <w:t xml:space="preserve">. </w:t>
      </w:r>
      <w:r w:rsidR="00F27236">
        <w:t xml:space="preserve">Support from group home staff </w:t>
      </w:r>
      <w:r w:rsidR="0013730A">
        <w:t xml:space="preserve">is </w:t>
      </w:r>
      <w:r w:rsidR="001268E2">
        <w:t>complemented by informal support from family and friends, external specialist services and interventions, advocacy or peer support.</w:t>
      </w:r>
      <w:r w:rsidR="00575444">
        <w:t xml:space="preserve"> </w:t>
      </w:r>
    </w:p>
    <w:p w14:paraId="6347DD50" w14:textId="741ABB4E" w:rsidR="00CC7895" w:rsidRDefault="00EB34A7" w:rsidP="00074FA4">
      <w:pPr>
        <w:pStyle w:val="Chris"/>
        <w:spacing w:line="360" w:lineRule="auto"/>
      </w:pPr>
      <w:r>
        <w:t xml:space="preserve">The significance of support from group home staff to </w:t>
      </w:r>
      <w:r w:rsidR="0013730A">
        <w:t xml:space="preserve">a person’s </w:t>
      </w:r>
      <w:r>
        <w:t xml:space="preserve">QoL vis a vis </w:t>
      </w:r>
      <w:r w:rsidR="004251F1">
        <w:t xml:space="preserve">support from other sources </w:t>
      </w:r>
      <w:r>
        <w:t xml:space="preserve">has not been explored by research. </w:t>
      </w:r>
      <w:r w:rsidR="00A469B6">
        <w:t xml:space="preserve">Since </w:t>
      </w:r>
      <w:r w:rsidR="009A2B58">
        <w:t xml:space="preserve">the </w:t>
      </w:r>
      <w:r w:rsidR="00783521">
        <w:t xml:space="preserve">establishment of </w:t>
      </w:r>
      <w:r w:rsidR="001C1F4A">
        <w:t xml:space="preserve">early </w:t>
      </w:r>
      <w:r w:rsidR="00A469B6">
        <w:t xml:space="preserve">group homes </w:t>
      </w:r>
      <w:r w:rsidR="009A2B58">
        <w:t>however</w:t>
      </w:r>
      <w:r w:rsidR="00447C83">
        <w:t>,</w:t>
      </w:r>
      <w:r w:rsidR="00A469B6">
        <w:t xml:space="preserve"> atte</w:t>
      </w:r>
      <w:r w:rsidR="00824CE5">
        <w:t xml:space="preserve">mpts </w:t>
      </w:r>
      <w:r w:rsidR="000C4D3F">
        <w:t xml:space="preserve">have been </w:t>
      </w:r>
      <w:r w:rsidR="00824CE5">
        <w:t>made to avoid</w:t>
      </w:r>
      <w:r w:rsidR="00F27749">
        <w:t xml:space="preserve"> </w:t>
      </w:r>
      <w:r w:rsidR="00824CE5">
        <w:t>rel</w:t>
      </w:r>
      <w:r w:rsidR="000C4D3F">
        <w:t xml:space="preserve">ying on </w:t>
      </w:r>
      <w:r w:rsidR="00824CE5">
        <w:t>one service pr</w:t>
      </w:r>
      <w:r w:rsidR="00F27749">
        <w:t xml:space="preserve">ovider </w:t>
      </w:r>
      <w:r w:rsidR="000C4D3F">
        <w:t>to support</w:t>
      </w:r>
      <w:r w:rsidR="00F27749">
        <w:t xml:space="preserve"> all aspects of a person’s life</w:t>
      </w:r>
      <w:r w:rsidR="00783521">
        <w:t xml:space="preserve">. Primary this has been achieved </w:t>
      </w:r>
      <w:r w:rsidR="004221D9">
        <w:t xml:space="preserve">by </w:t>
      </w:r>
      <w:r w:rsidR="00F56CC6">
        <w:t xml:space="preserve">dividing </w:t>
      </w:r>
      <w:r w:rsidR="004A53F6">
        <w:t xml:space="preserve">support </w:t>
      </w:r>
      <w:r w:rsidR="00F56CC6">
        <w:t xml:space="preserve">by type - </w:t>
      </w:r>
      <w:r w:rsidR="004A53F6">
        <w:t>day and accommodation</w:t>
      </w:r>
      <w:r w:rsidR="00783521">
        <w:t xml:space="preserve"> with the accommodation provider taking the lead in service  coordination</w:t>
      </w:r>
      <w:r w:rsidR="004A53F6">
        <w:t>. In Victoria</w:t>
      </w:r>
      <w:r w:rsidR="00F56CC6">
        <w:t>,</w:t>
      </w:r>
      <w:r w:rsidR="004A53F6">
        <w:t xml:space="preserve"> in particular</w:t>
      </w:r>
      <w:r w:rsidR="00F56CC6">
        <w:t>,</w:t>
      </w:r>
      <w:r w:rsidR="004A53F6">
        <w:t xml:space="preserve"> </w:t>
      </w:r>
      <w:r w:rsidR="0063500D">
        <w:t xml:space="preserve">this led to a typical </w:t>
      </w:r>
      <w:r w:rsidR="00621D92">
        <w:t xml:space="preserve">pattern of life for people in group homes </w:t>
      </w:r>
      <w:r w:rsidR="0063500D">
        <w:t xml:space="preserve">which </w:t>
      </w:r>
      <w:r w:rsidR="0081193F">
        <w:t xml:space="preserve">meant </w:t>
      </w:r>
      <w:r w:rsidR="00621D92">
        <w:t>spending weekdays from 9-4 away from home at a day or employment program and the rest of the day</w:t>
      </w:r>
      <w:r w:rsidR="00112A8A">
        <w:t xml:space="preserve">, evenings </w:t>
      </w:r>
      <w:r w:rsidR="00621D92">
        <w:t>and weekend</w:t>
      </w:r>
      <w:r w:rsidR="00112A8A">
        <w:t xml:space="preserve">s </w:t>
      </w:r>
      <w:r w:rsidR="00621D92">
        <w:t xml:space="preserve">at home or in the community supported by group home staff. </w:t>
      </w:r>
      <w:r w:rsidR="003D6751">
        <w:t>There is a paucity of research on the quality of day programs</w:t>
      </w:r>
      <w:r w:rsidR="00C3460B">
        <w:t>, but the little there is points to remarkable variab</w:t>
      </w:r>
      <w:r w:rsidR="00CB1B32">
        <w:t>ility</w:t>
      </w:r>
      <w:r w:rsidR="000B4BED">
        <w:t>,</w:t>
      </w:r>
      <w:r w:rsidR="00C3460B">
        <w:t xml:space="preserve"> </w:t>
      </w:r>
      <w:r w:rsidR="00B37AF5">
        <w:t>meaning that assumptions cannot be made th</w:t>
      </w:r>
      <w:r w:rsidR="00D116D3">
        <w:t>at</w:t>
      </w:r>
      <w:r w:rsidR="00B37AF5">
        <w:t xml:space="preserve"> people are fully </w:t>
      </w:r>
      <w:r w:rsidR="00D17A2C">
        <w:t xml:space="preserve">occupied or </w:t>
      </w:r>
      <w:r w:rsidR="00B37AF5">
        <w:t xml:space="preserve">engaged </w:t>
      </w:r>
      <w:r w:rsidR="00D17A2C">
        <w:t>during the day in meaningful activities (</w:t>
      </w:r>
      <w:r w:rsidR="00902524">
        <w:t>Clement et al., 2007</w:t>
      </w:r>
      <w:r w:rsidR="004F12F6">
        <w:t xml:space="preserve">; </w:t>
      </w:r>
      <w:r w:rsidR="00470046">
        <w:t>Bigby</w:t>
      </w:r>
      <w:r w:rsidR="00E96410">
        <w:t>, 2005</w:t>
      </w:r>
      <w:r w:rsidR="00470046">
        <w:t xml:space="preserve">). </w:t>
      </w:r>
    </w:p>
    <w:p w14:paraId="3569F6D3" w14:textId="4E007BDD" w:rsidR="00621D92" w:rsidRDefault="00621D92" w:rsidP="00074FA4">
      <w:pPr>
        <w:pStyle w:val="Chris"/>
        <w:spacing w:line="360" w:lineRule="auto"/>
      </w:pPr>
      <w:r>
        <w:t>Th</w:t>
      </w:r>
      <w:r w:rsidR="00CC7895">
        <w:t xml:space="preserve">e </w:t>
      </w:r>
      <w:r w:rsidR="0065366D">
        <w:t xml:space="preserve">typical </w:t>
      </w:r>
      <w:r>
        <w:t>pattern</w:t>
      </w:r>
      <w:r w:rsidR="00CC7895">
        <w:t xml:space="preserve"> of life </w:t>
      </w:r>
      <w:r w:rsidR="00B70F4B">
        <w:t xml:space="preserve">for people </w:t>
      </w:r>
      <w:r w:rsidR="00CC7895">
        <w:t>in group home</w:t>
      </w:r>
      <w:r w:rsidR="00B70F4B">
        <w:t>s</w:t>
      </w:r>
      <w:r>
        <w:t xml:space="preserve"> is changing as the NDIS makes it more likely that people </w:t>
      </w:r>
      <w:r w:rsidR="00AC51D8">
        <w:t xml:space="preserve">will </w:t>
      </w:r>
      <w:r>
        <w:t>receive more varied and individualised supports during the day or in the evenings. The recency of the NDIS however means there is no research about its impact on patterns of life for people in group homes or the additional and externally sourced services they receive</w:t>
      </w:r>
      <w:r w:rsidR="004C6865">
        <w:t xml:space="preserve">, although data about the latter could be extracted from NDIA records. </w:t>
      </w:r>
    </w:p>
    <w:p w14:paraId="6CF06EC7" w14:textId="2620724A" w:rsidR="001268E2" w:rsidRDefault="00F37B78" w:rsidP="00074FA4">
      <w:pPr>
        <w:pStyle w:val="Chris"/>
        <w:spacing w:line="360" w:lineRule="auto"/>
      </w:pPr>
      <w:r>
        <w:t xml:space="preserve">The contribution of group homes and their </w:t>
      </w:r>
      <w:r w:rsidR="00EB34A7">
        <w:t xml:space="preserve">staff </w:t>
      </w:r>
      <w:r>
        <w:t xml:space="preserve">to QoL </w:t>
      </w:r>
      <w:r w:rsidR="00EB34A7">
        <w:t xml:space="preserve">are moderated by many factors such as the proportion of the day spent in the group home, the number and quality of relationships a person has with people outside the group home, the additional support received from other services and types of activities engaged in outside the home. It will also depend on an individual’s characteristics such as health, age, stamina and preferences. For example, as people get </w:t>
      </w:r>
      <w:r w:rsidR="00372B92">
        <w:t>older,</w:t>
      </w:r>
      <w:r w:rsidR="00EB34A7">
        <w:t xml:space="preserve"> they are likely to spend more time at home and </w:t>
      </w:r>
      <w:r w:rsidR="00101045">
        <w:t xml:space="preserve">support from group home staff </w:t>
      </w:r>
      <w:r w:rsidR="00EB34A7">
        <w:t>will become more significan</w:t>
      </w:r>
      <w:r w:rsidR="00FB646C">
        <w:t xml:space="preserve">t. </w:t>
      </w:r>
      <w:r w:rsidR="00E80EFE">
        <w:t>Also</w:t>
      </w:r>
      <w:r w:rsidR="00783521">
        <w:t>,</w:t>
      </w:r>
      <w:r w:rsidR="00E80EFE">
        <w:t xml:space="preserve"> the </w:t>
      </w:r>
      <w:r w:rsidR="00FE371B">
        <w:t xml:space="preserve">significant group of people living in group homes </w:t>
      </w:r>
      <w:r w:rsidR="00106D53">
        <w:t xml:space="preserve">who </w:t>
      </w:r>
      <w:r w:rsidR="00FE371B">
        <w:t xml:space="preserve">do not have strong social connections with family or others </w:t>
      </w:r>
      <w:r w:rsidR="00A10A31">
        <w:t xml:space="preserve">beyond </w:t>
      </w:r>
      <w:r w:rsidR="00146F2C">
        <w:t>the group home</w:t>
      </w:r>
      <w:r w:rsidR="00247E5B">
        <w:t xml:space="preserve"> </w:t>
      </w:r>
      <w:r w:rsidR="00534FD5">
        <w:t xml:space="preserve">are </w:t>
      </w:r>
      <w:r w:rsidR="00DA3CBD">
        <w:t xml:space="preserve">particularly </w:t>
      </w:r>
      <w:r w:rsidR="00902B88">
        <w:t>dependent</w:t>
      </w:r>
      <w:r w:rsidR="00125E67">
        <w:t xml:space="preserve"> </w:t>
      </w:r>
      <w:r w:rsidR="00783521">
        <w:t xml:space="preserve">for most aspects of their lives </w:t>
      </w:r>
      <w:r w:rsidR="00125E67">
        <w:t xml:space="preserve">on </w:t>
      </w:r>
      <w:r w:rsidR="00783521">
        <w:t xml:space="preserve">support from </w:t>
      </w:r>
      <w:r w:rsidR="00902B88">
        <w:t xml:space="preserve">group home </w:t>
      </w:r>
      <w:r w:rsidR="00125E67">
        <w:t xml:space="preserve">staff </w:t>
      </w:r>
      <w:r w:rsidR="00146F2C">
        <w:t>(Bigby</w:t>
      </w:r>
      <w:r w:rsidR="00F60B87">
        <w:t xml:space="preserve">, </w:t>
      </w:r>
      <w:r w:rsidR="00146F2C">
        <w:t xml:space="preserve">2008; </w:t>
      </w:r>
      <w:r w:rsidR="00CF6D5D">
        <w:t>Harrison et al., 2021</w:t>
      </w:r>
      <w:r w:rsidR="00146F2C">
        <w:t>).</w:t>
      </w:r>
    </w:p>
    <w:p w14:paraId="7A62877C" w14:textId="79D5D858" w:rsidR="006D6497" w:rsidRDefault="00373FBC" w:rsidP="00074FA4">
      <w:pPr>
        <w:pStyle w:val="Chris"/>
        <w:spacing w:line="360" w:lineRule="auto"/>
      </w:pPr>
      <w:r>
        <w:t xml:space="preserve">In summary QoL and engagement </w:t>
      </w:r>
      <w:r w:rsidR="00342E1A">
        <w:t xml:space="preserve">whilst at home </w:t>
      </w:r>
      <w:r w:rsidR="004251F1">
        <w:t xml:space="preserve">and in the community </w:t>
      </w:r>
      <w:r w:rsidR="00342E1A">
        <w:t xml:space="preserve">have been </w:t>
      </w:r>
      <w:r>
        <w:t xml:space="preserve">used to </w:t>
      </w:r>
      <w:r w:rsidR="004143EE">
        <w:t xml:space="preserve">measure outcomes for people living in group homes. </w:t>
      </w:r>
      <w:r w:rsidR="007B214A">
        <w:t xml:space="preserve">The relative significance </w:t>
      </w:r>
      <w:r w:rsidR="0092427F">
        <w:t xml:space="preserve">to QoL </w:t>
      </w:r>
      <w:r w:rsidR="007B214A">
        <w:t xml:space="preserve">of </w:t>
      </w:r>
      <w:r w:rsidR="004251F1">
        <w:t xml:space="preserve">support from </w:t>
      </w:r>
      <w:r w:rsidR="00D60BC2">
        <w:t xml:space="preserve">group home </w:t>
      </w:r>
      <w:r w:rsidR="004251F1">
        <w:t xml:space="preserve">staff </w:t>
      </w:r>
      <w:r w:rsidR="00D60BC2">
        <w:t xml:space="preserve">vis a vis external services </w:t>
      </w:r>
      <w:r w:rsidR="00E03EDA">
        <w:t>var</w:t>
      </w:r>
      <w:r w:rsidR="004143EE">
        <w:t xml:space="preserve">ies </w:t>
      </w:r>
      <w:r w:rsidR="00E03EDA">
        <w:t>for each individual and change</w:t>
      </w:r>
      <w:r w:rsidR="00342E1A">
        <w:t>s</w:t>
      </w:r>
      <w:r w:rsidR="00E03EDA">
        <w:t xml:space="preserve"> </w:t>
      </w:r>
      <w:r w:rsidR="00783521">
        <w:t xml:space="preserve">across </w:t>
      </w:r>
      <w:r w:rsidR="00E03EDA">
        <w:t xml:space="preserve">their </w:t>
      </w:r>
      <w:r w:rsidR="00EC230E">
        <w:t>life course</w:t>
      </w:r>
      <w:r w:rsidR="00575B0B">
        <w:t xml:space="preserve">. </w:t>
      </w:r>
      <w:r w:rsidR="00783521">
        <w:t xml:space="preserve">The contribution of group home staff </w:t>
      </w:r>
      <w:r w:rsidR="001E145C">
        <w:t>is likely</w:t>
      </w:r>
      <w:r w:rsidR="001F5967">
        <w:t xml:space="preserve"> to be substantial for many people </w:t>
      </w:r>
      <w:r w:rsidR="00A26CEB">
        <w:t>without</w:t>
      </w:r>
      <w:r w:rsidR="001F5967">
        <w:t xml:space="preserve"> social or community connections</w:t>
      </w:r>
      <w:r w:rsidR="00575B0B">
        <w:t xml:space="preserve"> but </w:t>
      </w:r>
      <w:r w:rsidR="00783521">
        <w:t xml:space="preserve">will </w:t>
      </w:r>
      <w:r w:rsidR="00D60BC2">
        <w:t>c</w:t>
      </w:r>
      <w:r w:rsidR="001F2F6D">
        <w:t>ontinue to c</w:t>
      </w:r>
      <w:r w:rsidR="00D60BC2">
        <w:t>hange</w:t>
      </w:r>
      <w:r w:rsidR="001F2F6D">
        <w:t xml:space="preserve"> as the NDIS matures</w:t>
      </w:r>
      <w:r w:rsidR="00575B0B">
        <w:t xml:space="preserve">. This topic is </w:t>
      </w:r>
      <w:r w:rsidR="001F2F6D">
        <w:t xml:space="preserve">worthy of </w:t>
      </w:r>
      <w:r w:rsidR="00575B0B">
        <w:t xml:space="preserve">further </w:t>
      </w:r>
      <w:r w:rsidR="00354FDC">
        <w:t xml:space="preserve">research. </w:t>
      </w:r>
    </w:p>
    <w:p w14:paraId="0653E3D3" w14:textId="7CD8D254" w:rsidR="00CC4805" w:rsidRDefault="00CC4805" w:rsidP="00867263">
      <w:pPr>
        <w:pStyle w:val="Heading3"/>
      </w:pPr>
      <w:bookmarkStart w:id="86" w:name="_Toc105771963"/>
      <w:r>
        <w:t xml:space="preserve">2.4 </w:t>
      </w:r>
      <w:r w:rsidR="00D649E6">
        <w:t xml:space="preserve">QoL in group homes </w:t>
      </w:r>
      <w:r w:rsidR="009560B9">
        <w:t xml:space="preserve">vis other models </w:t>
      </w:r>
      <w:bookmarkEnd w:id="86"/>
    </w:p>
    <w:p w14:paraId="54650708" w14:textId="79028039" w:rsidR="006C4AE1" w:rsidRDefault="00056497" w:rsidP="00074FA4">
      <w:pPr>
        <w:pStyle w:val="Chris"/>
        <w:spacing w:line="360" w:lineRule="auto"/>
      </w:pPr>
      <w:r>
        <w:t>O</w:t>
      </w:r>
      <w:r w:rsidR="006C4AE1">
        <w:t xml:space="preserve">n average people in group homes experience a higher QoL compared to those living in institutions or clustered living arrangements (Kozma et al, 2009; Mansell &amp; Beadle Brown, 2009). Research </w:t>
      </w:r>
      <w:r w:rsidR="00E42A43">
        <w:t xml:space="preserve">on </w:t>
      </w:r>
      <w:r w:rsidR="0071291E">
        <w:t xml:space="preserve">more independent models of </w:t>
      </w:r>
      <w:r w:rsidR="0003070E">
        <w:t>drop-in</w:t>
      </w:r>
      <w:r w:rsidR="00E42A43">
        <w:t xml:space="preserve"> support is relatively limited and few studies have </w:t>
      </w:r>
      <w:r w:rsidR="006C4AE1">
        <w:t>compar</w:t>
      </w:r>
      <w:r w:rsidR="00E42A43">
        <w:t xml:space="preserve">ed </w:t>
      </w:r>
      <w:r w:rsidR="006C4AE1">
        <w:t xml:space="preserve">QoL in group homes with drop-in support </w:t>
      </w:r>
      <w:r w:rsidR="00E42A43">
        <w:t xml:space="preserve">services. The </w:t>
      </w:r>
      <w:r w:rsidR="007849BD">
        <w:t xml:space="preserve">available </w:t>
      </w:r>
      <w:r w:rsidR="00E42A43">
        <w:t xml:space="preserve">evidence </w:t>
      </w:r>
      <w:r w:rsidR="006C4AE1">
        <w:t xml:space="preserve">suggests that overall outcomes </w:t>
      </w:r>
      <w:r w:rsidR="00307B3B">
        <w:t xml:space="preserve">are similar </w:t>
      </w:r>
      <w:r w:rsidR="00B111EB">
        <w:t>with both models offering a mediocre QoL</w:t>
      </w:r>
      <w:r w:rsidR="00EC7D3C">
        <w:t xml:space="preserve"> (Bigby et al., 2018). However, </w:t>
      </w:r>
      <w:r w:rsidR="006C4AE1">
        <w:t xml:space="preserve">drop-in support services </w:t>
      </w:r>
      <w:r w:rsidR="00EC7D3C">
        <w:t xml:space="preserve">are </w:t>
      </w:r>
      <w:r w:rsidR="00954615">
        <w:t xml:space="preserve">consistently </w:t>
      </w:r>
      <w:r w:rsidR="00EC7D3C">
        <w:t xml:space="preserve">found to </w:t>
      </w:r>
      <w:r w:rsidR="00954615">
        <w:t>d</w:t>
      </w:r>
      <w:r w:rsidR="006C4AE1">
        <w:t xml:space="preserve">eliver better on </w:t>
      </w:r>
      <w:r w:rsidR="00954615">
        <w:t xml:space="preserve">the </w:t>
      </w:r>
      <w:r w:rsidR="006C4AE1">
        <w:t>domain of choice and control</w:t>
      </w:r>
      <w:r w:rsidR="00EC0DB6">
        <w:t>,</w:t>
      </w:r>
      <w:r w:rsidR="006C4AE1">
        <w:t xml:space="preserve"> and group homes on domains of </w:t>
      </w:r>
      <w:r w:rsidR="002D63E6">
        <w:t>physical well-being</w:t>
      </w:r>
      <w:r w:rsidR="006C4AE1">
        <w:t xml:space="preserve"> and interpersonal relations (Bigby et al., 2018; Stancliffe et al., 2000; Stainton et al., 2011; Oliver et al., 2020). </w:t>
      </w:r>
      <w:r w:rsidR="00BB0BFC">
        <w:t>Notably</w:t>
      </w:r>
      <w:r w:rsidR="00954615">
        <w:t xml:space="preserve">, Oliver et al., conclude that </w:t>
      </w:r>
      <w:r w:rsidR="00AB2571">
        <w:t xml:space="preserve">availability of informal support is a key contributor to good outcomes in more individualised </w:t>
      </w:r>
      <w:r w:rsidR="00CB3BBD">
        <w:t>drop</w:t>
      </w:r>
      <w:r w:rsidR="00673E41">
        <w:t>-</w:t>
      </w:r>
      <w:r w:rsidR="00CB3BBD">
        <w:t xml:space="preserve">in </w:t>
      </w:r>
      <w:r w:rsidR="00AB2571">
        <w:t xml:space="preserve">services.  </w:t>
      </w:r>
      <w:r>
        <w:t>However, in terms of the presence of abuse, violence and neglect no one service type stands out. Research has found incidents of abuse in all models of accommodation (Cambridge, 1999; Collins &amp; Murphy; 2021).</w:t>
      </w:r>
    </w:p>
    <w:p w14:paraId="31C561BE" w14:textId="77777777" w:rsidR="00783521" w:rsidRDefault="00783521" w:rsidP="00074FA4">
      <w:pPr>
        <w:pStyle w:val="Chris"/>
        <w:spacing w:line="360" w:lineRule="auto"/>
      </w:pPr>
    </w:p>
    <w:p w14:paraId="46072D90" w14:textId="124A6B32" w:rsidR="00783521" w:rsidRDefault="00783521" w:rsidP="00783521">
      <w:pPr>
        <w:pStyle w:val="Heading3"/>
      </w:pPr>
      <w:r>
        <w:t>2.5 Variable QoL in group homes</w:t>
      </w:r>
    </w:p>
    <w:p w14:paraId="3F00E0FA" w14:textId="22251347" w:rsidR="00BA46D8" w:rsidRDefault="0003070E" w:rsidP="00074FA4">
      <w:pPr>
        <w:pStyle w:val="Chris"/>
        <w:spacing w:line="360" w:lineRule="auto"/>
      </w:pPr>
      <w:r>
        <w:t xml:space="preserve">A distinctive feature of group homes is the </w:t>
      </w:r>
      <w:r w:rsidR="007A7D40">
        <w:t xml:space="preserve">extent to which </w:t>
      </w:r>
      <w:r w:rsidR="000164A8">
        <w:t xml:space="preserve">the average </w:t>
      </w:r>
      <w:r w:rsidR="007A7D40">
        <w:t xml:space="preserve">QoL </w:t>
      </w:r>
      <w:r w:rsidR="000164A8">
        <w:t xml:space="preserve">of people </w:t>
      </w:r>
      <w:r w:rsidR="007A7D40">
        <w:t>varies between homes within the same organisation</w:t>
      </w:r>
      <w:r w:rsidR="00470B89">
        <w:t xml:space="preserve">, between organisations </w:t>
      </w:r>
      <w:r w:rsidR="00E37DF4">
        <w:t xml:space="preserve">and </w:t>
      </w:r>
      <w:r w:rsidR="00D73CFB">
        <w:t xml:space="preserve">between </w:t>
      </w:r>
      <w:r w:rsidR="00BE3229">
        <w:t>homes</w:t>
      </w:r>
      <w:r w:rsidR="00C3371A">
        <w:t xml:space="preserve"> </w:t>
      </w:r>
      <w:r w:rsidR="007A7D40">
        <w:t xml:space="preserve">with similar levels of funding. </w:t>
      </w:r>
      <w:r w:rsidR="00276E75">
        <w:t xml:space="preserve">Studies consistently demonstrate significant variability between </w:t>
      </w:r>
      <w:r w:rsidR="00A43539">
        <w:t xml:space="preserve">group homes in </w:t>
      </w:r>
      <w:r w:rsidR="003A2F52">
        <w:t xml:space="preserve">terms of </w:t>
      </w:r>
      <w:r w:rsidR="00A43539">
        <w:t xml:space="preserve">the </w:t>
      </w:r>
      <w:r w:rsidR="003A2F52">
        <w:t xml:space="preserve">quality of </w:t>
      </w:r>
      <w:r w:rsidR="00AF6888">
        <w:t xml:space="preserve">staff </w:t>
      </w:r>
      <w:r w:rsidR="003A2F52">
        <w:t xml:space="preserve">support and </w:t>
      </w:r>
      <w:r w:rsidR="00CC5FAE">
        <w:t xml:space="preserve">QoL </w:t>
      </w:r>
      <w:r w:rsidR="00B8789E">
        <w:t xml:space="preserve">of the people </w:t>
      </w:r>
      <w:r w:rsidR="00995B23">
        <w:t xml:space="preserve">supported </w:t>
      </w:r>
      <w:r w:rsidR="00FB1244">
        <w:t>even when differ</w:t>
      </w:r>
      <w:r w:rsidR="001F26F2">
        <w:t xml:space="preserve">ing </w:t>
      </w:r>
      <w:r w:rsidR="00FB1244">
        <w:t xml:space="preserve">support needs are taken into account </w:t>
      </w:r>
      <w:r w:rsidR="003C423D">
        <w:t>(</w:t>
      </w:r>
      <w:r w:rsidR="005604FE">
        <w:t>Mansell et al., 2013; Bigby</w:t>
      </w:r>
      <w:r w:rsidR="00BB3491">
        <w:t xml:space="preserve"> et al.</w:t>
      </w:r>
      <w:r w:rsidR="005604FE">
        <w:t>, 201</w:t>
      </w:r>
      <w:r w:rsidR="00BB3491">
        <w:t>9</w:t>
      </w:r>
      <w:r w:rsidR="005604FE">
        <w:t>; Bigby &amp; Beadle Brown, 2018</w:t>
      </w:r>
      <w:r w:rsidR="003C423D">
        <w:t>)</w:t>
      </w:r>
      <w:r w:rsidR="003A2F52">
        <w:t xml:space="preserve">. </w:t>
      </w:r>
      <w:r w:rsidR="00BB3491">
        <w:t>This r</w:t>
      </w:r>
      <w:r w:rsidR="008F02F0">
        <w:t xml:space="preserve">esearch also shows </w:t>
      </w:r>
      <w:r w:rsidR="00DB733D">
        <w:t xml:space="preserve">consistently </w:t>
      </w:r>
      <w:r w:rsidR="008F02F0">
        <w:t xml:space="preserve">that </w:t>
      </w:r>
      <w:r w:rsidR="00A31FF9">
        <w:t xml:space="preserve">people with higher support needs </w:t>
      </w:r>
      <w:r w:rsidR="008C7167">
        <w:t>receive poor</w:t>
      </w:r>
      <w:r w:rsidR="00624A16">
        <w:t>er</w:t>
      </w:r>
      <w:r w:rsidR="008C7167">
        <w:t xml:space="preserve"> quality of support and have a lower </w:t>
      </w:r>
      <w:r w:rsidR="00276E75">
        <w:t>QoL</w:t>
      </w:r>
      <w:r w:rsidR="0018626C">
        <w:t xml:space="preserve"> of life compared to those with lower support needs</w:t>
      </w:r>
      <w:r w:rsidR="000B15FB">
        <w:t xml:space="preserve">. </w:t>
      </w:r>
    </w:p>
    <w:p w14:paraId="4778CDE4" w14:textId="77777777" w:rsidR="00DB733D" w:rsidRDefault="000B15FB" w:rsidP="00074FA4">
      <w:pPr>
        <w:pStyle w:val="Chris"/>
        <w:spacing w:line="360" w:lineRule="auto"/>
      </w:pPr>
      <w:r>
        <w:t>Th</w:t>
      </w:r>
      <w:r w:rsidR="005C1A24">
        <w:t>is</w:t>
      </w:r>
      <w:r>
        <w:t xml:space="preserve"> </w:t>
      </w:r>
      <w:r w:rsidR="00A11F09">
        <w:t>variability</w:t>
      </w:r>
      <w:r w:rsidR="00330867">
        <w:t xml:space="preserve"> in QoL</w:t>
      </w:r>
      <w:r w:rsidR="006A4126">
        <w:t xml:space="preserve"> outcomes</w:t>
      </w:r>
      <w:r w:rsidR="00A11F09">
        <w:t xml:space="preserve"> </w:t>
      </w:r>
      <w:r w:rsidR="008F02F0">
        <w:t xml:space="preserve">between group homes and for people </w:t>
      </w:r>
      <w:r w:rsidR="00312118">
        <w:t>with</w:t>
      </w:r>
      <w:r w:rsidR="00E3549F">
        <w:t xml:space="preserve"> differing</w:t>
      </w:r>
      <w:r w:rsidR="00312118">
        <w:t xml:space="preserve"> support needs </w:t>
      </w:r>
      <w:r w:rsidR="00276E75">
        <w:t>is p</w:t>
      </w:r>
      <w:r w:rsidR="00DD0C2E">
        <w:t xml:space="preserve">articularly significant </w:t>
      </w:r>
      <w:r w:rsidR="00683457">
        <w:t>in thinking about best practice models</w:t>
      </w:r>
      <w:r w:rsidR="0076690C">
        <w:t xml:space="preserve">. It </w:t>
      </w:r>
      <w:r w:rsidR="00F17EED">
        <w:t xml:space="preserve">indicates </w:t>
      </w:r>
      <w:r w:rsidR="00A7795E">
        <w:t xml:space="preserve">that it </w:t>
      </w:r>
      <w:r w:rsidR="00F17EED">
        <w:t xml:space="preserve">is </w:t>
      </w:r>
      <w:r w:rsidR="003863D4">
        <w:t xml:space="preserve">how staff </w:t>
      </w:r>
      <w:r w:rsidR="00C314FE">
        <w:t xml:space="preserve">resources </w:t>
      </w:r>
      <w:r w:rsidR="003863D4">
        <w:t xml:space="preserve">are </w:t>
      </w:r>
      <w:r w:rsidR="003F5096">
        <w:t>organised</w:t>
      </w:r>
      <w:r w:rsidR="006351DC">
        <w:t>, the skills of staff</w:t>
      </w:r>
      <w:r w:rsidR="003F5096">
        <w:t xml:space="preserve"> </w:t>
      </w:r>
      <w:r w:rsidR="000E30B7">
        <w:t xml:space="preserve">and the quality of their support that makes the difference </w:t>
      </w:r>
      <w:r w:rsidR="009D4D3E">
        <w:t>rather than resources or the model</w:t>
      </w:r>
      <w:r w:rsidR="00147FEC">
        <w:t xml:space="preserve"> itself. </w:t>
      </w:r>
      <w:r w:rsidR="00FE1710">
        <w:t>For example, an Australian study found</w:t>
      </w:r>
      <w:r w:rsidR="00EE6410">
        <w:t xml:space="preserve"> </w:t>
      </w:r>
      <w:r w:rsidR="00FE1710">
        <w:t xml:space="preserve">average engagement of people </w:t>
      </w:r>
      <w:r>
        <w:t xml:space="preserve">in group homes </w:t>
      </w:r>
      <w:r w:rsidR="00FE1710">
        <w:t xml:space="preserve">ranged from 38% to 66% </w:t>
      </w:r>
      <w:r w:rsidR="00D47B0B">
        <w:t>of the time</w:t>
      </w:r>
      <w:r w:rsidR="00FE1710">
        <w:t xml:space="preserve"> (23 to 40 minutes in an hour) and average scores for the quality of support </w:t>
      </w:r>
      <w:r w:rsidR="001E3DAB">
        <w:t xml:space="preserve">ranged </w:t>
      </w:r>
      <w:r w:rsidR="00FE1710">
        <w:t>from 21% to 90% (Mansell et al., 2013</w:t>
      </w:r>
      <w:r w:rsidR="005976FC">
        <w:t>;</w:t>
      </w:r>
      <w:r w:rsidR="00090531">
        <w:t xml:space="preserve"> </w:t>
      </w:r>
      <w:r w:rsidR="0081097A">
        <w:t xml:space="preserve">more detailed and recent </w:t>
      </w:r>
      <w:r w:rsidR="00CD1F9E">
        <w:t xml:space="preserve">unpublished </w:t>
      </w:r>
      <w:r w:rsidR="0081097A">
        <w:t xml:space="preserve">data on variability is available from the </w:t>
      </w:r>
      <w:r w:rsidR="001E3DAB">
        <w:t>Living with Disability Research centre</w:t>
      </w:r>
      <w:r w:rsidR="00FE1710">
        <w:t xml:space="preserve">). </w:t>
      </w:r>
    </w:p>
    <w:p w14:paraId="515315CB" w14:textId="307434C2" w:rsidR="00212B17" w:rsidRPr="00212B17" w:rsidRDefault="005030B5" w:rsidP="00074FA4">
      <w:pPr>
        <w:pStyle w:val="Chris"/>
        <w:spacing w:line="360" w:lineRule="auto"/>
      </w:pPr>
      <w:r>
        <w:t xml:space="preserve">The quality of support overall </w:t>
      </w:r>
      <w:r w:rsidR="00DB733D">
        <w:t xml:space="preserve">in group homes </w:t>
      </w:r>
      <w:r>
        <w:t xml:space="preserve">remains </w:t>
      </w:r>
      <w:r w:rsidR="00244487">
        <w:t>low and a</w:t>
      </w:r>
      <w:r w:rsidR="00FE1710">
        <w:t xml:space="preserve"> recent UK study found that on average people in group homes spen</w:t>
      </w:r>
      <w:r w:rsidR="00C408BF">
        <w:t xml:space="preserve">t </w:t>
      </w:r>
      <w:r w:rsidR="00FE1710">
        <w:t>at least 75% of their time with no contact from staff, friend</w:t>
      </w:r>
      <w:r w:rsidR="004E5C06">
        <w:t>s</w:t>
      </w:r>
      <w:r w:rsidR="00F42F4F">
        <w:t>,</w:t>
      </w:r>
      <w:r w:rsidR="00FE1710">
        <w:t xml:space="preserve"> family or other residents </w:t>
      </w:r>
      <w:r w:rsidR="00056497">
        <w:t xml:space="preserve">– literally doing nothing </w:t>
      </w:r>
      <w:r w:rsidR="00FE1710">
        <w:t xml:space="preserve">(Beadle-Brown et al., 2021). </w:t>
      </w:r>
      <w:r w:rsidR="00AC1BDE">
        <w:t xml:space="preserve">This UK study also found </w:t>
      </w:r>
      <w:r w:rsidR="00586E90">
        <w:t xml:space="preserve">no </w:t>
      </w:r>
      <w:r w:rsidR="00113900">
        <w:t xml:space="preserve">significant </w:t>
      </w:r>
      <w:r w:rsidR="00586E90">
        <w:t xml:space="preserve">differences </w:t>
      </w:r>
      <w:r w:rsidR="007B3183">
        <w:t xml:space="preserve">between </w:t>
      </w:r>
      <w:r w:rsidR="00586E90">
        <w:t xml:space="preserve">the costs of </w:t>
      </w:r>
      <w:r w:rsidR="00D370E2">
        <w:t xml:space="preserve">services </w:t>
      </w:r>
      <w:r w:rsidR="00934732">
        <w:t>where</w:t>
      </w:r>
      <w:r w:rsidR="00467860">
        <w:t xml:space="preserve"> people had </w:t>
      </w:r>
      <w:r w:rsidR="00586E90">
        <w:t>high</w:t>
      </w:r>
      <w:r w:rsidR="005E4BD9">
        <w:t>er</w:t>
      </w:r>
      <w:r w:rsidR="00586E90">
        <w:t xml:space="preserve"> </w:t>
      </w:r>
      <w:r w:rsidR="005E4BD9">
        <w:t xml:space="preserve">or lower </w:t>
      </w:r>
      <w:r w:rsidR="00586E90">
        <w:t>levels of engagement</w:t>
      </w:r>
      <w:r w:rsidR="00DE3E7F">
        <w:t xml:space="preserve">; strongly suggesting that </w:t>
      </w:r>
      <w:r w:rsidR="00A15DEA">
        <w:t xml:space="preserve">supporting a </w:t>
      </w:r>
      <w:r w:rsidR="00467860">
        <w:t xml:space="preserve">better </w:t>
      </w:r>
      <w:r w:rsidR="00A15DEA">
        <w:t xml:space="preserve">QoL does not require more staff </w:t>
      </w:r>
      <w:r w:rsidR="007966C6">
        <w:t>resources</w:t>
      </w:r>
      <w:r w:rsidR="00A15DEA">
        <w:t xml:space="preserve"> and </w:t>
      </w:r>
      <w:r w:rsidR="002D421B">
        <w:t>entails c</w:t>
      </w:r>
      <w:r w:rsidR="007966C6">
        <w:t>osts c</w:t>
      </w:r>
      <w:r w:rsidR="002D421B">
        <w:t>omparabl</w:t>
      </w:r>
      <w:r w:rsidR="002B4255">
        <w:t>e</w:t>
      </w:r>
      <w:r w:rsidR="002D421B">
        <w:t xml:space="preserve"> to delivering a lower QoL.</w:t>
      </w:r>
    </w:p>
    <w:p w14:paraId="0A8D51E6" w14:textId="6A18D91B" w:rsidR="00634CA1" w:rsidRPr="00F62C93" w:rsidRDefault="00197862" w:rsidP="00074FA4">
      <w:pPr>
        <w:pStyle w:val="Chris"/>
        <w:spacing w:line="360" w:lineRule="auto"/>
      </w:pPr>
      <w:r>
        <w:t>In summary, t</w:t>
      </w:r>
      <w:r w:rsidR="006324CB">
        <w:t xml:space="preserve">he variability between group </w:t>
      </w:r>
      <w:r w:rsidR="00246CE3">
        <w:t>home</w:t>
      </w:r>
      <w:r w:rsidR="002F1F82">
        <w:t xml:space="preserve">s </w:t>
      </w:r>
      <w:r w:rsidR="006324CB">
        <w:t xml:space="preserve">in terms of QoL makes it critically important to understand what influences outcomes and makes most difference to the quality of the </w:t>
      </w:r>
      <w:r w:rsidR="00633B67">
        <w:t xml:space="preserve">staff </w:t>
      </w:r>
      <w:r w:rsidR="006324CB">
        <w:t>support</w:t>
      </w:r>
      <w:r w:rsidR="00A4542A">
        <w:t xml:space="preserve"> </w:t>
      </w:r>
      <w:r w:rsidR="002762FE">
        <w:t xml:space="preserve">if </w:t>
      </w:r>
      <w:r w:rsidR="00651A5E">
        <w:t xml:space="preserve">QoL </w:t>
      </w:r>
      <w:r w:rsidR="00912AEF">
        <w:t xml:space="preserve">is to be raised and </w:t>
      </w:r>
      <w:r w:rsidR="00A2484C">
        <w:t xml:space="preserve">be </w:t>
      </w:r>
      <w:r w:rsidR="00B2720B">
        <w:t>more consistent</w:t>
      </w:r>
      <w:r w:rsidR="006324CB">
        <w:t xml:space="preserve"> across all </w:t>
      </w:r>
      <w:r w:rsidR="00146337">
        <w:t>homes</w:t>
      </w:r>
      <w:r w:rsidR="006324CB">
        <w:t xml:space="preserve">. </w:t>
      </w:r>
      <w:r w:rsidR="007D3A64">
        <w:t xml:space="preserve">Data from the large body of research </w:t>
      </w:r>
      <w:r w:rsidR="00C56488">
        <w:t xml:space="preserve">that has investigated the </w:t>
      </w:r>
      <w:r w:rsidR="007D3A64">
        <w:t>quality of support and QoL in group homes provide the background for this review. These data highlight that it is possible for people</w:t>
      </w:r>
      <w:r w:rsidR="00056497">
        <w:t xml:space="preserve"> in group homes, including those with severe intellectual disabilities,</w:t>
      </w:r>
      <w:r w:rsidR="007D3A64">
        <w:t xml:space="preserve"> to be supported to have a good QoL. </w:t>
      </w:r>
    </w:p>
    <w:p w14:paraId="3FCB7F16" w14:textId="310A564A" w:rsidR="00EB7218" w:rsidRPr="00FB1623" w:rsidRDefault="00FB1623" w:rsidP="00FB1623">
      <w:pPr>
        <w:pStyle w:val="Heading2"/>
        <w:rPr>
          <w:bCs/>
        </w:rPr>
      </w:pPr>
      <w:bookmarkStart w:id="87" w:name="_Toc105771964"/>
      <w:r w:rsidRPr="00FB1623">
        <w:rPr>
          <w:bCs/>
        </w:rPr>
        <w:t xml:space="preserve"> </w:t>
      </w:r>
      <w:bookmarkStart w:id="88" w:name="_Toc117432287"/>
      <w:r w:rsidRPr="00FB1623">
        <w:rPr>
          <w:bCs/>
        </w:rPr>
        <w:t xml:space="preserve">3. </w:t>
      </w:r>
      <w:r w:rsidR="00EB7218" w:rsidRPr="00FB1623">
        <w:rPr>
          <w:bCs/>
        </w:rPr>
        <w:t>Method</w:t>
      </w:r>
      <w:bookmarkEnd w:id="87"/>
      <w:bookmarkEnd w:id="88"/>
      <w:r w:rsidR="00EB7218" w:rsidRPr="00FB1623">
        <w:rPr>
          <w:bCs/>
        </w:rPr>
        <w:t xml:space="preserve"> </w:t>
      </w:r>
    </w:p>
    <w:p w14:paraId="7B6AC230" w14:textId="3066440B" w:rsidR="00461461" w:rsidRDefault="0015754D" w:rsidP="00D960AC">
      <w:pPr>
        <w:pStyle w:val="Chris"/>
        <w:spacing w:line="360" w:lineRule="auto"/>
      </w:pPr>
      <w:r>
        <w:t xml:space="preserve">The </w:t>
      </w:r>
      <w:r w:rsidR="002F31FF">
        <w:t xml:space="preserve">primary </w:t>
      </w:r>
      <w:r>
        <w:t xml:space="preserve">method </w:t>
      </w:r>
      <w:r w:rsidR="000170BE">
        <w:t xml:space="preserve">was </w:t>
      </w:r>
      <w:r>
        <w:t xml:space="preserve">a </w:t>
      </w:r>
      <w:r w:rsidR="00CE7340" w:rsidRPr="00E81016">
        <w:t>rapid focussed narrative review of the</w:t>
      </w:r>
      <w:r w:rsidR="002F31FF">
        <w:t xml:space="preserve"> peer reviewed</w:t>
      </w:r>
      <w:r w:rsidR="00CE7340" w:rsidRPr="00E81016">
        <w:t xml:space="preserve"> literature </w:t>
      </w:r>
      <w:r w:rsidR="00D22F3E" w:rsidRPr="00E81016">
        <w:t xml:space="preserve">(Bryne, 2016). </w:t>
      </w:r>
      <w:r w:rsidR="00D22F3E">
        <w:t xml:space="preserve">The review covered the period </w:t>
      </w:r>
      <w:r w:rsidR="002F31FF">
        <w:t xml:space="preserve">from </w:t>
      </w:r>
      <w:r w:rsidR="00D22F3E">
        <w:t xml:space="preserve">January </w:t>
      </w:r>
      <w:r w:rsidR="002F31FF">
        <w:t>2015</w:t>
      </w:r>
      <w:r w:rsidR="00C36924">
        <w:t xml:space="preserve"> to February 2022</w:t>
      </w:r>
      <w:r w:rsidR="00FE2EDC">
        <w:t>.</w:t>
      </w:r>
      <w:r w:rsidR="00C36924">
        <w:t xml:space="preserve"> Th</w:t>
      </w:r>
      <w:r w:rsidR="0097323B">
        <w:t>ese</w:t>
      </w:r>
      <w:r w:rsidR="00EB27D3">
        <w:t xml:space="preserve"> date</w:t>
      </w:r>
      <w:r w:rsidR="0097323B">
        <w:t>s were</w:t>
      </w:r>
      <w:r w:rsidR="00EB27D3">
        <w:t xml:space="preserve"> chosen</w:t>
      </w:r>
      <w:r w:rsidR="00E256FA">
        <w:t xml:space="preserve"> </w:t>
      </w:r>
      <w:r w:rsidR="006D1BAE">
        <w:t xml:space="preserve">as </w:t>
      </w:r>
      <w:r w:rsidR="00E256FA">
        <w:t xml:space="preserve">a </w:t>
      </w:r>
      <w:r w:rsidR="00CE7340" w:rsidRPr="00E81016">
        <w:t>very substantial realist review</w:t>
      </w:r>
      <w:r w:rsidR="00DF6F1E">
        <w:rPr>
          <w:rStyle w:val="FootnoteReference"/>
        </w:rPr>
        <w:footnoteReference w:id="3"/>
      </w:r>
      <w:r w:rsidR="00CE7340" w:rsidRPr="00E81016">
        <w:t xml:space="preserve"> of the international literature on group homes </w:t>
      </w:r>
      <w:r w:rsidR="001135C5">
        <w:t xml:space="preserve">was </w:t>
      </w:r>
      <w:r w:rsidR="00E256FA">
        <w:t xml:space="preserve">published in 2018 </w:t>
      </w:r>
      <w:r w:rsidR="00C42F11">
        <w:t>whic</w:t>
      </w:r>
      <w:r w:rsidR="000F78C2">
        <w:t>h</w:t>
      </w:r>
      <w:r w:rsidR="00C42F11">
        <w:t xml:space="preserve"> </w:t>
      </w:r>
      <w:r w:rsidR="00813557">
        <w:t xml:space="preserve">included </w:t>
      </w:r>
      <w:r w:rsidR="00D43195">
        <w:t>research published before 2015</w:t>
      </w:r>
      <w:r w:rsidR="00813557">
        <w:t>. The realist review</w:t>
      </w:r>
      <w:r w:rsidR="00CE7340" w:rsidRPr="00E81016">
        <w:t xml:space="preserve"> expose</w:t>
      </w:r>
      <w:r w:rsidR="00DF039A">
        <w:t>d</w:t>
      </w:r>
      <w:r w:rsidR="00CE7340" w:rsidRPr="00E81016">
        <w:t xml:space="preserve"> </w:t>
      </w:r>
      <w:r w:rsidR="0019019B">
        <w:t xml:space="preserve">the many </w:t>
      </w:r>
      <w:r w:rsidR="00CE7340" w:rsidRPr="00E81016">
        <w:t xml:space="preserve">propositions about </w:t>
      </w:r>
      <w:r w:rsidR="0019019B">
        <w:t xml:space="preserve">the </w:t>
      </w:r>
      <w:r w:rsidR="00CE7340" w:rsidRPr="00E81016">
        <w:t>variables influencing Q</w:t>
      </w:r>
      <w:r w:rsidR="00157722">
        <w:t>o</w:t>
      </w:r>
      <w:r w:rsidR="000E1FFF">
        <w:t>L</w:t>
      </w:r>
      <w:r w:rsidR="00CE7340" w:rsidRPr="00E81016">
        <w:t xml:space="preserve"> </w:t>
      </w:r>
      <w:r w:rsidR="00FA0388">
        <w:t xml:space="preserve">in group homes </w:t>
      </w:r>
      <w:r w:rsidR="00CE7340" w:rsidRPr="00E81016">
        <w:t>and review</w:t>
      </w:r>
      <w:r w:rsidR="000E1FFF">
        <w:t>ed</w:t>
      </w:r>
      <w:r w:rsidR="00CE7340" w:rsidRPr="00E81016">
        <w:t xml:space="preserve"> the strength of supporting evidence for these</w:t>
      </w:r>
      <w:r w:rsidR="0019019B">
        <w:t xml:space="preserve">, </w:t>
      </w:r>
      <w:r w:rsidR="00CE7340" w:rsidRPr="00E81016">
        <w:t>identif</w:t>
      </w:r>
      <w:r w:rsidR="00A719FC">
        <w:t>ying</w:t>
      </w:r>
      <w:r w:rsidR="00CE7340" w:rsidRPr="00E81016">
        <w:t xml:space="preserve"> their relative influence</w:t>
      </w:r>
      <w:r w:rsidR="00CE7340">
        <w:t xml:space="preserve"> </w:t>
      </w:r>
      <w:r w:rsidR="00CE7340" w:rsidRPr="00E81016">
        <w:t xml:space="preserve">(Bigby &amp; Beadle Brown, 2018). </w:t>
      </w:r>
      <w:r w:rsidR="00E403D1">
        <w:t xml:space="preserve">Table </w:t>
      </w:r>
      <w:r w:rsidR="003644C6">
        <w:t xml:space="preserve">3 summarises the findings from that review. </w:t>
      </w:r>
    </w:p>
    <w:p w14:paraId="5451F5CC" w14:textId="143CA6C3" w:rsidR="00CD58CE" w:rsidRDefault="00CD58CE" w:rsidP="00CD58CE">
      <w:pPr>
        <w:rPr>
          <w:i/>
          <w:iCs/>
        </w:rPr>
      </w:pPr>
      <w:r w:rsidRPr="00D834A6">
        <w:rPr>
          <w:i/>
          <w:iCs/>
        </w:rPr>
        <w:t xml:space="preserve">Table 3. Summary of propositions with the strongest or most promising evidence about what makes a different to the QoL outcomes for people in supported accommodation  </w:t>
      </w:r>
    </w:p>
    <w:p w14:paraId="75D630DF" w14:textId="77777777" w:rsidR="00CD58CE" w:rsidRPr="00CD58CE" w:rsidRDefault="00CD58CE" w:rsidP="00CD58CE">
      <w:pPr>
        <w:rPr>
          <w:i/>
          <w:iCs/>
        </w:rPr>
      </w:pP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D58CE" w14:paraId="6C9D9D40" w14:textId="77777777" w:rsidTr="00F57B60">
        <w:tc>
          <w:tcPr>
            <w:tcW w:w="9072" w:type="dxa"/>
            <w:tcBorders>
              <w:top w:val="single" w:sz="4" w:space="0" w:color="auto"/>
            </w:tcBorders>
          </w:tcPr>
          <w:p w14:paraId="674F69E0" w14:textId="77777777" w:rsidR="00CD58CE" w:rsidRPr="00772F85" w:rsidRDefault="00CD58CE" w:rsidP="00D354D4">
            <w:pPr>
              <w:spacing w:line="360" w:lineRule="auto"/>
              <w:rPr>
                <w:b/>
                <w:bCs/>
              </w:rPr>
            </w:pPr>
            <w:r w:rsidRPr="00772F85">
              <w:rPr>
                <w:b/>
                <w:bCs/>
              </w:rPr>
              <w:t xml:space="preserve">Proposition – what makes a different to QoL outcome in supported accommodation </w:t>
            </w:r>
          </w:p>
        </w:tc>
      </w:tr>
      <w:tr w:rsidR="00CD58CE" w14:paraId="10E85C09" w14:textId="77777777" w:rsidTr="00F57B60">
        <w:tc>
          <w:tcPr>
            <w:tcW w:w="9072" w:type="dxa"/>
            <w:tcBorders>
              <w:top w:val="single" w:sz="4" w:space="0" w:color="auto"/>
            </w:tcBorders>
          </w:tcPr>
          <w:p w14:paraId="75A68926" w14:textId="77777777" w:rsidR="00CD58CE" w:rsidRDefault="00CD58CE" w:rsidP="00D354D4">
            <w:pPr>
              <w:spacing w:line="360" w:lineRule="auto"/>
            </w:pPr>
            <w:r>
              <w:t xml:space="preserve">Staff practice reflects Active Support  </w:t>
            </w:r>
          </w:p>
        </w:tc>
      </w:tr>
      <w:tr w:rsidR="00CD58CE" w14:paraId="7DB26EAC" w14:textId="77777777" w:rsidTr="00F57B60">
        <w:tc>
          <w:tcPr>
            <w:tcW w:w="9072" w:type="dxa"/>
          </w:tcPr>
          <w:p w14:paraId="3D1F8808" w14:textId="77777777" w:rsidR="00CD58CE" w:rsidRDefault="00CD58CE" w:rsidP="00D354D4">
            <w:pPr>
              <w:spacing w:line="360" w:lineRule="auto"/>
            </w:pPr>
            <w:r>
              <w:t xml:space="preserve">Staff practice </w:t>
            </w:r>
            <w:r w:rsidRPr="00216702">
              <w:t>compensate</w:t>
            </w:r>
            <w:r>
              <w:t>s,</w:t>
            </w:r>
            <w:r w:rsidRPr="00216702">
              <w:t xml:space="preserve"> as far as possible</w:t>
            </w:r>
            <w:r>
              <w:t>,</w:t>
            </w:r>
            <w:r w:rsidRPr="00216702">
              <w:t xml:space="preserve"> for inherently disadvantageous characteristics of service users</w:t>
            </w:r>
            <w:r>
              <w:t>, particularly severity of disability and challenging behaviour</w:t>
            </w:r>
            <w:r w:rsidRPr="00216702">
              <w:t xml:space="preserve">. </w:t>
            </w:r>
            <w:r>
              <w:t xml:space="preserve">    </w:t>
            </w:r>
          </w:p>
        </w:tc>
      </w:tr>
      <w:tr w:rsidR="00CD58CE" w14:paraId="385CB8C5" w14:textId="77777777" w:rsidTr="00F57B60">
        <w:tc>
          <w:tcPr>
            <w:tcW w:w="9072" w:type="dxa"/>
          </w:tcPr>
          <w:p w14:paraId="414CBF89" w14:textId="77777777" w:rsidR="00CD58CE" w:rsidRDefault="00CD58CE" w:rsidP="00D354D4">
            <w:pPr>
              <w:spacing w:line="360" w:lineRule="auto"/>
            </w:pPr>
            <w:r>
              <w:t xml:space="preserve">Front-line management uses all aspects of practice leadership  </w:t>
            </w:r>
          </w:p>
        </w:tc>
      </w:tr>
      <w:tr w:rsidR="00CD58CE" w14:paraId="40C0BCA2" w14:textId="77777777" w:rsidTr="00F57B60">
        <w:tc>
          <w:tcPr>
            <w:tcW w:w="9072" w:type="dxa"/>
          </w:tcPr>
          <w:p w14:paraId="58293AC7" w14:textId="77777777" w:rsidR="00CD58CE" w:rsidRDefault="00CD58CE" w:rsidP="00D354D4">
            <w:pPr>
              <w:spacing w:line="360" w:lineRule="auto"/>
            </w:pPr>
            <w:r>
              <w:t>Service culture is coherent, enabling, motivating and respectful</w:t>
            </w:r>
          </w:p>
        </w:tc>
      </w:tr>
      <w:tr w:rsidR="00CD58CE" w14:paraId="6166A9C1" w14:textId="77777777" w:rsidTr="00F57B60">
        <w:tc>
          <w:tcPr>
            <w:tcW w:w="9072" w:type="dxa"/>
          </w:tcPr>
          <w:p w14:paraId="3D11729C" w14:textId="77777777" w:rsidR="00CD58CE" w:rsidRDefault="00CD58CE" w:rsidP="00D354D4">
            <w:pPr>
              <w:spacing w:line="360" w:lineRule="auto"/>
            </w:pPr>
            <w:r>
              <w:t xml:space="preserve">There are strong organisational policies and practice in the area of HR (that support front line leaders and recruitment of staff with the right values) </w:t>
            </w:r>
          </w:p>
        </w:tc>
      </w:tr>
      <w:tr w:rsidR="00CD58CE" w14:paraId="0ADE6314" w14:textId="77777777" w:rsidTr="00F57B60">
        <w:tc>
          <w:tcPr>
            <w:tcW w:w="9072" w:type="dxa"/>
          </w:tcPr>
          <w:p w14:paraId="3A8B3E36" w14:textId="77777777" w:rsidR="00CD58CE" w:rsidRDefault="00CD58CE" w:rsidP="00D354D4">
            <w:pPr>
              <w:spacing w:line="360" w:lineRule="auto"/>
            </w:pPr>
            <w:r>
              <w:t xml:space="preserve">There are processes to assist staff to focus their practice on engagement of service users  </w:t>
            </w:r>
          </w:p>
        </w:tc>
      </w:tr>
      <w:tr w:rsidR="00CD58CE" w14:paraId="5B2C367A" w14:textId="77777777" w:rsidTr="00F57B60">
        <w:tc>
          <w:tcPr>
            <w:tcW w:w="9072" w:type="dxa"/>
          </w:tcPr>
          <w:p w14:paraId="108BB85B" w14:textId="77777777" w:rsidR="00CD58CE" w:rsidRDefault="00CD58CE" w:rsidP="00D354D4">
            <w:pPr>
              <w:spacing w:line="360" w:lineRule="auto"/>
            </w:pPr>
            <w:r>
              <w:t xml:space="preserve">Staff are trained in Active Support, and training has both classroom and hands on components </w:t>
            </w:r>
          </w:p>
        </w:tc>
      </w:tr>
      <w:tr w:rsidR="00CD58CE" w14:paraId="183F13DA" w14:textId="77777777" w:rsidTr="00F57B60">
        <w:tc>
          <w:tcPr>
            <w:tcW w:w="9072" w:type="dxa"/>
          </w:tcPr>
          <w:p w14:paraId="4A32C1BC" w14:textId="77777777" w:rsidR="00CD58CE" w:rsidRDefault="00CD58CE" w:rsidP="00D354D4">
            <w:pPr>
              <w:spacing w:line="360" w:lineRule="auto"/>
            </w:pPr>
            <w:r>
              <w:t xml:space="preserve">There are adequate resources for sufficient staff with the rights skills to enable people to participate in meaningful activity and relationships but not too many that they obstruct participation. </w:t>
            </w:r>
          </w:p>
        </w:tc>
      </w:tr>
      <w:tr w:rsidR="00CD58CE" w14:paraId="48B77400" w14:textId="77777777" w:rsidTr="00F57B60">
        <w:tc>
          <w:tcPr>
            <w:tcW w:w="9072" w:type="dxa"/>
          </w:tcPr>
          <w:p w14:paraId="1BE559EC" w14:textId="77777777" w:rsidR="00CD58CE" w:rsidRDefault="00CD58CE" w:rsidP="00D354D4">
            <w:pPr>
              <w:spacing w:line="360" w:lineRule="auto"/>
            </w:pPr>
            <w:r>
              <w:t>Settings are small (1-6 people), dispersed, homelike</w:t>
            </w:r>
          </w:p>
        </w:tc>
      </w:tr>
    </w:tbl>
    <w:p w14:paraId="40E9F67F" w14:textId="482106BB" w:rsidR="00CD58CE" w:rsidRPr="00E90D75" w:rsidRDefault="00E90D75" w:rsidP="00CD58CE">
      <w:pPr>
        <w:rPr>
          <w:sz w:val="20"/>
          <w:szCs w:val="20"/>
        </w:rPr>
      </w:pPr>
      <w:r w:rsidRPr="00E90D75">
        <w:rPr>
          <w:sz w:val="20"/>
          <w:szCs w:val="20"/>
        </w:rPr>
        <w:t xml:space="preserve">Adapted from </w:t>
      </w:r>
      <w:r w:rsidR="00CD58CE" w:rsidRPr="00E90D75">
        <w:rPr>
          <w:sz w:val="20"/>
          <w:szCs w:val="20"/>
        </w:rPr>
        <w:t>Bigby &amp; Beadle-Brown, 2018</w:t>
      </w:r>
    </w:p>
    <w:p w14:paraId="5E4D2632" w14:textId="77777777" w:rsidR="00CD58CE" w:rsidRPr="00CD58CE" w:rsidRDefault="00CD58CE" w:rsidP="00CD58CE"/>
    <w:p w14:paraId="439C074D" w14:textId="4C59690D" w:rsidR="00461461" w:rsidRDefault="00461461" w:rsidP="0042476F">
      <w:pPr>
        <w:spacing w:after="120" w:line="360" w:lineRule="auto"/>
        <w:ind w:firstLine="284"/>
      </w:pPr>
      <w:r>
        <w:rPr>
          <w:rFonts w:eastAsia="Calibri"/>
          <w:bCs/>
          <w:noProof/>
          <w:lang w:val="en-US"/>
        </w:rPr>
        <w:t xml:space="preserve">Our knowledge of the literature suggested we were unlikley to find many studies that directly addressed ‘models of best practice’ in supported accommodation as most research has focussed on specific aspects of practice rather than an overarching </w:t>
      </w:r>
      <w:r w:rsidRPr="007A09BA">
        <w:rPr>
          <w:rFonts w:eastAsia="Calibri"/>
          <w:bCs/>
          <w:noProof/>
          <w:lang w:val="en-US"/>
        </w:rPr>
        <w:t>model.  Thus we were likley to find relevant literature that w</w:t>
      </w:r>
      <w:r>
        <w:rPr>
          <w:rFonts w:eastAsia="Calibri"/>
          <w:bCs/>
          <w:noProof/>
          <w:lang w:val="en-US"/>
        </w:rPr>
        <w:t>ould</w:t>
      </w:r>
      <w:r w:rsidRPr="007A09BA">
        <w:rPr>
          <w:rFonts w:eastAsia="Calibri"/>
          <w:bCs/>
          <w:noProof/>
          <w:lang w:val="en-US"/>
        </w:rPr>
        <w:t xml:space="preserve"> inform a model of best practice in </w:t>
      </w:r>
      <w:r w:rsidRPr="007A09BA">
        <w:t xml:space="preserve">various </w:t>
      </w:r>
      <w:r>
        <w:t xml:space="preserve">more specific </w:t>
      </w:r>
      <w:r w:rsidRPr="007A09BA">
        <w:t>bodies of research</w:t>
      </w:r>
      <w:r>
        <w:t>. For this reason</w:t>
      </w:r>
      <w:r w:rsidR="0042476F">
        <w:t>,</w:t>
      </w:r>
      <w:r>
        <w:t xml:space="preserve"> we ran a number of separate data base searches  using different terms as the primary focus as well as one that combined some of these. Appendix A includes a list of all the terms used for the various searches. </w:t>
      </w:r>
    </w:p>
    <w:p w14:paraId="330B3772" w14:textId="1C654592" w:rsidR="008C2CF0" w:rsidRDefault="00461461" w:rsidP="0042476F">
      <w:pPr>
        <w:spacing w:after="120" w:line="360" w:lineRule="auto"/>
        <w:ind w:firstLine="284"/>
      </w:pPr>
      <w:r>
        <w:t>In summary we searched the five main databases that include research on services for people with disabilities (</w:t>
      </w:r>
      <w:r w:rsidRPr="00C724B3">
        <w:rPr>
          <w:rFonts w:eastAsia="Calibri"/>
          <w:bCs/>
          <w:noProof/>
          <w:lang w:val="en-US"/>
        </w:rPr>
        <w:t>ERIC</w:t>
      </w:r>
      <w:r>
        <w:rPr>
          <w:rFonts w:eastAsia="Calibri"/>
          <w:bCs/>
          <w:noProof/>
          <w:lang w:val="en-US"/>
        </w:rPr>
        <w:t>, Medline, CINAHL, PsycINFO, AMED, Embase (Ovid)</w:t>
      </w:r>
      <w:r>
        <w:t>. As well as terms relevant to people with disability and supported accommodation we included in the various searches, terms such as</w:t>
      </w:r>
      <w:r w:rsidR="00DB733D">
        <w:t>,</w:t>
      </w:r>
      <w:r>
        <w:t xml:space="preserve"> models of practice, Active Support, practice leadership, practice frameworks, influences on quality of life, perceptions of family, perceptions of people with disab</w:t>
      </w:r>
      <w:r w:rsidR="00AB08BC">
        <w:t>i</w:t>
      </w:r>
      <w:r>
        <w:t>lity, positive behaviour support, and auti</w:t>
      </w:r>
      <w:r w:rsidR="00AB08BC">
        <w:t>s</w:t>
      </w:r>
      <w:r>
        <w:t>m. The search was limited to the years 2015 to February 2022</w:t>
      </w:r>
      <w:r w:rsidR="00400F40">
        <w:t xml:space="preserve"> and</w:t>
      </w:r>
      <w:r>
        <w:t xml:space="preserve"> peer review journal articles in English</w:t>
      </w:r>
      <w:r w:rsidR="00400F40">
        <w:t xml:space="preserve">. We included </w:t>
      </w:r>
      <w:r>
        <w:t>empirical studies or commentary on empirical studies</w:t>
      </w:r>
      <w:r w:rsidR="00AE227C">
        <w:t xml:space="preserve"> that addressed any aspect of the research questions</w:t>
      </w:r>
      <w:r w:rsidR="006726B6">
        <w:t>, best practice or factors influencing QoL outcomes in group</w:t>
      </w:r>
      <w:r w:rsidR="00DB733D">
        <w:t xml:space="preserve"> homes</w:t>
      </w:r>
      <w:r w:rsidR="008C2CF0">
        <w:t xml:space="preserve"> or perspectives of people supported in group homes or their families</w:t>
      </w:r>
      <w:r>
        <w:t>. All titles and abstracts were read before deciding on retrieval of a paper and then the full paper was read before making a final decision</w:t>
      </w:r>
      <w:r w:rsidR="00AB08BC">
        <w:t xml:space="preserve"> about inclusion</w:t>
      </w:r>
      <w:r>
        <w:t xml:space="preserve">. </w:t>
      </w:r>
    </w:p>
    <w:p w14:paraId="53ED3AC5" w14:textId="0AB910DE" w:rsidR="00D960AC" w:rsidRDefault="00461461" w:rsidP="00D960AC">
      <w:pPr>
        <w:spacing w:after="120" w:line="360" w:lineRule="auto"/>
        <w:ind w:firstLine="284"/>
      </w:pPr>
      <w:r>
        <w:t xml:space="preserve">Key journals </w:t>
      </w:r>
      <w:r w:rsidR="00DB733D">
        <w:t xml:space="preserve">in the field of disability and supported accommodation </w:t>
      </w:r>
      <w:r>
        <w:t>were also hand searched</w:t>
      </w:r>
      <w:r w:rsidR="00DB733D">
        <w:t xml:space="preserve"> to ensure inclusion of </w:t>
      </w:r>
      <w:r w:rsidR="00DB733D" w:rsidRPr="00EE5475">
        <w:t xml:space="preserve">early view online-only </w:t>
      </w:r>
      <w:r w:rsidR="00DB733D">
        <w:t xml:space="preserve">records. These were, </w:t>
      </w:r>
      <w:r w:rsidRPr="00095E13">
        <w:t>Journal of Policy and Practice in Intellectual Disabilities</w:t>
      </w:r>
      <w:r>
        <w:t xml:space="preserve">, </w:t>
      </w:r>
      <w:r w:rsidRPr="00095E13">
        <w:t>Journal of Intellectual and Developmental Disability</w:t>
      </w:r>
      <w:r>
        <w:t xml:space="preserve">, </w:t>
      </w:r>
      <w:r w:rsidRPr="00095E13">
        <w:t>Journal of Intellectual Disability Research</w:t>
      </w:r>
      <w:r>
        <w:t xml:space="preserve">, </w:t>
      </w:r>
      <w:r w:rsidRPr="00095E13">
        <w:t>International Journal of Developmental Disabilities</w:t>
      </w:r>
      <w:r>
        <w:t xml:space="preserve">, </w:t>
      </w:r>
      <w:r w:rsidRPr="00095E13">
        <w:t>Journal of Intellectual Disabilities</w:t>
      </w:r>
      <w:r>
        <w:t xml:space="preserve">, </w:t>
      </w:r>
      <w:r w:rsidRPr="00095E13">
        <w:t>Tizard Learning Disability Review</w:t>
      </w:r>
      <w:r>
        <w:t xml:space="preserve">, </w:t>
      </w:r>
      <w:r w:rsidRPr="00095E13">
        <w:t>Journal of Applied Research in Intellectual Disability</w:t>
      </w:r>
      <w:r>
        <w:t>, International Journal of Positive Behaviour Support</w:t>
      </w:r>
      <w:r w:rsidR="00DB733D">
        <w:t xml:space="preserve">. </w:t>
      </w:r>
      <w:r>
        <w:t xml:space="preserve">We also hand searched the references of included papers for relevant papers not already identified. In total we identified 38 relevant papers through the data base searches and a further 26 from the hand searches bringing the total included papers to 64. Table 4 summarises the results from the various searches. </w:t>
      </w:r>
      <w:r w:rsidR="00A24ADE">
        <w:t xml:space="preserve">Key data were extracted from each included paper, and </w:t>
      </w:r>
      <w:r>
        <w:t xml:space="preserve">Table A 4 in the appendix summaries the aim, methods, and findings from each of the 64 included papers. </w:t>
      </w:r>
    </w:p>
    <w:p w14:paraId="5DA7725B" w14:textId="77777777" w:rsidR="00DF58F5" w:rsidRDefault="00DF58F5" w:rsidP="00D960AC">
      <w:pPr>
        <w:spacing w:after="120" w:line="360" w:lineRule="auto"/>
        <w:rPr>
          <w:i/>
          <w:iCs/>
          <w:lang w:val="en-US"/>
        </w:rPr>
      </w:pPr>
    </w:p>
    <w:p w14:paraId="110A7760" w14:textId="195E9C86" w:rsidR="00461461" w:rsidRPr="00D960AC" w:rsidRDefault="00461461" w:rsidP="00D960AC">
      <w:pPr>
        <w:spacing w:after="120" w:line="360" w:lineRule="auto"/>
      </w:pPr>
      <w:r w:rsidRPr="0042476F">
        <w:rPr>
          <w:i/>
          <w:iCs/>
          <w:lang w:val="en-US"/>
        </w:rPr>
        <w:t>Table 4</w:t>
      </w:r>
      <w:r w:rsidR="0042476F">
        <w:rPr>
          <w:i/>
          <w:iCs/>
          <w:lang w:val="en-US"/>
        </w:rPr>
        <w:t>.</w:t>
      </w:r>
      <w:r w:rsidRPr="0042476F">
        <w:rPr>
          <w:i/>
          <w:iCs/>
          <w:lang w:val="en-US"/>
        </w:rPr>
        <w:t xml:space="preserve"> Summary of search results and number of included papers</w:t>
      </w:r>
    </w:p>
    <w:p w14:paraId="7AFC028F" w14:textId="77777777" w:rsidR="00461461" w:rsidRPr="009E1E5D" w:rsidRDefault="00461461" w:rsidP="00461461">
      <w:pPr>
        <w:rPr>
          <w:lang w:val="en-U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9"/>
        <w:gridCol w:w="1808"/>
        <w:gridCol w:w="177"/>
        <w:gridCol w:w="947"/>
        <w:gridCol w:w="1462"/>
        <w:gridCol w:w="515"/>
      </w:tblGrid>
      <w:tr w:rsidR="00461461" w:rsidRPr="009E1E5D" w14:paraId="0CBB559E" w14:textId="77777777" w:rsidTr="00120B26">
        <w:tc>
          <w:tcPr>
            <w:tcW w:w="3402" w:type="dxa"/>
            <w:tcBorders>
              <w:top w:val="single" w:sz="4" w:space="0" w:color="auto"/>
              <w:bottom w:val="single" w:sz="4" w:space="0" w:color="auto"/>
            </w:tcBorders>
          </w:tcPr>
          <w:p w14:paraId="599261AF" w14:textId="77777777" w:rsidR="00461461" w:rsidRPr="009E1E5D" w:rsidRDefault="00461461" w:rsidP="00120B26">
            <w:pPr>
              <w:rPr>
                <w:b/>
                <w:bCs/>
                <w:lang w:val="en-US"/>
              </w:rPr>
            </w:pPr>
            <w:r w:rsidRPr="009E1E5D">
              <w:rPr>
                <w:b/>
                <w:bCs/>
                <w:lang w:val="en-US"/>
              </w:rPr>
              <w:t>Search focus</w:t>
            </w:r>
          </w:p>
        </w:tc>
        <w:tc>
          <w:tcPr>
            <w:tcW w:w="2517" w:type="dxa"/>
            <w:gridSpan w:val="2"/>
            <w:tcBorders>
              <w:top w:val="single" w:sz="4" w:space="0" w:color="auto"/>
              <w:bottom w:val="single" w:sz="4" w:space="0" w:color="auto"/>
            </w:tcBorders>
          </w:tcPr>
          <w:p w14:paraId="5FBA5F2C" w14:textId="77777777" w:rsidR="00461461" w:rsidRPr="009E1E5D" w:rsidRDefault="00461461" w:rsidP="00120B26">
            <w:pPr>
              <w:rPr>
                <w:b/>
                <w:bCs/>
                <w:lang w:val="en-US"/>
              </w:rPr>
            </w:pPr>
            <w:r w:rsidRPr="009E1E5D">
              <w:rPr>
                <w:b/>
                <w:bCs/>
                <w:lang w:val="en-US"/>
              </w:rPr>
              <w:t xml:space="preserve">Total </w:t>
            </w:r>
          </w:p>
        </w:tc>
        <w:tc>
          <w:tcPr>
            <w:tcW w:w="2586" w:type="dxa"/>
            <w:gridSpan w:val="3"/>
            <w:tcBorders>
              <w:top w:val="single" w:sz="4" w:space="0" w:color="auto"/>
              <w:bottom w:val="single" w:sz="4" w:space="0" w:color="auto"/>
            </w:tcBorders>
          </w:tcPr>
          <w:p w14:paraId="0BE20AB5" w14:textId="77777777" w:rsidR="00461461" w:rsidRPr="009E1E5D" w:rsidRDefault="00461461" w:rsidP="00120B26">
            <w:pPr>
              <w:rPr>
                <w:b/>
                <w:bCs/>
                <w:lang w:val="en-US"/>
              </w:rPr>
            </w:pPr>
            <w:r w:rsidRPr="009E1E5D">
              <w:rPr>
                <w:b/>
                <w:bCs/>
                <w:lang w:val="en-US"/>
              </w:rPr>
              <w:t>Included after review of abstract and full paper</w:t>
            </w:r>
          </w:p>
        </w:tc>
        <w:tc>
          <w:tcPr>
            <w:tcW w:w="515" w:type="dxa"/>
            <w:tcBorders>
              <w:top w:val="single" w:sz="4" w:space="0" w:color="auto"/>
              <w:bottom w:val="single" w:sz="4" w:space="0" w:color="auto"/>
            </w:tcBorders>
          </w:tcPr>
          <w:p w14:paraId="79C16E8F" w14:textId="77777777" w:rsidR="00461461" w:rsidRPr="009E1E5D" w:rsidRDefault="00461461" w:rsidP="00120B26">
            <w:pPr>
              <w:rPr>
                <w:lang w:val="en-US"/>
              </w:rPr>
            </w:pPr>
          </w:p>
        </w:tc>
      </w:tr>
      <w:tr w:rsidR="00461461" w:rsidRPr="009E1E5D" w14:paraId="670874A1" w14:textId="77777777" w:rsidTr="00120B26">
        <w:tc>
          <w:tcPr>
            <w:tcW w:w="4111" w:type="dxa"/>
            <w:gridSpan w:val="2"/>
            <w:tcBorders>
              <w:top w:val="single" w:sz="4" w:space="0" w:color="auto"/>
            </w:tcBorders>
          </w:tcPr>
          <w:p w14:paraId="09D05702" w14:textId="77777777" w:rsidR="00461461" w:rsidRPr="009E1E5D" w:rsidRDefault="00461461" w:rsidP="00120B26">
            <w:pPr>
              <w:rPr>
                <w:lang w:val="en-US"/>
              </w:rPr>
            </w:pPr>
            <w:r w:rsidRPr="009E1E5D">
              <w:rPr>
                <w:lang w:val="en-US"/>
              </w:rPr>
              <w:t>Combined terms</w:t>
            </w:r>
            <w:r>
              <w:rPr>
                <w:lang w:val="en-US"/>
              </w:rPr>
              <w:t xml:space="preserve"> (see Appendix)</w:t>
            </w:r>
          </w:p>
        </w:tc>
        <w:tc>
          <w:tcPr>
            <w:tcW w:w="1985" w:type="dxa"/>
            <w:gridSpan w:val="2"/>
            <w:tcBorders>
              <w:top w:val="single" w:sz="4" w:space="0" w:color="auto"/>
            </w:tcBorders>
          </w:tcPr>
          <w:p w14:paraId="18A69B94" w14:textId="77777777" w:rsidR="00461461" w:rsidRPr="009E1E5D" w:rsidRDefault="00461461" w:rsidP="00120B26">
            <w:pPr>
              <w:rPr>
                <w:lang w:val="en-US"/>
              </w:rPr>
            </w:pPr>
            <w:r w:rsidRPr="009E1E5D">
              <w:rPr>
                <w:lang w:val="en-US"/>
              </w:rPr>
              <w:t>106</w:t>
            </w:r>
          </w:p>
        </w:tc>
        <w:tc>
          <w:tcPr>
            <w:tcW w:w="947" w:type="dxa"/>
            <w:tcBorders>
              <w:top w:val="single" w:sz="4" w:space="0" w:color="auto"/>
            </w:tcBorders>
          </w:tcPr>
          <w:p w14:paraId="4AAB4AEA" w14:textId="77777777" w:rsidR="00461461" w:rsidRPr="009E1E5D" w:rsidRDefault="00461461" w:rsidP="00120B26">
            <w:pPr>
              <w:rPr>
                <w:lang w:val="en-US"/>
              </w:rPr>
            </w:pPr>
            <w:r w:rsidRPr="009E1E5D">
              <w:rPr>
                <w:lang w:val="en-US"/>
              </w:rPr>
              <w:t>12</w:t>
            </w:r>
          </w:p>
        </w:tc>
        <w:tc>
          <w:tcPr>
            <w:tcW w:w="1977" w:type="dxa"/>
            <w:gridSpan w:val="2"/>
            <w:tcBorders>
              <w:top w:val="single" w:sz="4" w:space="0" w:color="auto"/>
            </w:tcBorders>
          </w:tcPr>
          <w:p w14:paraId="2865DE28" w14:textId="77777777" w:rsidR="00461461" w:rsidRPr="009E1E5D" w:rsidRDefault="00461461" w:rsidP="00120B26">
            <w:pPr>
              <w:rPr>
                <w:lang w:val="en-US"/>
              </w:rPr>
            </w:pPr>
          </w:p>
        </w:tc>
      </w:tr>
      <w:tr w:rsidR="00461461" w:rsidRPr="009E1E5D" w14:paraId="3CAABD31" w14:textId="77777777" w:rsidTr="00120B26">
        <w:tc>
          <w:tcPr>
            <w:tcW w:w="4111" w:type="dxa"/>
            <w:gridSpan w:val="2"/>
          </w:tcPr>
          <w:p w14:paraId="4A6F24FF" w14:textId="77777777" w:rsidR="00461461" w:rsidRPr="009E1E5D" w:rsidRDefault="00461461" w:rsidP="00120B26">
            <w:pPr>
              <w:rPr>
                <w:lang w:val="en-US"/>
              </w:rPr>
            </w:pPr>
            <w:r w:rsidRPr="009E1E5D">
              <w:rPr>
                <w:lang w:val="en-US"/>
              </w:rPr>
              <w:t>Active Support and group homes</w:t>
            </w:r>
          </w:p>
        </w:tc>
        <w:tc>
          <w:tcPr>
            <w:tcW w:w="1985" w:type="dxa"/>
            <w:gridSpan w:val="2"/>
          </w:tcPr>
          <w:p w14:paraId="24EB22AE" w14:textId="77777777" w:rsidR="00461461" w:rsidRPr="009E1E5D" w:rsidRDefault="00461461" w:rsidP="00120B26">
            <w:pPr>
              <w:rPr>
                <w:lang w:val="en-US"/>
              </w:rPr>
            </w:pPr>
            <w:r w:rsidRPr="009E1E5D">
              <w:rPr>
                <w:lang w:val="en-US"/>
              </w:rPr>
              <w:t>161</w:t>
            </w:r>
          </w:p>
        </w:tc>
        <w:tc>
          <w:tcPr>
            <w:tcW w:w="947" w:type="dxa"/>
          </w:tcPr>
          <w:p w14:paraId="6B9E3118" w14:textId="77777777" w:rsidR="00461461" w:rsidRPr="009E1E5D" w:rsidRDefault="00461461" w:rsidP="00120B26">
            <w:pPr>
              <w:rPr>
                <w:lang w:val="en-US"/>
              </w:rPr>
            </w:pPr>
            <w:r w:rsidRPr="009E1E5D">
              <w:rPr>
                <w:lang w:val="en-US"/>
              </w:rPr>
              <w:t>19</w:t>
            </w:r>
          </w:p>
        </w:tc>
        <w:tc>
          <w:tcPr>
            <w:tcW w:w="1977" w:type="dxa"/>
            <w:gridSpan w:val="2"/>
          </w:tcPr>
          <w:p w14:paraId="2ECE554A" w14:textId="77777777" w:rsidR="00461461" w:rsidRPr="009E1E5D" w:rsidRDefault="00461461" w:rsidP="00120B26">
            <w:pPr>
              <w:rPr>
                <w:lang w:val="en-US"/>
              </w:rPr>
            </w:pPr>
          </w:p>
        </w:tc>
      </w:tr>
      <w:tr w:rsidR="00461461" w:rsidRPr="009E1E5D" w14:paraId="6F14C6F3" w14:textId="77777777" w:rsidTr="00120B26">
        <w:tc>
          <w:tcPr>
            <w:tcW w:w="4111" w:type="dxa"/>
            <w:gridSpan w:val="2"/>
          </w:tcPr>
          <w:p w14:paraId="7D28DB50" w14:textId="77777777" w:rsidR="00461461" w:rsidRPr="009E1E5D" w:rsidRDefault="00461461" w:rsidP="00120B26">
            <w:pPr>
              <w:rPr>
                <w:lang w:val="en-US"/>
              </w:rPr>
            </w:pPr>
            <w:r w:rsidRPr="009E1E5D">
              <w:rPr>
                <w:lang w:val="en-US"/>
              </w:rPr>
              <w:t xml:space="preserve">Practice Leadership and group homes </w:t>
            </w:r>
          </w:p>
        </w:tc>
        <w:tc>
          <w:tcPr>
            <w:tcW w:w="1985" w:type="dxa"/>
            <w:gridSpan w:val="2"/>
          </w:tcPr>
          <w:p w14:paraId="23727617" w14:textId="77777777" w:rsidR="00461461" w:rsidRPr="009E1E5D" w:rsidRDefault="00461461" w:rsidP="00120B26">
            <w:pPr>
              <w:rPr>
                <w:lang w:val="en-US"/>
              </w:rPr>
            </w:pPr>
            <w:r w:rsidRPr="009E1E5D">
              <w:rPr>
                <w:lang w:val="en-US"/>
              </w:rPr>
              <w:t>117</w:t>
            </w:r>
          </w:p>
        </w:tc>
        <w:tc>
          <w:tcPr>
            <w:tcW w:w="947" w:type="dxa"/>
          </w:tcPr>
          <w:p w14:paraId="792904BA" w14:textId="77777777" w:rsidR="00461461" w:rsidRPr="009E1E5D" w:rsidRDefault="00461461" w:rsidP="00120B26">
            <w:pPr>
              <w:rPr>
                <w:lang w:val="en-US"/>
              </w:rPr>
            </w:pPr>
            <w:r w:rsidRPr="009E1E5D">
              <w:rPr>
                <w:lang w:val="en-US"/>
              </w:rPr>
              <w:t>24</w:t>
            </w:r>
          </w:p>
        </w:tc>
        <w:tc>
          <w:tcPr>
            <w:tcW w:w="1977" w:type="dxa"/>
            <w:gridSpan w:val="2"/>
          </w:tcPr>
          <w:p w14:paraId="35A75280" w14:textId="77777777" w:rsidR="00461461" w:rsidRPr="009E1E5D" w:rsidRDefault="00461461" w:rsidP="00120B26">
            <w:pPr>
              <w:rPr>
                <w:lang w:val="en-US"/>
              </w:rPr>
            </w:pPr>
          </w:p>
        </w:tc>
      </w:tr>
      <w:tr w:rsidR="00461461" w:rsidRPr="009E1E5D" w14:paraId="161D7A2D" w14:textId="77777777" w:rsidTr="00120B26">
        <w:tc>
          <w:tcPr>
            <w:tcW w:w="4111" w:type="dxa"/>
            <w:gridSpan w:val="2"/>
          </w:tcPr>
          <w:p w14:paraId="0B2138F0" w14:textId="77777777" w:rsidR="00461461" w:rsidRPr="009E1E5D" w:rsidRDefault="00461461" w:rsidP="00120B26">
            <w:pPr>
              <w:rPr>
                <w:lang w:val="en-US"/>
              </w:rPr>
            </w:pPr>
            <w:r w:rsidRPr="009E1E5D">
              <w:rPr>
                <w:lang w:val="en-US"/>
              </w:rPr>
              <w:t xml:space="preserve">Positive Behaviour Support and group homes </w:t>
            </w:r>
          </w:p>
        </w:tc>
        <w:tc>
          <w:tcPr>
            <w:tcW w:w="1985" w:type="dxa"/>
            <w:gridSpan w:val="2"/>
          </w:tcPr>
          <w:p w14:paraId="14920EF4" w14:textId="77777777" w:rsidR="00461461" w:rsidRPr="009E1E5D" w:rsidRDefault="00461461" w:rsidP="00120B26">
            <w:pPr>
              <w:rPr>
                <w:lang w:val="en-US"/>
              </w:rPr>
            </w:pPr>
            <w:r w:rsidRPr="009E1E5D">
              <w:rPr>
                <w:lang w:val="en-US"/>
              </w:rPr>
              <w:t>6</w:t>
            </w:r>
          </w:p>
        </w:tc>
        <w:tc>
          <w:tcPr>
            <w:tcW w:w="947" w:type="dxa"/>
          </w:tcPr>
          <w:p w14:paraId="42547038" w14:textId="77777777" w:rsidR="00461461" w:rsidRPr="009E1E5D" w:rsidRDefault="00461461" w:rsidP="00120B26">
            <w:pPr>
              <w:rPr>
                <w:lang w:val="en-US"/>
              </w:rPr>
            </w:pPr>
            <w:r w:rsidRPr="009E1E5D">
              <w:rPr>
                <w:lang w:val="en-US"/>
              </w:rPr>
              <w:t>1</w:t>
            </w:r>
          </w:p>
        </w:tc>
        <w:tc>
          <w:tcPr>
            <w:tcW w:w="1977" w:type="dxa"/>
            <w:gridSpan w:val="2"/>
          </w:tcPr>
          <w:p w14:paraId="3C61FC6B" w14:textId="77777777" w:rsidR="00461461" w:rsidRPr="009E1E5D" w:rsidRDefault="00461461" w:rsidP="00120B26">
            <w:pPr>
              <w:rPr>
                <w:lang w:val="en-US"/>
              </w:rPr>
            </w:pPr>
          </w:p>
        </w:tc>
      </w:tr>
      <w:tr w:rsidR="00461461" w:rsidRPr="009E1E5D" w14:paraId="2EBDF80E" w14:textId="77777777" w:rsidTr="00120B26">
        <w:tc>
          <w:tcPr>
            <w:tcW w:w="4111" w:type="dxa"/>
            <w:gridSpan w:val="2"/>
          </w:tcPr>
          <w:p w14:paraId="03E4DA02" w14:textId="1820EAAE" w:rsidR="00461461" w:rsidRPr="009E1E5D" w:rsidRDefault="00461461" w:rsidP="00120B26">
            <w:pPr>
              <w:rPr>
                <w:lang w:val="en-US"/>
              </w:rPr>
            </w:pPr>
            <w:r w:rsidRPr="009E1E5D">
              <w:rPr>
                <w:lang w:val="en-US"/>
              </w:rPr>
              <w:t>People with autism and group homes</w:t>
            </w:r>
          </w:p>
        </w:tc>
        <w:tc>
          <w:tcPr>
            <w:tcW w:w="1985" w:type="dxa"/>
            <w:gridSpan w:val="2"/>
          </w:tcPr>
          <w:p w14:paraId="7D8C210A" w14:textId="77777777" w:rsidR="00461461" w:rsidRPr="009E1E5D" w:rsidRDefault="00461461" w:rsidP="00120B26">
            <w:pPr>
              <w:rPr>
                <w:lang w:val="en-US"/>
              </w:rPr>
            </w:pPr>
            <w:r w:rsidRPr="009E1E5D">
              <w:rPr>
                <w:lang w:val="en-US"/>
              </w:rPr>
              <w:t>266</w:t>
            </w:r>
          </w:p>
        </w:tc>
        <w:tc>
          <w:tcPr>
            <w:tcW w:w="947" w:type="dxa"/>
          </w:tcPr>
          <w:p w14:paraId="03DC842F" w14:textId="77777777" w:rsidR="00461461" w:rsidRPr="009E1E5D" w:rsidRDefault="00461461" w:rsidP="00120B26">
            <w:pPr>
              <w:rPr>
                <w:lang w:val="en-US"/>
              </w:rPr>
            </w:pPr>
            <w:r w:rsidRPr="009E1E5D">
              <w:rPr>
                <w:lang w:val="en-US"/>
              </w:rPr>
              <w:t>12</w:t>
            </w:r>
          </w:p>
        </w:tc>
        <w:tc>
          <w:tcPr>
            <w:tcW w:w="1977" w:type="dxa"/>
            <w:gridSpan w:val="2"/>
          </w:tcPr>
          <w:p w14:paraId="3DC7A2D1" w14:textId="77777777" w:rsidR="00461461" w:rsidRPr="009E1E5D" w:rsidRDefault="00461461" w:rsidP="00120B26">
            <w:pPr>
              <w:rPr>
                <w:lang w:val="en-US"/>
              </w:rPr>
            </w:pPr>
          </w:p>
        </w:tc>
      </w:tr>
      <w:tr w:rsidR="00461461" w:rsidRPr="009E1E5D" w14:paraId="1DA16795" w14:textId="77777777" w:rsidTr="00120B26">
        <w:tc>
          <w:tcPr>
            <w:tcW w:w="4111" w:type="dxa"/>
            <w:gridSpan w:val="2"/>
          </w:tcPr>
          <w:p w14:paraId="48E1F98B" w14:textId="77777777" w:rsidR="00461461" w:rsidRPr="009E1E5D" w:rsidRDefault="00461461" w:rsidP="00120B26">
            <w:pPr>
              <w:rPr>
                <w:lang w:val="en-US"/>
              </w:rPr>
            </w:pPr>
            <w:r w:rsidRPr="009E1E5D">
              <w:rPr>
                <w:lang w:val="en-US"/>
              </w:rPr>
              <w:t xml:space="preserve">Family and individual perceptions of group homes </w:t>
            </w:r>
          </w:p>
        </w:tc>
        <w:tc>
          <w:tcPr>
            <w:tcW w:w="1985" w:type="dxa"/>
            <w:gridSpan w:val="2"/>
          </w:tcPr>
          <w:p w14:paraId="202F15C6" w14:textId="77777777" w:rsidR="00461461" w:rsidRPr="009E1E5D" w:rsidRDefault="00461461" w:rsidP="00120B26">
            <w:pPr>
              <w:rPr>
                <w:lang w:val="en-US"/>
              </w:rPr>
            </w:pPr>
            <w:r w:rsidRPr="009E1E5D">
              <w:rPr>
                <w:lang w:val="en-US"/>
              </w:rPr>
              <w:t>234</w:t>
            </w:r>
          </w:p>
        </w:tc>
        <w:tc>
          <w:tcPr>
            <w:tcW w:w="947" w:type="dxa"/>
          </w:tcPr>
          <w:p w14:paraId="49632352" w14:textId="77777777" w:rsidR="00461461" w:rsidRPr="009E1E5D" w:rsidRDefault="00461461" w:rsidP="00120B26">
            <w:pPr>
              <w:rPr>
                <w:lang w:val="en-US"/>
              </w:rPr>
            </w:pPr>
            <w:r w:rsidRPr="009E1E5D">
              <w:rPr>
                <w:lang w:val="en-US"/>
              </w:rPr>
              <w:t>4</w:t>
            </w:r>
          </w:p>
        </w:tc>
        <w:tc>
          <w:tcPr>
            <w:tcW w:w="1977" w:type="dxa"/>
            <w:gridSpan w:val="2"/>
          </w:tcPr>
          <w:p w14:paraId="7B4EEB2F" w14:textId="77777777" w:rsidR="00461461" w:rsidRPr="009E1E5D" w:rsidRDefault="00461461" w:rsidP="00120B26">
            <w:pPr>
              <w:rPr>
                <w:lang w:val="en-US"/>
              </w:rPr>
            </w:pPr>
          </w:p>
        </w:tc>
      </w:tr>
      <w:tr w:rsidR="00461461" w:rsidRPr="009E1E5D" w14:paraId="715BCB57" w14:textId="77777777" w:rsidTr="00120B26">
        <w:tc>
          <w:tcPr>
            <w:tcW w:w="4111" w:type="dxa"/>
            <w:gridSpan w:val="2"/>
          </w:tcPr>
          <w:p w14:paraId="540F7C32" w14:textId="77777777" w:rsidR="00461461" w:rsidRPr="00DB733D" w:rsidRDefault="00461461" w:rsidP="00120B26">
            <w:pPr>
              <w:rPr>
                <w:b/>
                <w:bCs/>
                <w:lang w:val="en-US"/>
              </w:rPr>
            </w:pPr>
            <w:r w:rsidRPr="00DB733D">
              <w:rPr>
                <w:b/>
                <w:bCs/>
                <w:lang w:val="en-US"/>
              </w:rPr>
              <w:t>Total included after removal of duplicates</w:t>
            </w:r>
          </w:p>
        </w:tc>
        <w:tc>
          <w:tcPr>
            <w:tcW w:w="1985" w:type="dxa"/>
            <w:gridSpan w:val="2"/>
          </w:tcPr>
          <w:p w14:paraId="711C656D" w14:textId="77777777" w:rsidR="00461461" w:rsidRPr="009E1E5D" w:rsidRDefault="00461461" w:rsidP="00120B26">
            <w:pPr>
              <w:rPr>
                <w:lang w:val="en-US"/>
              </w:rPr>
            </w:pPr>
          </w:p>
        </w:tc>
        <w:tc>
          <w:tcPr>
            <w:tcW w:w="947" w:type="dxa"/>
          </w:tcPr>
          <w:p w14:paraId="696BE993" w14:textId="77777777" w:rsidR="00461461" w:rsidRPr="009E1E5D" w:rsidRDefault="00461461" w:rsidP="00120B26">
            <w:pPr>
              <w:rPr>
                <w:lang w:val="en-US"/>
              </w:rPr>
            </w:pPr>
            <w:r w:rsidRPr="009E1E5D">
              <w:rPr>
                <w:lang w:val="en-US"/>
              </w:rPr>
              <w:t>38</w:t>
            </w:r>
          </w:p>
        </w:tc>
        <w:tc>
          <w:tcPr>
            <w:tcW w:w="1977" w:type="dxa"/>
            <w:gridSpan w:val="2"/>
          </w:tcPr>
          <w:p w14:paraId="6BECAAA7" w14:textId="77777777" w:rsidR="00461461" w:rsidRPr="009E1E5D" w:rsidRDefault="00461461" w:rsidP="00120B26">
            <w:pPr>
              <w:rPr>
                <w:lang w:val="en-US"/>
              </w:rPr>
            </w:pPr>
          </w:p>
        </w:tc>
      </w:tr>
      <w:tr w:rsidR="00461461" w:rsidRPr="009E1E5D" w14:paraId="35E59F92" w14:textId="77777777" w:rsidTr="00120B26">
        <w:tc>
          <w:tcPr>
            <w:tcW w:w="4111" w:type="dxa"/>
            <w:gridSpan w:val="2"/>
          </w:tcPr>
          <w:p w14:paraId="6994C06A" w14:textId="77777777" w:rsidR="00461461" w:rsidRPr="009E1E5D" w:rsidRDefault="00461461" w:rsidP="00120B26">
            <w:pPr>
              <w:rPr>
                <w:lang w:val="en-US"/>
              </w:rPr>
            </w:pPr>
            <w:r>
              <w:rPr>
                <w:lang w:val="en-US"/>
              </w:rPr>
              <w:t>Addition from h</w:t>
            </w:r>
            <w:r w:rsidRPr="009E1E5D">
              <w:rPr>
                <w:lang w:val="en-US"/>
              </w:rPr>
              <w:t>and searches</w:t>
            </w:r>
            <w:r>
              <w:rPr>
                <w:lang w:val="en-US"/>
              </w:rPr>
              <w:t xml:space="preserve"> for papers, </w:t>
            </w:r>
            <w:r w:rsidRPr="009E1E5D">
              <w:rPr>
                <w:lang w:val="en-US"/>
              </w:rPr>
              <w:t xml:space="preserve">in press, </w:t>
            </w:r>
            <w:r>
              <w:rPr>
                <w:lang w:val="en-US"/>
              </w:rPr>
              <w:t xml:space="preserve">in </w:t>
            </w:r>
            <w:r w:rsidRPr="009E1E5D">
              <w:rPr>
                <w:lang w:val="en-US"/>
              </w:rPr>
              <w:t>reference</w:t>
            </w:r>
            <w:r>
              <w:rPr>
                <w:lang w:val="en-US"/>
              </w:rPr>
              <w:t xml:space="preserve"> lists of included papers</w:t>
            </w:r>
            <w:r w:rsidRPr="009E1E5D">
              <w:rPr>
                <w:lang w:val="en-US"/>
              </w:rPr>
              <w:t xml:space="preserve"> and journals </w:t>
            </w:r>
            <w:r>
              <w:rPr>
                <w:lang w:val="en-US"/>
              </w:rPr>
              <w:t xml:space="preserve">poorly </w:t>
            </w:r>
            <w:r w:rsidRPr="009E1E5D">
              <w:rPr>
                <w:lang w:val="en-US"/>
              </w:rPr>
              <w:t>indexed</w:t>
            </w:r>
          </w:p>
        </w:tc>
        <w:tc>
          <w:tcPr>
            <w:tcW w:w="1985" w:type="dxa"/>
            <w:gridSpan w:val="2"/>
          </w:tcPr>
          <w:p w14:paraId="0AA68D6F" w14:textId="77777777" w:rsidR="00461461" w:rsidRPr="009E1E5D" w:rsidRDefault="00461461" w:rsidP="00120B26">
            <w:pPr>
              <w:rPr>
                <w:lang w:val="en-US"/>
              </w:rPr>
            </w:pPr>
          </w:p>
        </w:tc>
        <w:tc>
          <w:tcPr>
            <w:tcW w:w="947" w:type="dxa"/>
          </w:tcPr>
          <w:p w14:paraId="328C9685" w14:textId="77777777" w:rsidR="00461461" w:rsidRPr="009E1E5D" w:rsidRDefault="00461461" w:rsidP="00120B26">
            <w:pPr>
              <w:rPr>
                <w:lang w:val="en-US"/>
              </w:rPr>
            </w:pPr>
            <w:r w:rsidRPr="009E1E5D">
              <w:rPr>
                <w:lang w:val="en-US"/>
              </w:rPr>
              <w:t>26</w:t>
            </w:r>
          </w:p>
        </w:tc>
        <w:tc>
          <w:tcPr>
            <w:tcW w:w="1977" w:type="dxa"/>
            <w:gridSpan w:val="2"/>
          </w:tcPr>
          <w:p w14:paraId="567732D3" w14:textId="77777777" w:rsidR="00461461" w:rsidRPr="009E1E5D" w:rsidRDefault="00461461" w:rsidP="00120B26">
            <w:pPr>
              <w:rPr>
                <w:lang w:val="en-US"/>
              </w:rPr>
            </w:pPr>
          </w:p>
        </w:tc>
      </w:tr>
      <w:tr w:rsidR="00461461" w:rsidRPr="00924A30" w14:paraId="4E57BA4D" w14:textId="77777777" w:rsidTr="00120B26">
        <w:tc>
          <w:tcPr>
            <w:tcW w:w="4111" w:type="dxa"/>
            <w:gridSpan w:val="2"/>
          </w:tcPr>
          <w:p w14:paraId="4527727D" w14:textId="77777777" w:rsidR="00461461" w:rsidRPr="00924A30" w:rsidRDefault="00461461" w:rsidP="00120B26">
            <w:pPr>
              <w:rPr>
                <w:b/>
                <w:bCs/>
                <w:lang w:val="en-US"/>
              </w:rPr>
            </w:pPr>
            <w:r w:rsidRPr="00924A30">
              <w:rPr>
                <w:b/>
                <w:bCs/>
                <w:lang w:val="en-US"/>
              </w:rPr>
              <w:t>Total included papers</w:t>
            </w:r>
          </w:p>
        </w:tc>
        <w:tc>
          <w:tcPr>
            <w:tcW w:w="1985" w:type="dxa"/>
            <w:gridSpan w:val="2"/>
          </w:tcPr>
          <w:p w14:paraId="15600612" w14:textId="77777777" w:rsidR="00461461" w:rsidRPr="00924A30" w:rsidRDefault="00461461" w:rsidP="00120B26">
            <w:pPr>
              <w:rPr>
                <w:b/>
                <w:bCs/>
                <w:lang w:val="en-US"/>
              </w:rPr>
            </w:pPr>
          </w:p>
        </w:tc>
        <w:tc>
          <w:tcPr>
            <w:tcW w:w="947" w:type="dxa"/>
          </w:tcPr>
          <w:p w14:paraId="1FD5A028" w14:textId="77777777" w:rsidR="00461461" w:rsidRPr="00924A30" w:rsidRDefault="00461461" w:rsidP="00120B26">
            <w:pPr>
              <w:rPr>
                <w:b/>
                <w:bCs/>
                <w:lang w:val="en-US"/>
              </w:rPr>
            </w:pPr>
            <w:r w:rsidRPr="00924A30">
              <w:rPr>
                <w:b/>
                <w:bCs/>
                <w:lang w:val="en-US"/>
              </w:rPr>
              <w:t>64</w:t>
            </w:r>
          </w:p>
        </w:tc>
        <w:tc>
          <w:tcPr>
            <w:tcW w:w="1977" w:type="dxa"/>
            <w:gridSpan w:val="2"/>
          </w:tcPr>
          <w:p w14:paraId="616DDA2C" w14:textId="77777777" w:rsidR="00461461" w:rsidRPr="00924A30" w:rsidRDefault="00461461" w:rsidP="00120B26">
            <w:pPr>
              <w:rPr>
                <w:b/>
                <w:bCs/>
                <w:lang w:val="en-US"/>
              </w:rPr>
            </w:pPr>
          </w:p>
        </w:tc>
      </w:tr>
    </w:tbl>
    <w:p w14:paraId="16930087" w14:textId="77777777" w:rsidR="00461461" w:rsidRPr="00924A30" w:rsidRDefault="00461461" w:rsidP="00461461">
      <w:pPr>
        <w:rPr>
          <w:b/>
          <w:bCs/>
          <w:lang w:val="en-US"/>
        </w:rPr>
      </w:pPr>
    </w:p>
    <w:p w14:paraId="3598D7D0" w14:textId="589B6F1D" w:rsidR="00461461" w:rsidRPr="0079278C" w:rsidRDefault="00FA3CBF" w:rsidP="00016637">
      <w:pPr>
        <w:tabs>
          <w:tab w:val="left" w:pos="284"/>
        </w:tabs>
        <w:spacing w:before="60" w:after="60" w:line="360" w:lineRule="auto"/>
        <w:ind w:firstLine="284"/>
      </w:pPr>
      <w:r>
        <w:t xml:space="preserve">All the papers were read and </w:t>
      </w:r>
      <w:r w:rsidR="00DB733D">
        <w:t xml:space="preserve">key findings </w:t>
      </w:r>
      <w:r>
        <w:t xml:space="preserve">synthesised </w:t>
      </w:r>
      <w:r w:rsidR="00CD5412">
        <w:t>about the factors relevant to the key research questions. In presenting the findings from this body of literature we also include reference to some of the earlier literature on which more recent work builds</w:t>
      </w:r>
      <w:r w:rsidR="0013047B">
        <w:t>. Also</w:t>
      </w:r>
      <w:r w:rsidR="00444700">
        <w:t>,</w:t>
      </w:r>
      <w:r w:rsidR="00CD5412">
        <w:t xml:space="preserve"> particularly in respect of health</w:t>
      </w:r>
      <w:r w:rsidR="00DB733D">
        <w:t>y</w:t>
      </w:r>
      <w:r w:rsidR="00CD5412">
        <w:t xml:space="preserve"> lifestyles </w:t>
      </w:r>
      <w:r w:rsidR="0013047B">
        <w:t xml:space="preserve">given the relative dearth of literature about the role of </w:t>
      </w:r>
      <w:r w:rsidR="00444700">
        <w:t xml:space="preserve">staff </w:t>
      </w:r>
      <w:r w:rsidR="0013047B">
        <w:t xml:space="preserve">group homes </w:t>
      </w:r>
      <w:r w:rsidR="006529FC">
        <w:t>we dr</w:t>
      </w:r>
      <w:r w:rsidR="00DB733D">
        <w:t>e</w:t>
      </w:r>
      <w:r w:rsidR="006529FC">
        <w:t xml:space="preserve">w on a PhD study conducted in Australia and some of the </w:t>
      </w:r>
      <w:r w:rsidR="00CD5412">
        <w:t>current grey literature</w:t>
      </w:r>
      <w:r w:rsidR="007D37B5">
        <w:t>.</w:t>
      </w:r>
    </w:p>
    <w:p w14:paraId="00021860" w14:textId="541D55C8" w:rsidR="00F56283" w:rsidRDefault="00F56283" w:rsidP="00594724">
      <w:pPr>
        <w:pStyle w:val="Heading1"/>
      </w:pPr>
      <w:bookmarkStart w:id="89" w:name="_Toc105771965"/>
      <w:r w:rsidRPr="00DB733D">
        <w:t>Findings</w:t>
      </w:r>
      <w:bookmarkEnd w:id="89"/>
    </w:p>
    <w:p w14:paraId="0470CC00" w14:textId="77777777" w:rsidR="00FB1623" w:rsidRPr="00DB733D" w:rsidRDefault="00FB1623" w:rsidP="00594724">
      <w:pPr>
        <w:pStyle w:val="bigby"/>
        <w:numPr>
          <w:ilvl w:val="0"/>
          <w:numId w:val="0"/>
        </w:numPr>
      </w:pPr>
    </w:p>
    <w:p w14:paraId="06BAE138" w14:textId="331E4E20" w:rsidR="007D37B5" w:rsidRPr="007D37B5" w:rsidRDefault="007D37B5" w:rsidP="00CB002F">
      <w:pPr>
        <w:spacing w:before="60" w:after="60" w:line="360" w:lineRule="auto"/>
      </w:pPr>
      <w:r>
        <w:t xml:space="preserve">First </w:t>
      </w:r>
      <w:r w:rsidR="00F823A8">
        <w:t xml:space="preserve">is a consideration of the </w:t>
      </w:r>
      <w:r w:rsidR="00844040">
        <w:t xml:space="preserve">nature of the literature about group homes and then </w:t>
      </w:r>
      <w:r w:rsidR="00F823A8">
        <w:t xml:space="preserve">each section </w:t>
      </w:r>
      <w:r w:rsidR="00844040">
        <w:t>focus</w:t>
      </w:r>
      <w:r w:rsidR="00F823A8">
        <w:t>es</w:t>
      </w:r>
      <w:r w:rsidR="00844040">
        <w:t xml:space="preserve"> on evidence about the key factors that influence </w:t>
      </w:r>
      <w:r w:rsidR="0079278C">
        <w:t xml:space="preserve">staff practice and </w:t>
      </w:r>
      <w:r w:rsidR="00713259">
        <w:t xml:space="preserve">QoL </w:t>
      </w:r>
      <w:r w:rsidR="00844040">
        <w:t xml:space="preserve">outcomes </w:t>
      </w:r>
      <w:r w:rsidR="0079278C">
        <w:t>for people supported to live in group homes.</w:t>
      </w:r>
      <w:r>
        <w:t xml:space="preserve"> </w:t>
      </w:r>
    </w:p>
    <w:p w14:paraId="3AA55B5B" w14:textId="14C36763" w:rsidR="00174BA5" w:rsidRPr="007B274C" w:rsidRDefault="00FB1623" w:rsidP="00A63B90">
      <w:pPr>
        <w:pStyle w:val="Heading2"/>
      </w:pPr>
      <w:bookmarkStart w:id="90" w:name="_Toc105771966"/>
      <w:bookmarkStart w:id="91" w:name="_Toc117432288"/>
      <w:r>
        <w:t xml:space="preserve">4. </w:t>
      </w:r>
      <w:r w:rsidR="007C02A7" w:rsidRPr="007B274C">
        <w:t xml:space="preserve">Landscape of the </w:t>
      </w:r>
      <w:r w:rsidR="00BF50DC" w:rsidRPr="007B274C">
        <w:t>L</w:t>
      </w:r>
      <w:r w:rsidR="007C02A7" w:rsidRPr="007B274C">
        <w:t>iterature</w:t>
      </w:r>
      <w:bookmarkEnd w:id="90"/>
      <w:bookmarkEnd w:id="91"/>
      <w:r w:rsidR="007C02A7" w:rsidRPr="007B274C">
        <w:t xml:space="preserve"> </w:t>
      </w:r>
    </w:p>
    <w:p w14:paraId="7902C8BB" w14:textId="7FD0D41F" w:rsidR="009F355D" w:rsidRPr="00867263" w:rsidRDefault="002A7F85" w:rsidP="0022276B">
      <w:pPr>
        <w:pStyle w:val="Heading3"/>
        <w:ind w:firstLine="0"/>
      </w:pPr>
      <w:bookmarkStart w:id="92" w:name="_Toc105771967"/>
      <w:r w:rsidRPr="00867263">
        <w:t>4.1</w:t>
      </w:r>
      <w:r w:rsidR="00B52C88" w:rsidRPr="00867263">
        <w:t xml:space="preserve"> </w:t>
      </w:r>
      <w:r w:rsidR="009F355D" w:rsidRPr="00867263">
        <w:t>Programs of research about group homes</w:t>
      </w:r>
      <w:bookmarkEnd w:id="92"/>
      <w:r w:rsidR="009F355D" w:rsidRPr="00867263">
        <w:t xml:space="preserve"> </w:t>
      </w:r>
    </w:p>
    <w:p w14:paraId="7DA4E3A0" w14:textId="2EC23A07" w:rsidR="00887E9E" w:rsidRDefault="00887E9E" w:rsidP="00016637">
      <w:pPr>
        <w:pStyle w:val="Chris"/>
        <w:spacing w:before="60" w:after="60" w:line="360" w:lineRule="auto"/>
      </w:pPr>
      <w:r w:rsidRPr="00887E9E">
        <w:t xml:space="preserve">Research about group homes has focussed </w:t>
      </w:r>
      <w:r w:rsidR="00BE61CC">
        <w:t>predominantly</w:t>
      </w:r>
      <w:r w:rsidR="00BE61CC" w:rsidRPr="00887E9E">
        <w:t xml:space="preserve"> </w:t>
      </w:r>
      <w:r w:rsidRPr="00887E9E">
        <w:t>on the quality of support by front line staff</w:t>
      </w:r>
      <w:r w:rsidR="00984193">
        <w:t>, management practices</w:t>
      </w:r>
      <w:r w:rsidR="00C84709">
        <w:t>, culture, staff training, and organisational processes</w:t>
      </w:r>
      <w:r w:rsidR="00984193">
        <w:t xml:space="preserve"> </w:t>
      </w:r>
      <w:r w:rsidRPr="00887E9E">
        <w:t>(Beadle-Brown et al., 202</w:t>
      </w:r>
      <w:r w:rsidR="008D1547">
        <w:t>1</w:t>
      </w:r>
      <w:r w:rsidRPr="00887E9E">
        <w:t xml:space="preserve">; Bigby </w:t>
      </w:r>
      <w:r w:rsidR="00564573">
        <w:t xml:space="preserve">et al., </w:t>
      </w:r>
      <w:r w:rsidR="00860A70">
        <w:t>2020</w:t>
      </w:r>
      <w:r w:rsidR="00681D25">
        <w:t>a</w:t>
      </w:r>
      <w:r w:rsidRPr="00887E9E">
        <w:t xml:space="preserve">). </w:t>
      </w:r>
      <w:r w:rsidR="00FA0710">
        <w:t xml:space="preserve">As </w:t>
      </w:r>
      <w:r w:rsidR="00324C1F">
        <w:t xml:space="preserve">already </w:t>
      </w:r>
      <w:r w:rsidR="00FA0710">
        <w:t>indicated</w:t>
      </w:r>
      <w:r w:rsidR="00084462">
        <w:t xml:space="preserve"> this research has measured various aspects of QoL </w:t>
      </w:r>
      <w:r w:rsidR="00F002B3">
        <w:t xml:space="preserve">and some has used engagement as a proxy for </w:t>
      </w:r>
      <w:r w:rsidR="003A7D3B">
        <w:t xml:space="preserve">QoL. Many </w:t>
      </w:r>
      <w:r w:rsidR="00553C82">
        <w:t xml:space="preserve">studies </w:t>
      </w:r>
      <w:r w:rsidR="004F61F4">
        <w:t>ha</w:t>
      </w:r>
      <w:r w:rsidR="003A7D3B">
        <w:t>ve</w:t>
      </w:r>
      <w:r w:rsidR="004F61F4">
        <w:t xml:space="preserve"> used o</w:t>
      </w:r>
      <w:r w:rsidRPr="00887E9E">
        <w:t>bservational techniques</w:t>
      </w:r>
      <w:r w:rsidR="00FB1623">
        <w:t xml:space="preserve"> as these </w:t>
      </w:r>
      <w:r w:rsidR="00962974">
        <w:t xml:space="preserve">more </w:t>
      </w:r>
      <w:r w:rsidRPr="00887E9E">
        <w:t>reliably capture outcomes f</w:t>
      </w:r>
      <w:r w:rsidR="00873DA8">
        <w:t xml:space="preserve">or </w:t>
      </w:r>
      <w:r w:rsidR="00A72DC6">
        <w:t xml:space="preserve">people with more severe intellectual disability </w:t>
      </w:r>
      <w:r w:rsidRPr="00887E9E">
        <w:t xml:space="preserve">than staff or self-report (Mansell, 2011). The most rigorous studies have used structured momentary time sampling </w:t>
      </w:r>
      <w:r w:rsidR="00654C12">
        <w:t xml:space="preserve">techniques </w:t>
      </w:r>
      <w:r w:rsidRPr="00887E9E">
        <w:t xml:space="preserve">to measure levels of engagement, frequency of contact and assistance from staff and the quality of </w:t>
      </w:r>
      <w:r w:rsidR="00A33384">
        <w:t xml:space="preserve">staff </w:t>
      </w:r>
      <w:r w:rsidRPr="00887E9E">
        <w:t xml:space="preserve">support. </w:t>
      </w:r>
      <w:r w:rsidR="0017002D">
        <w:t>O</w:t>
      </w:r>
      <w:r w:rsidRPr="00887E9E">
        <w:t>ther types of measures</w:t>
      </w:r>
      <w:r w:rsidR="00F975D7">
        <w:t xml:space="preserve"> such as </w:t>
      </w:r>
      <w:r w:rsidR="00832143" w:rsidRPr="00887E9E">
        <w:t>questionnaires</w:t>
      </w:r>
      <w:r w:rsidR="00F975D7">
        <w:t xml:space="preserve"> </w:t>
      </w:r>
      <w:r w:rsidR="0017002D">
        <w:t xml:space="preserve">have been used </w:t>
      </w:r>
      <w:r w:rsidR="00F975D7">
        <w:t xml:space="preserve">to </w:t>
      </w:r>
      <w:r w:rsidRPr="00887E9E">
        <w:t xml:space="preserve">consider emotional wellbeing, contact with friends and community inclusion </w:t>
      </w:r>
      <w:r w:rsidR="004303FB">
        <w:t xml:space="preserve">of people living in group homes </w:t>
      </w:r>
      <w:r w:rsidRPr="00887E9E">
        <w:t xml:space="preserve">(Beadle Brown et al., 2021; </w:t>
      </w:r>
      <w:r w:rsidR="00B2322C">
        <w:t xml:space="preserve">Bould et al., </w:t>
      </w:r>
      <w:r w:rsidRPr="00887E9E">
        <w:t xml:space="preserve">2019). </w:t>
      </w:r>
    </w:p>
    <w:p w14:paraId="29666778" w14:textId="2329117C" w:rsidR="00177F1D" w:rsidRDefault="009F355D" w:rsidP="00074FA4">
      <w:pPr>
        <w:pStyle w:val="Chris"/>
        <w:spacing w:line="360" w:lineRule="auto"/>
      </w:pPr>
      <w:r>
        <w:t xml:space="preserve">Two </w:t>
      </w:r>
      <w:r w:rsidR="00B25562" w:rsidRPr="004F6FAB">
        <w:t>research</w:t>
      </w:r>
      <w:r w:rsidR="00B25562">
        <w:t xml:space="preserve"> </w:t>
      </w:r>
      <w:r>
        <w:t>programs</w:t>
      </w:r>
      <w:r w:rsidR="003A60B3">
        <w:t xml:space="preserve"> </w:t>
      </w:r>
      <w:r w:rsidR="00355D26">
        <w:t xml:space="preserve">feature prominently in the literature </w:t>
      </w:r>
      <w:r w:rsidR="00622ED9">
        <w:t xml:space="preserve">from </w:t>
      </w:r>
      <w:r w:rsidR="00E31C26">
        <w:t>201</w:t>
      </w:r>
      <w:r w:rsidR="00622ED9">
        <w:t>5</w:t>
      </w:r>
      <w:r w:rsidR="00CD76A8">
        <w:t>. These are</w:t>
      </w:r>
      <w:r w:rsidR="00B90259">
        <w:t xml:space="preserve"> </w:t>
      </w:r>
      <w:r w:rsidR="00344A54">
        <w:t>associated with</w:t>
      </w:r>
      <w:r w:rsidR="001B5D3C">
        <w:t xml:space="preserve"> the Tizard Centre at the University of Kent </w:t>
      </w:r>
      <w:r w:rsidR="00523083">
        <w:t xml:space="preserve">in England, </w:t>
      </w:r>
      <w:r w:rsidR="001B5D3C">
        <w:t xml:space="preserve">and the Living with Disability Research Centre at </w:t>
      </w:r>
      <w:r w:rsidR="009B18FF">
        <w:t>La Trobe University</w:t>
      </w:r>
      <w:r w:rsidR="00523083">
        <w:t>, in Australia</w:t>
      </w:r>
      <w:r w:rsidR="009B18FF">
        <w:t xml:space="preserve">. </w:t>
      </w:r>
      <w:r w:rsidR="00D218CD">
        <w:t>T</w:t>
      </w:r>
      <w:r w:rsidR="00B86225">
        <w:t>he</w:t>
      </w:r>
      <w:r w:rsidR="00E23B4D">
        <w:t xml:space="preserve"> new knowledge </w:t>
      </w:r>
      <w:r w:rsidR="00C407E5">
        <w:t>created by th</w:t>
      </w:r>
      <w:r w:rsidR="00426199">
        <w:t>ese</w:t>
      </w:r>
      <w:r w:rsidR="00C407E5">
        <w:t xml:space="preserve"> </w:t>
      </w:r>
      <w:r w:rsidR="003C5C68">
        <w:t xml:space="preserve">research </w:t>
      </w:r>
      <w:r w:rsidR="00C407E5">
        <w:t>program</w:t>
      </w:r>
      <w:r w:rsidR="007A2CC4">
        <w:t xml:space="preserve">s </w:t>
      </w:r>
      <w:r w:rsidR="008F2A3F">
        <w:t xml:space="preserve">has </w:t>
      </w:r>
      <w:r w:rsidR="008034CF">
        <w:t>strengthened</w:t>
      </w:r>
      <w:r w:rsidR="000C3A39">
        <w:t xml:space="preserve"> evidence</w:t>
      </w:r>
      <w:r w:rsidR="004450D4">
        <w:t xml:space="preserve"> that </w:t>
      </w:r>
      <w:r w:rsidR="00710DE1">
        <w:t>was only emerging in 2014,</w:t>
      </w:r>
      <w:r w:rsidR="00DA1EFB">
        <w:t xml:space="preserve"> about the </w:t>
      </w:r>
      <w:r w:rsidR="00983EF8">
        <w:t xml:space="preserve">efficacy </w:t>
      </w:r>
      <w:r w:rsidR="002E69CF">
        <w:t xml:space="preserve">and predictors </w:t>
      </w:r>
      <w:r w:rsidR="00983EF8">
        <w:t xml:space="preserve">of </w:t>
      </w:r>
      <w:r w:rsidR="008672B6">
        <w:t xml:space="preserve">good </w:t>
      </w:r>
      <w:r w:rsidR="00056497">
        <w:t xml:space="preserve">staff </w:t>
      </w:r>
      <w:r w:rsidR="008672B6">
        <w:t xml:space="preserve">practice mainly </w:t>
      </w:r>
      <w:r w:rsidR="00983EF8">
        <w:t>Person Centred Active Support (A</w:t>
      </w:r>
      <w:r w:rsidR="00DD72C3">
        <w:t>ctive Support)</w:t>
      </w:r>
      <w:r w:rsidR="002E69CF">
        <w:t>,</w:t>
      </w:r>
      <w:r w:rsidR="00983EF8">
        <w:t xml:space="preserve"> the </w:t>
      </w:r>
      <w:r w:rsidR="00DA1EFB">
        <w:t xml:space="preserve">nature and significance of </w:t>
      </w:r>
      <w:r w:rsidR="001134F6">
        <w:t xml:space="preserve">group home </w:t>
      </w:r>
      <w:r w:rsidR="00DA1EFB">
        <w:t xml:space="preserve">culture, </w:t>
      </w:r>
      <w:r w:rsidR="002E69CF">
        <w:t>F</w:t>
      </w:r>
      <w:r w:rsidR="00DA1EFB">
        <w:t xml:space="preserve">rontline </w:t>
      </w:r>
      <w:r w:rsidR="002E69CF">
        <w:t>P</w:t>
      </w:r>
      <w:r w:rsidR="00DA1EFB">
        <w:t xml:space="preserve">ractice </w:t>
      </w:r>
      <w:r w:rsidR="002E69CF">
        <w:t>L</w:t>
      </w:r>
      <w:r w:rsidR="00DA1EFB">
        <w:t xml:space="preserve">eadership and </w:t>
      </w:r>
      <w:r w:rsidR="0001475B">
        <w:t xml:space="preserve">senior </w:t>
      </w:r>
      <w:r w:rsidR="00DA1EFB">
        <w:t>organisational leadership</w:t>
      </w:r>
      <w:r w:rsidR="007F3CD8">
        <w:t xml:space="preserve"> (</w:t>
      </w:r>
      <w:r w:rsidR="008F2A3F">
        <w:t xml:space="preserve">Beadle Brown et al., </w:t>
      </w:r>
      <w:r w:rsidR="0015772C">
        <w:t xml:space="preserve">2015, </w:t>
      </w:r>
      <w:r w:rsidR="008F2A3F">
        <w:t>2016, 2021; Bigby et al., 2015</w:t>
      </w:r>
      <w:r w:rsidR="003E6180">
        <w:t>b</w:t>
      </w:r>
      <w:r w:rsidR="008F2A3F">
        <w:t>, 2016, 2020a, 2020b</w:t>
      </w:r>
      <w:r w:rsidR="006B7400">
        <w:t>, 2020c</w:t>
      </w:r>
      <w:r w:rsidR="008F2A3F">
        <w:t xml:space="preserve">; </w:t>
      </w:r>
      <w:r w:rsidR="00127154">
        <w:t xml:space="preserve">Bradshaw et al. 2018; </w:t>
      </w:r>
      <w:r w:rsidR="008F2A3F">
        <w:t xml:space="preserve">Bould et al., 2019; </w:t>
      </w:r>
      <w:r w:rsidR="00127154">
        <w:t xml:space="preserve">Deveau &amp; McGill, </w:t>
      </w:r>
      <w:r w:rsidR="00D83CCB">
        <w:t>2016</w:t>
      </w:r>
      <w:r w:rsidR="00EA6608">
        <w:t>a</w:t>
      </w:r>
      <w:r w:rsidR="00D83CCB">
        <w:t>,</w:t>
      </w:r>
      <w:r w:rsidR="00EA6608">
        <w:t xml:space="preserve"> 2016b,</w:t>
      </w:r>
      <w:r w:rsidR="00D83CCB">
        <w:t xml:space="preserve"> </w:t>
      </w:r>
      <w:r w:rsidR="00127154">
        <w:t xml:space="preserve">2019, </w:t>
      </w:r>
      <w:r w:rsidR="008F2A3F">
        <w:t xml:space="preserve">Humphreys et al., 2019, 2020, 2021). </w:t>
      </w:r>
    </w:p>
    <w:p w14:paraId="5F6799A6" w14:textId="54338D0C" w:rsidR="00D556C6" w:rsidRDefault="00AC77FB" w:rsidP="00074FA4">
      <w:pPr>
        <w:spacing w:line="360" w:lineRule="auto"/>
        <w:ind w:firstLine="284"/>
      </w:pPr>
      <w:r>
        <w:t>Complementing th</w:t>
      </w:r>
      <w:r w:rsidR="0069003F">
        <w:t xml:space="preserve">ese </w:t>
      </w:r>
      <w:r w:rsidR="0096202B">
        <w:t xml:space="preserve">two </w:t>
      </w:r>
      <w:r w:rsidR="0069003F">
        <w:t>research programs,</w:t>
      </w:r>
      <w:r>
        <w:t xml:space="preserve"> </w:t>
      </w:r>
      <w:r w:rsidR="007B5F11">
        <w:t xml:space="preserve">other </w:t>
      </w:r>
      <w:r>
        <w:t xml:space="preserve">studies </w:t>
      </w:r>
      <w:r w:rsidR="00AC3612">
        <w:t xml:space="preserve">published </w:t>
      </w:r>
      <w:r w:rsidR="00E22F51">
        <w:t xml:space="preserve">from </w:t>
      </w:r>
      <w:r w:rsidR="00AC3612">
        <w:t>201</w:t>
      </w:r>
      <w:r w:rsidR="00E22F51">
        <w:t>5</w:t>
      </w:r>
      <w:r w:rsidR="00AC3612">
        <w:t xml:space="preserve"> </w:t>
      </w:r>
      <w:r>
        <w:t xml:space="preserve">have looked </w:t>
      </w:r>
      <w:r w:rsidR="00AC56A7">
        <w:t xml:space="preserve">at </w:t>
      </w:r>
      <w:r w:rsidR="001E7ECC">
        <w:t xml:space="preserve">the impact of </w:t>
      </w:r>
      <w:r w:rsidR="00675AC0">
        <w:t xml:space="preserve">staff </w:t>
      </w:r>
      <w:r w:rsidR="001E7ECC">
        <w:t xml:space="preserve">training in </w:t>
      </w:r>
      <w:r w:rsidR="00025B14">
        <w:t>Active Support</w:t>
      </w:r>
      <w:r w:rsidR="0041397D">
        <w:t xml:space="preserve"> </w:t>
      </w:r>
      <w:r w:rsidR="001E7ECC">
        <w:t xml:space="preserve">on </w:t>
      </w:r>
      <w:r w:rsidR="009D5C4D">
        <w:t>staff</w:t>
      </w:r>
      <w:r w:rsidR="00675AC0">
        <w:t xml:space="preserve"> </w:t>
      </w:r>
      <w:r w:rsidR="001E7ECC">
        <w:t>turnover and satisfaction (</w:t>
      </w:r>
      <w:r w:rsidR="002C7260">
        <w:t xml:space="preserve">Baker et al., 2017; Rhodes &amp; Toogood, </w:t>
      </w:r>
      <w:r w:rsidR="00035FA3">
        <w:t>2016)</w:t>
      </w:r>
      <w:r w:rsidR="00170757">
        <w:t xml:space="preserve"> </w:t>
      </w:r>
      <w:r w:rsidR="006B120E">
        <w:t xml:space="preserve">and </w:t>
      </w:r>
      <w:r w:rsidR="00170757">
        <w:t xml:space="preserve">the </w:t>
      </w:r>
      <w:r w:rsidR="00035FA3">
        <w:t xml:space="preserve">implementation of </w:t>
      </w:r>
      <w:r w:rsidR="00FB1623">
        <w:t>Active Support</w:t>
      </w:r>
      <w:r w:rsidR="007808CA">
        <w:t xml:space="preserve"> </w:t>
      </w:r>
      <w:r w:rsidR="00035FA3">
        <w:t>in the US context (Q</w:t>
      </w:r>
      <w:r w:rsidR="008B4AAF">
        <w:t xml:space="preserve">ian </w:t>
      </w:r>
      <w:r w:rsidR="00FC0470">
        <w:t>et al., 2017; 2019)</w:t>
      </w:r>
      <w:r w:rsidR="000611AE">
        <w:t xml:space="preserve">. </w:t>
      </w:r>
      <w:r w:rsidR="001A4316">
        <w:t>T</w:t>
      </w:r>
      <w:r w:rsidR="005E64E6">
        <w:t xml:space="preserve">here </w:t>
      </w:r>
      <w:r w:rsidR="00FB1623">
        <w:t xml:space="preserve">is </w:t>
      </w:r>
      <w:r w:rsidR="001A4316">
        <w:t xml:space="preserve">also </w:t>
      </w:r>
      <w:r w:rsidR="00CC77D7">
        <w:t>a</w:t>
      </w:r>
      <w:r w:rsidR="00815168">
        <w:t xml:space="preserve"> </w:t>
      </w:r>
      <w:r w:rsidR="006F32FC">
        <w:t xml:space="preserve">growing literature on </w:t>
      </w:r>
      <w:r w:rsidR="00FB1623">
        <w:t>interventions to support</w:t>
      </w:r>
      <w:r w:rsidR="006F32FC">
        <w:t xml:space="preserve"> healthy life</w:t>
      </w:r>
      <w:r w:rsidR="003B3D3B">
        <w:t>styles</w:t>
      </w:r>
      <w:r w:rsidR="004375B0">
        <w:t>, such as diet, exercise, and preventative health care</w:t>
      </w:r>
      <w:r w:rsidR="001A27DF">
        <w:t xml:space="preserve"> </w:t>
      </w:r>
      <w:r w:rsidR="00FB1623">
        <w:t xml:space="preserve">for people </w:t>
      </w:r>
      <w:r w:rsidR="006F32FC">
        <w:t xml:space="preserve">in </w:t>
      </w:r>
      <w:r w:rsidR="00133D27">
        <w:t>group home</w:t>
      </w:r>
      <w:r w:rsidR="00096C0E">
        <w:t>s</w:t>
      </w:r>
      <w:r w:rsidR="004375B0">
        <w:t xml:space="preserve"> </w:t>
      </w:r>
      <w:r w:rsidR="00CE1DFB">
        <w:t>(</w:t>
      </w:r>
      <w:r w:rsidR="00534F25">
        <w:t xml:space="preserve">Dixon-Ibarra et al., 2017, 2018 Chadwick, </w:t>
      </w:r>
      <w:r w:rsidR="00CF08B6">
        <w:t xml:space="preserve">2017; Chadwick et al, </w:t>
      </w:r>
      <w:r w:rsidR="00534F25">
        <w:t xml:space="preserve">2018; </w:t>
      </w:r>
      <w:r w:rsidR="003D3EB5">
        <w:t xml:space="preserve">Janson et al, 2021; </w:t>
      </w:r>
      <w:r w:rsidR="006B4AC7">
        <w:t xml:space="preserve">Lesser et al., </w:t>
      </w:r>
      <w:r w:rsidR="003D3EB5">
        <w:t xml:space="preserve">2018; </w:t>
      </w:r>
      <w:r w:rsidR="00321ED8">
        <w:t>O’</w:t>
      </w:r>
      <w:r w:rsidR="00946203">
        <w:t>Leary et al., 201</w:t>
      </w:r>
      <w:r w:rsidR="006F51D8">
        <w:t>8</w:t>
      </w:r>
      <w:r w:rsidR="00946203">
        <w:t xml:space="preserve">; </w:t>
      </w:r>
      <w:r w:rsidR="007F4E9F">
        <w:t xml:space="preserve">Vlot-van Anrooij et al., </w:t>
      </w:r>
      <w:r w:rsidR="00234AE9">
        <w:t>2020</w:t>
      </w:r>
      <w:r w:rsidR="00D413F7">
        <w:t>).</w:t>
      </w:r>
      <w:r w:rsidR="00CE1DFB">
        <w:t xml:space="preserve"> </w:t>
      </w:r>
    </w:p>
    <w:p w14:paraId="00CD2FD4" w14:textId="22EBCF4D" w:rsidR="00235C16" w:rsidRDefault="00F54201" w:rsidP="00074FA4">
      <w:pPr>
        <w:spacing w:line="360" w:lineRule="auto"/>
        <w:ind w:firstLine="284"/>
      </w:pPr>
      <w:r>
        <w:t xml:space="preserve">Further bodies of </w:t>
      </w:r>
      <w:r w:rsidR="00836CFB">
        <w:t>r</w:t>
      </w:r>
      <w:r w:rsidR="00203D1B">
        <w:t xml:space="preserve">esearch </w:t>
      </w:r>
      <w:r w:rsidR="00B730AB">
        <w:t xml:space="preserve">have studied </w:t>
      </w:r>
      <w:r w:rsidR="004B2E98">
        <w:t xml:space="preserve">specialist </w:t>
      </w:r>
      <w:r w:rsidR="005352FA">
        <w:t xml:space="preserve">interventions </w:t>
      </w:r>
      <w:r w:rsidR="004F081C">
        <w:t xml:space="preserve">relevant to </w:t>
      </w:r>
      <w:r w:rsidR="005352FA">
        <w:t>specific sub</w:t>
      </w:r>
      <w:r w:rsidR="00314372">
        <w:t>-</w:t>
      </w:r>
      <w:r w:rsidR="005352FA">
        <w:t>groups of people in group homes</w:t>
      </w:r>
      <w:r w:rsidR="00F43F07">
        <w:t xml:space="preserve"> such as people who</w:t>
      </w:r>
      <w:r w:rsidR="008370F5">
        <w:t xml:space="preserve"> are</w:t>
      </w:r>
      <w:r w:rsidR="00F43F07">
        <w:t xml:space="preserve"> aging</w:t>
      </w:r>
      <w:r w:rsidR="00871A71">
        <w:t xml:space="preserve"> (</w:t>
      </w:r>
      <w:r w:rsidR="00B041E4">
        <w:t>Kahlin et al., 2016</w:t>
      </w:r>
      <w:r w:rsidR="00871A71">
        <w:t>)</w:t>
      </w:r>
      <w:r w:rsidR="00ED1501">
        <w:t xml:space="preserve">, </w:t>
      </w:r>
      <w:r w:rsidR="00F43F07">
        <w:t>or who display behaviours of concern</w:t>
      </w:r>
      <w:r w:rsidR="00871A71">
        <w:t xml:space="preserve"> (</w:t>
      </w:r>
      <w:r w:rsidR="002D1788">
        <w:t>McGill et al., 2018</w:t>
      </w:r>
      <w:r w:rsidR="00FF2611">
        <w:t>; Mahon et al., 2021</w:t>
      </w:r>
      <w:r w:rsidR="00871A71">
        <w:t>)</w:t>
      </w:r>
      <w:r w:rsidR="005F1C16">
        <w:t xml:space="preserve">. </w:t>
      </w:r>
      <w:r w:rsidR="006D4B39">
        <w:t>T</w:t>
      </w:r>
      <w:r w:rsidR="00ED1501">
        <w:t xml:space="preserve">hese studies </w:t>
      </w:r>
      <w:r w:rsidR="00B730AB">
        <w:t>seldom focus solely on people in group homes</w:t>
      </w:r>
      <w:r w:rsidR="00AF538F">
        <w:t>. S</w:t>
      </w:r>
      <w:r w:rsidR="00C932D7">
        <w:t>imilarly, t</w:t>
      </w:r>
      <w:r w:rsidR="005F1C16">
        <w:t xml:space="preserve">here </w:t>
      </w:r>
      <w:r w:rsidR="00C932D7">
        <w:t xml:space="preserve">is research about </w:t>
      </w:r>
      <w:r w:rsidR="00F43F07">
        <w:t>support or programs</w:t>
      </w:r>
      <w:r w:rsidR="00AC7A0E">
        <w:t xml:space="preserve"> </w:t>
      </w:r>
      <w:r w:rsidR="00F43F07">
        <w:t xml:space="preserve">relevant </w:t>
      </w:r>
      <w:r w:rsidR="003149D2">
        <w:t>t</w:t>
      </w:r>
      <w:r w:rsidR="00514DCF">
        <w:t xml:space="preserve">o </w:t>
      </w:r>
      <w:r w:rsidR="00804E41">
        <w:t>m</w:t>
      </w:r>
      <w:r w:rsidR="006872D3">
        <w:t xml:space="preserve">any </w:t>
      </w:r>
      <w:r w:rsidR="003149D2">
        <w:t xml:space="preserve">people in group homes but </w:t>
      </w:r>
      <w:r w:rsidR="005F1C16">
        <w:t xml:space="preserve">not </w:t>
      </w:r>
      <w:r w:rsidR="00514DCF">
        <w:t xml:space="preserve">specifically </w:t>
      </w:r>
      <w:r w:rsidR="005F1C16">
        <w:t xml:space="preserve">targeted </w:t>
      </w:r>
      <w:r w:rsidR="00EF75A3">
        <w:t>at people in group homes.</w:t>
      </w:r>
      <w:r w:rsidR="00C665CE">
        <w:t xml:space="preserve"> </w:t>
      </w:r>
      <w:r w:rsidR="00871A71">
        <w:t xml:space="preserve"> This </w:t>
      </w:r>
      <w:r w:rsidR="00C073FA">
        <w:t xml:space="preserve">latter </w:t>
      </w:r>
      <w:r w:rsidR="00871A71">
        <w:t xml:space="preserve">research includes studies of </w:t>
      </w:r>
      <w:r w:rsidR="00235C16" w:rsidRPr="00235C16">
        <w:t>effective programs to support social and economic participation, access to health or mainstream services, practices such as supported decision making or risk management.</w:t>
      </w:r>
      <w:r w:rsidR="00235C16">
        <w:t xml:space="preserve"> </w:t>
      </w:r>
      <w:r w:rsidR="009A7FE3">
        <w:t>Notably, there is no curated collect</w:t>
      </w:r>
      <w:r w:rsidR="002D5288">
        <w:t xml:space="preserve">ion </w:t>
      </w:r>
      <w:r w:rsidR="009A7FE3">
        <w:t xml:space="preserve">of research about evidence informed programs or practices </w:t>
      </w:r>
      <w:r w:rsidR="0099103A">
        <w:t>that support aspect</w:t>
      </w:r>
      <w:r w:rsidR="00732E9B">
        <w:t xml:space="preserve">s </w:t>
      </w:r>
      <w:r w:rsidR="0099103A">
        <w:t>of QoL of people with intellectual disabilities</w:t>
      </w:r>
      <w:r w:rsidR="004B6008">
        <w:t xml:space="preserve">. This </w:t>
      </w:r>
      <w:r w:rsidR="00E4130C">
        <w:t>makes it difficult for providers to draw on best practice and keep their knowledge up to date.</w:t>
      </w:r>
    </w:p>
    <w:p w14:paraId="0511F0D4" w14:textId="6E6B3D83" w:rsidR="00277897" w:rsidRPr="00475938" w:rsidRDefault="002A7F85" w:rsidP="00867263">
      <w:pPr>
        <w:pStyle w:val="Heading3"/>
      </w:pPr>
      <w:bookmarkStart w:id="93" w:name="_Toc105771968"/>
      <w:r w:rsidRPr="00475938">
        <w:t xml:space="preserve">4.2 </w:t>
      </w:r>
      <w:r w:rsidR="006F69CE" w:rsidRPr="00475938">
        <w:t xml:space="preserve">Components of </w:t>
      </w:r>
      <w:r w:rsidR="00514D78" w:rsidRPr="00475938">
        <w:t>best practice</w:t>
      </w:r>
      <w:r w:rsidR="00B177E1" w:rsidRPr="00475938">
        <w:t xml:space="preserve"> in group homes</w:t>
      </w:r>
      <w:bookmarkEnd w:id="93"/>
      <w:r w:rsidR="00B177E1" w:rsidRPr="00475938">
        <w:t xml:space="preserve"> </w:t>
      </w:r>
    </w:p>
    <w:p w14:paraId="23040566" w14:textId="3AF07BBD" w:rsidR="007A4B9E" w:rsidRDefault="008331A0" w:rsidP="00074FA4">
      <w:pPr>
        <w:spacing w:line="360" w:lineRule="auto"/>
      </w:pPr>
      <w:r>
        <w:t>The</w:t>
      </w:r>
      <w:r w:rsidR="00286B18">
        <w:t xml:space="preserve"> lands</w:t>
      </w:r>
      <w:r w:rsidR="008612A6">
        <w:t xml:space="preserve">cape of the literature </w:t>
      </w:r>
      <w:r w:rsidR="00A842FE">
        <w:t>suggest</w:t>
      </w:r>
      <w:r w:rsidR="00B57336">
        <w:t>s</w:t>
      </w:r>
      <w:r w:rsidR="00B246AA">
        <w:t xml:space="preserve"> </w:t>
      </w:r>
      <w:r w:rsidR="0049320D">
        <w:t xml:space="preserve">distinct </w:t>
      </w:r>
      <w:r w:rsidR="00F5507D">
        <w:t xml:space="preserve">types of </w:t>
      </w:r>
      <w:r w:rsidR="00E47B37">
        <w:t xml:space="preserve">components </w:t>
      </w:r>
      <w:r w:rsidR="00F5598D">
        <w:t xml:space="preserve">should </w:t>
      </w:r>
      <w:r w:rsidR="00827078">
        <w:t xml:space="preserve">be </w:t>
      </w:r>
      <w:r w:rsidR="00821523">
        <w:t xml:space="preserve">incorporated into </w:t>
      </w:r>
      <w:r w:rsidR="003E0907">
        <w:t xml:space="preserve">a </w:t>
      </w:r>
      <w:r w:rsidR="00374953">
        <w:t>best practice model</w:t>
      </w:r>
      <w:r w:rsidR="007A4B9E">
        <w:t>.</w:t>
      </w:r>
      <w:r w:rsidR="00F718E0">
        <w:t xml:space="preserve"> </w:t>
      </w:r>
    </w:p>
    <w:p w14:paraId="4E55B784" w14:textId="3AF59AA9" w:rsidR="007A4B9E" w:rsidRDefault="005C7285" w:rsidP="00074FA4">
      <w:pPr>
        <w:spacing w:line="360" w:lineRule="auto"/>
      </w:pPr>
      <w:r>
        <w:t xml:space="preserve">1) </w:t>
      </w:r>
      <w:r w:rsidR="007A4B9E" w:rsidRPr="007A4B9E">
        <w:rPr>
          <w:i/>
          <w:iCs/>
        </w:rPr>
        <w:t>F</w:t>
      </w:r>
      <w:r w:rsidR="006C05F7" w:rsidRPr="007A4B9E">
        <w:rPr>
          <w:i/>
          <w:iCs/>
        </w:rPr>
        <w:t>ou</w:t>
      </w:r>
      <w:r w:rsidR="006C05F7" w:rsidRPr="00884765">
        <w:rPr>
          <w:i/>
          <w:iCs/>
        </w:rPr>
        <w:t>ndatio</w:t>
      </w:r>
      <w:r w:rsidR="00B21328">
        <w:rPr>
          <w:i/>
          <w:iCs/>
        </w:rPr>
        <w:t>n</w:t>
      </w:r>
      <w:r w:rsidR="006C05F7" w:rsidRPr="00884765">
        <w:rPr>
          <w:i/>
          <w:iCs/>
        </w:rPr>
        <w:t xml:space="preserve"> or universal </w:t>
      </w:r>
      <w:r w:rsidR="00F718E0" w:rsidRPr="00884765">
        <w:rPr>
          <w:i/>
          <w:iCs/>
        </w:rPr>
        <w:t>components</w:t>
      </w:r>
      <w:r w:rsidR="00B2758C">
        <w:rPr>
          <w:i/>
          <w:iCs/>
        </w:rPr>
        <w:t xml:space="preserve">. </w:t>
      </w:r>
      <w:r w:rsidR="00B2758C">
        <w:t>These</w:t>
      </w:r>
      <w:r w:rsidR="00870807">
        <w:rPr>
          <w:i/>
        </w:rPr>
        <w:t xml:space="preserve"> </w:t>
      </w:r>
      <w:r w:rsidR="000D548D">
        <w:t>are</w:t>
      </w:r>
      <w:r w:rsidR="00D170DA">
        <w:t xml:space="preserve"> </w:t>
      </w:r>
      <w:r w:rsidR="005F70D5" w:rsidRPr="00483932">
        <w:t>relevant to all people in group homes and should be present at all times in all group homes</w:t>
      </w:r>
      <w:r w:rsidR="00F946D0">
        <w:t xml:space="preserve">. These </w:t>
      </w:r>
      <w:r w:rsidR="00E47B37">
        <w:t xml:space="preserve">components </w:t>
      </w:r>
      <w:r w:rsidR="00D01995">
        <w:t xml:space="preserve">are the </w:t>
      </w:r>
      <w:r w:rsidR="009A1739">
        <w:t xml:space="preserve">responsibility of staff working directly in </w:t>
      </w:r>
      <w:r w:rsidR="00883696">
        <w:t xml:space="preserve">a </w:t>
      </w:r>
      <w:r w:rsidR="009A1739">
        <w:t>group home</w:t>
      </w:r>
      <w:r w:rsidR="0033335C">
        <w:t>,</w:t>
      </w:r>
      <w:r w:rsidR="009A1739">
        <w:t xml:space="preserve"> </w:t>
      </w:r>
      <w:r w:rsidR="00D01995">
        <w:t xml:space="preserve">and </w:t>
      </w:r>
      <w:r w:rsidR="00EB7704">
        <w:t xml:space="preserve">or organisations that manage </w:t>
      </w:r>
      <w:r w:rsidR="00857ED8">
        <w:t xml:space="preserve">group home </w:t>
      </w:r>
      <w:r w:rsidR="0033335C">
        <w:t>staff</w:t>
      </w:r>
      <w:r w:rsidR="009A1739">
        <w:t xml:space="preserve">. </w:t>
      </w:r>
      <w:r w:rsidR="00857ED8">
        <w:t xml:space="preserve">Foundation components </w:t>
      </w:r>
      <w:r w:rsidR="00F946D0">
        <w:t xml:space="preserve">include for example, </w:t>
      </w:r>
      <w:r w:rsidR="001F3D21">
        <w:t xml:space="preserve">direct staff </w:t>
      </w:r>
      <w:r w:rsidR="001E0032">
        <w:t xml:space="preserve">practices that </w:t>
      </w:r>
      <w:r w:rsidR="00F946D0">
        <w:t xml:space="preserve">support </w:t>
      </w:r>
      <w:r w:rsidR="00D01E22">
        <w:t>people t</w:t>
      </w:r>
      <w:r w:rsidR="00F946D0">
        <w:t>o be engaged</w:t>
      </w:r>
      <w:r w:rsidR="00D01E22">
        <w:t>, exercise choice</w:t>
      </w:r>
      <w:r w:rsidR="005F3764">
        <w:t xml:space="preserve">, </w:t>
      </w:r>
      <w:r w:rsidR="005A6F3B">
        <w:t>have social interactions</w:t>
      </w:r>
      <w:r w:rsidR="00C479EB">
        <w:t xml:space="preserve"> and social connections</w:t>
      </w:r>
      <w:r w:rsidR="005A6F3B">
        <w:t xml:space="preserve">, </w:t>
      </w:r>
      <w:r w:rsidR="001F3D21">
        <w:t xml:space="preserve">be </w:t>
      </w:r>
      <w:r w:rsidR="005A6F3B">
        <w:t xml:space="preserve">socially included in </w:t>
      </w:r>
      <w:r w:rsidR="00B177D3">
        <w:t>communities,</w:t>
      </w:r>
      <w:r w:rsidR="005A6F3B">
        <w:t xml:space="preserve"> </w:t>
      </w:r>
      <w:r w:rsidR="00F714E3">
        <w:t xml:space="preserve">or </w:t>
      </w:r>
      <w:r w:rsidR="00F946D0">
        <w:t>have healthy lifestyl</w:t>
      </w:r>
      <w:r w:rsidR="00F714E3">
        <w:t>e</w:t>
      </w:r>
      <w:r w:rsidR="00053D31">
        <w:t>s</w:t>
      </w:r>
      <w:r w:rsidR="008A1BCB">
        <w:t xml:space="preserve">. </w:t>
      </w:r>
      <w:r w:rsidR="001E47F1">
        <w:t xml:space="preserve">Foundational components also include </w:t>
      </w:r>
      <w:r w:rsidR="00DF494C">
        <w:t>enablers</w:t>
      </w:r>
      <w:r w:rsidR="00FB1623">
        <w:t xml:space="preserve"> of staff practice, i.e.</w:t>
      </w:r>
      <w:r w:rsidR="00DF494C">
        <w:t xml:space="preserve">, the </w:t>
      </w:r>
      <w:r w:rsidR="008A1BCB">
        <w:t xml:space="preserve">organisational and managerial practices, structures or processes </w:t>
      </w:r>
      <w:r w:rsidR="00D040F8">
        <w:t xml:space="preserve">that </w:t>
      </w:r>
      <w:r w:rsidR="001A6B3D">
        <w:t>create</w:t>
      </w:r>
      <w:r w:rsidR="001E47F1">
        <w:t>,</w:t>
      </w:r>
      <w:r w:rsidR="00B87835">
        <w:t xml:space="preserve"> </w:t>
      </w:r>
      <w:r w:rsidR="00590B4E">
        <w:t xml:space="preserve">reinforce and support expectations about </w:t>
      </w:r>
      <w:r w:rsidR="00F13CAF">
        <w:t xml:space="preserve">the </w:t>
      </w:r>
      <w:r w:rsidR="00970A21">
        <w:t xml:space="preserve">nature and </w:t>
      </w:r>
      <w:r w:rsidR="00F13CAF">
        <w:t xml:space="preserve">quality of </w:t>
      </w:r>
      <w:r w:rsidR="00355604">
        <w:t xml:space="preserve">direct </w:t>
      </w:r>
      <w:r w:rsidR="00F13CAF">
        <w:t>staff practice</w:t>
      </w:r>
      <w:r w:rsidR="008C3D5E">
        <w:t>.</w:t>
      </w:r>
      <w:r w:rsidR="00761291">
        <w:t xml:space="preserve"> </w:t>
      </w:r>
    </w:p>
    <w:p w14:paraId="69E5CF2B" w14:textId="2ABCB32F" w:rsidR="00557AE4" w:rsidRDefault="005C7285" w:rsidP="00074FA4">
      <w:pPr>
        <w:spacing w:line="360" w:lineRule="auto"/>
      </w:pPr>
      <w:r>
        <w:t xml:space="preserve">2) </w:t>
      </w:r>
      <w:r w:rsidR="00EE16C7" w:rsidRPr="00EE16C7">
        <w:rPr>
          <w:i/>
          <w:iCs/>
        </w:rPr>
        <w:t xml:space="preserve">Specialist </w:t>
      </w:r>
      <w:r w:rsidR="00E6068E">
        <w:rPr>
          <w:i/>
          <w:iCs/>
        </w:rPr>
        <w:t>components</w:t>
      </w:r>
      <w:r w:rsidR="004B6008">
        <w:t xml:space="preserve">. These </w:t>
      </w:r>
      <w:r w:rsidR="008E057A" w:rsidRPr="00970A21">
        <w:t xml:space="preserve">are </w:t>
      </w:r>
      <w:r w:rsidR="00D302B4">
        <w:t xml:space="preserve">specialist </w:t>
      </w:r>
      <w:r w:rsidR="004A3449" w:rsidRPr="00970A21">
        <w:t>interventions</w:t>
      </w:r>
      <w:r w:rsidR="0070636E">
        <w:t xml:space="preserve"> </w:t>
      </w:r>
      <w:r w:rsidR="004E6E94" w:rsidRPr="00970A21">
        <w:t xml:space="preserve">or </w:t>
      </w:r>
      <w:r w:rsidR="00512115">
        <w:t xml:space="preserve">additional </w:t>
      </w:r>
      <w:r w:rsidR="004E6E94" w:rsidRPr="00970A21">
        <w:t>support</w:t>
      </w:r>
      <w:r w:rsidR="0083575B">
        <w:t xml:space="preserve"> that</w:t>
      </w:r>
      <w:r w:rsidR="00B2758C">
        <w:t xml:space="preserve"> </w:t>
      </w:r>
      <w:r w:rsidR="00CC1FDA" w:rsidRPr="00970A21">
        <w:t>build on</w:t>
      </w:r>
      <w:r w:rsidR="00445E10" w:rsidRPr="00970A21">
        <w:t xml:space="preserve"> </w:t>
      </w:r>
      <w:r w:rsidR="009A3C11" w:rsidRPr="00970A21">
        <w:t xml:space="preserve">foundation </w:t>
      </w:r>
      <w:r w:rsidR="00706419" w:rsidRPr="00970A21">
        <w:t xml:space="preserve">components </w:t>
      </w:r>
      <w:r w:rsidR="004C4A13" w:rsidRPr="00970A21">
        <w:t xml:space="preserve">and </w:t>
      </w:r>
      <w:r w:rsidR="009A5649">
        <w:t>should be</w:t>
      </w:r>
      <w:r w:rsidR="008C3648" w:rsidRPr="00970A21">
        <w:t xml:space="preserve"> available if and when necessary </w:t>
      </w:r>
      <w:r w:rsidR="00B810BC" w:rsidRPr="00970A21">
        <w:t>to individuals</w:t>
      </w:r>
      <w:r w:rsidR="008C3648">
        <w:t xml:space="preserve">. </w:t>
      </w:r>
      <w:r w:rsidR="005209DF">
        <w:t xml:space="preserve">As </w:t>
      </w:r>
      <w:r w:rsidR="00077056">
        <w:t>Mansell et al. (2004) suggest</w:t>
      </w:r>
      <w:r w:rsidR="00C949B7">
        <w:t>ed</w:t>
      </w:r>
      <w:r w:rsidR="00EE6172">
        <w:t xml:space="preserve"> </w:t>
      </w:r>
      <w:r w:rsidR="000C458C">
        <w:t xml:space="preserve">more </w:t>
      </w:r>
      <w:r w:rsidR="00587104">
        <w:t xml:space="preserve">intensive </w:t>
      </w:r>
      <w:r w:rsidR="001705D0">
        <w:t xml:space="preserve">or specialist </w:t>
      </w:r>
      <w:r w:rsidR="004C4A13">
        <w:t xml:space="preserve">interventions </w:t>
      </w:r>
      <w:r w:rsidR="00295DA6">
        <w:t>ma</w:t>
      </w:r>
      <w:r w:rsidR="001705D0">
        <w:t xml:space="preserve">y be </w:t>
      </w:r>
      <w:r w:rsidR="00295DA6">
        <w:t>needed</w:t>
      </w:r>
      <w:r w:rsidR="006C50FF">
        <w:t xml:space="preserve"> </w:t>
      </w:r>
      <w:r w:rsidR="0083575B">
        <w:t xml:space="preserve">in addition to the </w:t>
      </w:r>
      <w:r w:rsidR="00105430">
        <w:t xml:space="preserve">foundation support </w:t>
      </w:r>
      <w:r w:rsidR="00BE0D33">
        <w:t xml:space="preserve">provided by </w:t>
      </w:r>
      <w:r w:rsidR="00824503">
        <w:t>group home staff</w:t>
      </w:r>
      <w:r w:rsidR="002C5A17">
        <w:t>. T</w:t>
      </w:r>
      <w:r w:rsidR="00E32E8A">
        <w:t xml:space="preserve">he nature of these </w:t>
      </w:r>
      <w:r w:rsidR="0083575B">
        <w:t xml:space="preserve">specialist components </w:t>
      </w:r>
      <w:r w:rsidR="00295DA6">
        <w:t>depend</w:t>
      </w:r>
      <w:r w:rsidR="00E32E8A">
        <w:t xml:space="preserve"> on</w:t>
      </w:r>
      <w:r w:rsidR="00295DA6">
        <w:t xml:space="preserve"> </w:t>
      </w:r>
      <w:r w:rsidR="00673F08">
        <w:t xml:space="preserve">individual </w:t>
      </w:r>
      <w:r w:rsidR="00416E0F">
        <w:t>characteristi</w:t>
      </w:r>
      <w:r w:rsidR="00673F08">
        <w:t xml:space="preserve">cs </w:t>
      </w:r>
      <w:r w:rsidR="00416E0F">
        <w:t xml:space="preserve">such as </w:t>
      </w:r>
      <w:r w:rsidR="00B042C7">
        <w:t xml:space="preserve">age, </w:t>
      </w:r>
      <w:r w:rsidR="006A79E8">
        <w:t xml:space="preserve">life course stage, </w:t>
      </w:r>
      <w:r w:rsidR="00CA185D">
        <w:t xml:space="preserve">availability of informal supports, </w:t>
      </w:r>
      <w:r w:rsidR="006A79E8">
        <w:t xml:space="preserve">behaviour, or health related needs. </w:t>
      </w:r>
      <w:r w:rsidR="00CA185D">
        <w:t xml:space="preserve">Specialist components </w:t>
      </w:r>
      <w:r w:rsidR="00A3480F">
        <w:t xml:space="preserve">are often </w:t>
      </w:r>
      <w:r w:rsidR="00D529FB">
        <w:t xml:space="preserve">but not always </w:t>
      </w:r>
      <w:r w:rsidR="00A3480F">
        <w:t xml:space="preserve">provided by </w:t>
      </w:r>
      <w:r w:rsidR="00D529FB">
        <w:t xml:space="preserve">external </w:t>
      </w:r>
      <w:r w:rsidR="00A3480F">
        <w:t xml:space="preserve">professional staff who are not based in </w:t>
      </w:r>
      <w:r w:rsidR="00D529FB">
        <w:t xml:space="preserve">a </w:t>
      </w:r>
      <w:r w:rsidR="00A3480F">
        <w:t>group home</w:t>
      </w:r>
      <w:r w:rsidR="00CC4BCC">
        <w:t xml:space="preserve"> </w:t>
      </w:r>
      <w:r w:rsidR="00035955">
        <w:t xml:space="preserve">and </w:t>
      </w:r>
      <w:r w:rsidR="0083575B">
        <w:t xml:space="preserve">who </w:t>
      </w:r>
      <w:r w:rsidR="00035955">
        <w:t xml:space="preserve">may be employed by external </w:t>
      </w:r>
      <w:r w:rsidR="00987BC8">
        <w:t xml:space="preserve">disability support or </w:t>
      </w:r>
      <w:r w:rsidR="005D21C3">
        <w:t>advocacy</w:t>
      </w:r>
      <w:r w:rsidR="00987BC8">
        <w:t xml:space="preserve"> </w:t>
      </w:r>
      <w:r w:rsidR="00035955">
        <w:t xml:space="preserve">organisations or be sole practitioners. </w:t>
      </w:r>
    </w:p>
    <w:p w14:paraId="01386A6B" w14:textId="6D324689" w:rsidR="00557AE4" w:rsidRDefault="0083575B" w:rsidP="0083575B">
      <w:pPr>
        <w:pStyle w:val="Chris"/>
        <w:spacing w:line="360" w:lineRule="auto"/>
        <w:ind w:firstLine="0"/>
      </w:pPr>
      <w:r>
        <w:t xml:space="preserve">3) </w:t>
      </w:r>
      <w:r w:rsidRPr="0083575B">
        <w:rPr>
          <w:i/>
          <w:iCs/>
        </w:rPr>
        <w:t>Collaboration, coordination, planning and decision support</w:t>
      </w:r>
      <w:r>
        <w:t xml:space="preserve"> are </w:t>
      </w:r>
      <w:r w:rsidR="007017F0">
        <w:t xml:space="preserve">potentially a third component of </w:t>
      </w:r>
      <w:r w:rsidR="000506B9">
        <w:t>a best practice framework in group homes</w:t>
      </w:r>
      <w:r w:rsidR="00843377" w:rsidRPr="000506B9">
        <w:t>.</w:t>
      </w:r>
      <w:r w:rsidR="00557AE4">
        <w:t xml:space="preserve"> </w:t>
      </w:r>
      <w:r w:rsidR="008A0524">
        <w:t>Practice wisdom suggests that c</w:t>
      </w:r>
      <w:r w:rsidR="00874603">
        <w:t xml:space="preserve">ollaboration and coordination between </w:t>
      </w:r>
      <w:r w:rsidR="00E05DC1">
        <w:t xml:space="preserve">group home staff or managers providing foundation support and external professionals </w:t>
      </w:r>
      <w:r w:rsidR="00B177D3">
        <w:t xml:space="preserve">are </w:t>
      </w:r>
      <w:r w:rsidR="008A0524">
        <w:t xml:space="preserve">one of the </w:t>
      </w:r>
      <w:r w:rsidR="00E92CC6">
        <w:t>key</w:t>
      </w:r>
      <w:r w:rsidR="008A0524">
        <w:t>s</w:t>
      </w:r>
      <w:r w:rsidR="00E92CC6">
        <w:t xml:space="preserve"> to </w:t>
      </w:r>
      <w:r w:rsidR="00A3480F">
        <w:t xml:space="preserve">success </w:t>
      </w:r>
      <w:r w:rsidR="00035955">
        <w:t xml:space="preserve">of </w:t>
      </w:r>
      <w:r>
        <w:t xml:space="preserve">implementing </w:t>
      </w:r>
      <w:r w:rsidR="00035955">
        <w:t xml:space="preserve">specialist </w:t>
      </w:r>
      <w:r>
        <w:t>components such as behaviour support interventions.</w:t>
      </w:r>
      <w:r w:rsidR="009D3EC3">
        <w:t xml:space="preserve"> H</w:t>
      </w:r>
      <w:r w:rsidR="00E47AEA">
        <w:t xml:space="preserve">olistic </w:t>
      </w:r>
      <w:r w:rsidR="00F71308">
        <w:t>planning</w:t>
      </w:r>
      <w:r w:rsidR="00B80043">
        <w:t xml:space="preserve">, support for decision making and </w:t>
      </w:r>
      <w:r w:rsidR="009D3EC3">
        <w:t xml:space="preserve">coordination </w:t>
      </w:r>
      <w:r w:rsidR="00B80043">
        <w:t xml:space="preserve">of services around each individual living in a group home are </w:t>
      </w:r>
      <w:r w:rsidR="00591CDA">
        <w:t>also likely to be important to QoL</w:t>
      </w:r>
      <w:r w:rsidR="004204E8">
        <w:t xml:space="preserve">. Where responsibility for </w:t>
      </w:r>
      <w:r>
        <w:t>c</w:t>
      </w:r>
      <w:r w:rsidRPr="0083575B">
        <w:t>ollaboration, coordination, planning and decision suppor</w:t>
      </w:r>
      <w:r>
        <w:t xml:space="preserve">t </w:t>
      </w:r>
      <w:r w:rsidR="004204E8">
        <w:t xml:space="preserve">lies </w:t>
      </w:r>
      <w:r w:rsidR="00473E88">
        <w:t>differs according to the nature of service systems and funding models</w:t>
      </w:r>
      <w:r w:rsidR="00D40A09">
        <w:t>. N</w:t>
      </w:r>
      <w:r w:rsidR="0090388D">
        <w:t>o r</w:t>
      </w:r>
      <w:r w:rsidR="00CD6B1E">
        <w:t xml:space="preserve">ecent </w:t>
      </w:r>
      <w:r w:rsidR="0090388D">
        <w:t xml:space="preserve">research </w:t>
      </w:r>
      <w:r w:rsidR="00130D3E">
        <w:t xml:space="preserve">has explored this </w:t>
      </w:r>
      <w:r w:rsidR="0090388D">
        <w:t>specific</w:t>
      </w:r>
      <w:r w:rsidR="00130D3E">
        <w:t>ally in regard t</w:t>
      </w:r>
      <w:r w:rsidR="0090388D">
        <w:t>o people living in group homes</w:t>
      </w:r>
      <w:r w:rsidR="00CD6B1E">
        <w:t xml:space="preserve"> in Australia</w:t>
      </w:r>
      <w:r w:rsidR="00EF7E74">
        <w:t>. I</w:t>
      </w:r>
      <w:r w:rsidR="00566804">
        <w:t xml:space="preserve">n </w:t>
      </w:r>
      <w:r w:rsidR="00EF7E74">
        <w:t xml:space="preserve">the </w:t>
      </w:r>
      <w:r w:rsidR="00566804">
        <w:t>new individualised funding context</w:t>
      </w:r>
      <w:r w:rsidR="00045140">
        <w:t xml:space="preserve"> these components </w:t>
      </w:r>
      <w:r w:rsidR="00EF7E74">
        <w:t xml:space="preserve">are </w:t>
      </w:r>
      <w:r w:rsidR="00566804">
        <w:t xml:space="preserve">becoming </w:t>
      </w:r>
      <w:r w:rsidR="00EF7E74">
        <w:t xml:space="preserve">more significant </w:t>
      </w:r>
      <w:r w:rsidR="00E8101B">
        <w:t xml:space="preserve">and </w:t>
      </w:r>
      <w:r w:rsidR="00846D8F">
        <w:t xml:space="preserve">an area where further research is required. </w:t>
      </w:r>
      <w:r w:rsidR="00DF16F3">
        <w:t xml:space="preserve">However, consideration of these issues should not detract from the significance of </w:t>
      </w:r>
      <w:r w:rsidR="007A4582">
        <w:t>day-to-day</w:t>
      </w:r>
      <w:r w:rsidR="00DF16F3">
        <w:t xml:space="preserve"> support </w:t>
      </w:r>
      <w:r w:rsidR="00CF17CE">
        <w:t xml:space="preserve">received by people living in group homes. </w:t>
      </w:r>
    </w:p>
    <w:p w14:paraId="237B90D7" w14:textId="3CC8DB5F" w:rsidR="00174BA5" w:rsidRPr="007B274C" w:rsidRDefault="008766A5" w:rsidP="009E048E">
      <w:pPr>
        <w:pStyle w:val="Heading2"/>
        <w:spacing w:line="276" w:lineRule="auto"/>
      </w:pPr>
      <w:bookmarkStart w:id="94" w:name="_Toc105771969"/>
      <w:bookmarkStart w:id="95" w:name="_Toc117432289"/>
      <w:r>
        <w:t xml:space="preserve">5. </w:t>
      </w:r>
      <w:r w:rsidR="0029783E" w:rsidRPr="007B274C">
        <w:t xml:space="preserve">Foundation Components of Best Practice - </w:t>
      </w:r>
      <w:r w:rsidR="00835912" w:rsidRPr="007B274C">
        <w:t xml:space="preserve">Staff </w:t>
      </w:r>
      <w:r w:rsidR="007C3A09" w:rsidRPr="007B274C">
        <w:t xml:space="preserve">Practice </w:t>
      </w:r>
      <w:r w:rsidR="00AA65A9" w:rsidRPr="007B274C">
        <w:t xml:space="preserve">of </w:t>
      </w:r>
      <w:r w:rsidR="00835912" w:rsidRPr="007B274C">
        <w:t>Active</w:t>
      </w:r>
      <w:r w:rsidR="00E1725B" w:rsidRPr="007B274C">
        <w:t xml:space="preserve"> </w:t>
      </w:r>
      <w:r w:rsidR="00835912" w:rsidRPr="007B274C">
        <w:t>Support</w:t>
      </w:r>
      <w:bookmarkEnd w:id="94"/>
      <w:bookmarkEnd w:id="95"/>
      <w:r w:rsidR="00835912" w:rsidRPr="007B274C">
        <w:t xml:space="preserve"> </w:t>
      </w:r>
    </w:p>
    <w:p w14:paraId="4CCE7F58" w14:textId="0C8D49B1" w:rsidR="00312D32" w:rsidRPr="00056497" w:rsidRDefault="005D28EA" w:rsidP="00074FA4">
      <w:pPr>
        <w:pStyle w:val="Bigby0"/>
        <w:spacing w:line="360" w:lineRule="auto"/>
        <w:ind w:firstLine="57"/>
      </w:pPr>
      <w:r>
        <w:t>The</w:t>
      </w:r>
      <w:r w:rsidR="007A3475">
        <w:t xml:space="preserve"> </w:t>
      </w:r>
      <w:r>
        <w:t xml:space="preserve">realist review </w:t>
      </w:r>
      <w:r w:rsidR="00414AD9">
        <w:t xml:space="preserve">which reviewed the literature up to 2014, </w:t>
      </w:r>
      <w:r>
        <w:t xml:space="preserve">found </w:t>
      </w:r>
      <w:r w:rsidR="00D8054B">
        <w:t>th</w:t>
      </w:r>
      <w:r w:rsidR="00DC175F">
        <w:t xml:space="preserve">at the strongest evidence </w:t>
      </w:r>
      <w:r w:rsidR="000E7C10">
        <w:t xml:space="preserve">about </w:t>
      </w:r>
      <w:r w:rsidR="000B2AED">
        <w:t xml:space="preserve">what </w:t>
      </w:r>
      <w:r w:rsidR="000E7C10">
        <w:t xml:space="preserve">made a difference to QoL in groups homes </w:t>
      </w:r>
      <w:r w:rsidR="00155C54">
        <w:t xml:space="preserve">was </w:t>
      </w:r>
      <w:r w:rsidR="004F367C">
        <w:t xml:space="preserve">staff </w:t>
      </w:r>
      <w:r w:rsidR="001D07B2">
        <w:t xml:space="preserve">practice </w:t>
      </w:r>
      <w:r w:rsidR="007353FE">
        <w:t xml:space="preserve">of </w:t>
      </w:r>
      <w:r w:rsidR="00025B14">
        <w:t>Active Support</w:t>
      </w:r>
      <w:r w:rsidR="00CD33C0">
        <w:t xml:space="preserve"> </w:t>
      </w:r>
      <w:r w:rsidR="008A7EE3">
        <w:t xml:space="preserve">(Bigby &amp; Beadle-Brown, 2018). </w:t>
      </w:r>
      <w:r w:rsidR="00476256">
        <w:t>A</w:t>
      </w:r>
      <w:r w:rsidR="00531E9B">
        <w:t>t that</w:t>
      </w:r>
      <w:r w:rsidR="00476256">
        <w:t xml:space="preserve"> time </w:t>
      </w:r>
      <w:r w:rsidR="00DA2C77">
        <w:t>e</w:t>
      </w:r>
      <w:r w:rsidR="000B7718">
        <w:t xml:space="preserve">vidence </w:t>
      </w:r>
      <w:r w:rsidR="008A632B">
        <w:t>about</w:t>
      </w:r>
      <w:r w:rsidR="002C2061">
        <w:t xml:space="preserve"> </w:t>
      </w:r>
      <w:r w:rsidR="00025B14">
        <w:t xml:space="preserve">Active Support </w:t>
      </w:r>
      <w:r w:rsidR="00533DE7">
        <w:t xml:space="preserve">had </w:t>
      </w:r>
      <w:r w:rsidR="000B7718">
        <w:t>span</w:t>
      </w:r>
      <w:r w:rsidR="00533DE7">
        <w:t>ned f</w:t>
      </w:r>
      <w:r w:rsidR="000B7718">
        <w:t>our decades,</w:t>
      </w:r>
      <w:r w:rsidR="002C2061">
        <w:t xml:space="preserve"> i</w:t>
      </w:r>
      <w:r w:rsidR="000B7718">
        <w:t>nvolve</w:t>
      </w:r>
      <w:r w:rsidR="002C2061">
        <w:t>d</w:t>
      </w:r>
      <w:r w:rsidR="000B7718">
        <w:t xml:space="preserve"> at least 1400 people</w:t>
      </w:r>
      <w:r w:rsidR="008A632B">
        <w:t xml:space="preserve">, </w:t>
      </w:r>
      <w:r w:rsidR="002C2061">
        <w:t xml:space="preserve">and </w:t>
      </w:r>
      <w:r w:rsidR="008A632B">
        <w:t>used different methodologies in different countries</w:t>
      </w:r>
      <w:r w:rsidR="00B95621">
        <w:t xml:space="preserve">. </w:t>
      </w:r>
      <w:r w:rsidR="00AE5C1B">
        <w:t xml:space="preserve">Since </w:t>
      </w:r>
      <w:r w:rsidR="004745E3">
        <w:t>201</w:t>
      </w:r>
      <w:r w:rsidR="006D233A">
        <w:t>4</w:t>
      </w:r>
      <w:r w:rsidR="00E24526">
        <w:t xml:space="preserve"> </w:t>
      </w:r>
      <w:r w:rsidR="00362504">
        <w:t xml:space="preserve">the </w:t>
      </w:r>
      <w:r w:rsidR="00AE5C1B">
        <w:t>evidence</w:t>
      </w:r>
      <w:r w:rsidR="00BE5D9F">
        <w:t xml:space="preserve"> </w:t>
      </w:r>
      <w:r w:rsidR="002A5E9C">
        <w:t>has grown</w:t>
      </w:r>
      <w:r w:rsidR="00C009E5">
        <w:t xml:space="preserve"> substantially</w:t>
      </w:r>
      <w:r w:rsidR="00D32EBF">
        <w:t xml:space="preserve"> </w:t>
      </w:r>
      <w:r w:rsidR="001B6110">
        <w:t xml:space="preserve">about </w:t>
      </w:r>
      <w:r w:rsidR="00C009E5">
        <w:t xml:space="preserve">the </w:t>
      </w:r>
      <w:r w:rsidR="007353FE">
        <w:t xml:space="preserve">impact and </w:t>
      </w:r>
      <w:r w:rsidR="00635DFD">
        <w:t xml:space="preserve">factors </w:t>
      </w:r>
      <w:r w:rsidR="00BC3A6D">
        <w:t>necessary to embed</w:t>
      </w:r>
      <w:r w:rsidR="00362504">
        <w:t xml:space="preserve"> </w:t>
      </w:r>
      <w:r w:rsidR="00025B14">
        <w:t xml:space="preserve">Active Support </w:t>
      </w:r>
      <w:r w:rsidR="00BC3A6D">
        <w:t>within group home</w:t>
      </w:r>
      <w:r w:rsidR="00214C3A">
        <w:t>s</w:t>
      </w:r>
      <w:r w:rsidR="00056497">
        <w:t>.</w:t>
      </w:r>
    </w:p>
    <w:p w14:paraId="537B035C" w14:textId="2350C1C7" w:rsidR="007879DC" w:rsidRPr="008C4B56" w:rsidRDefault="00E24526" w:rsidP="00867263">
      <w:pPr>
        <w:pStyle w:val="Heading3"/>
      </w:pPr>
      <w:bookmarkStart w:id="96" w:name="_Toc105771970"/>
      <w:r w:rsidRPr="008C4B56">
        <w:t>5.1</w:t>
      </w:r>
      <w:r w:rsidR="008C4B56">
        <w:t xml:space="preserve"> </w:t>
      </w:r>
      <w:r w:rsidR="00787339" w:rsidRPr="008C4B56">
        <w:t xml:space="preserve">Defining </w:t>
      </w:r>
      <w:r w:rsidR="005E30E9" w:rsidRPr="008C4B56">
        <w:t>Active Support</w:t>
      </w:r>
      <w:bookmarkEnd w:id="96"/>
    </w:p>
    <w:p w14:paraId="438B9B07" w14:textId="6C38DFCE" w:rsidR="009A76BF" w:rsidRDefault="00025B14" w:rsidP="00074FA4">
      <w:pPr>
        <w:pStyle w:val="Chris"/>
        <w:spacing w:line="360" w:lineRule="auto"/>
      </w:pPr>
      <w:r>
        <w:t>Active Support</w:t>
      </w:r>
      <w:r w:rsidR="009A76BF">
        <w:t xml:space="preserve"> was developed</w:t>
      </w:r>
      <w:r w:rsidR="00846620">
        <w:t>,</w:t>
      </w:r>
      <w:r w:rsidR="009A76BF">
        <w:t xml:space="preserve"> </w:t>
      </w:r>
      <w:r w:rsidR="00846620">
        <w:t xml:space="preserve">in the late 1970s, </w:t>
      </w:r>
      <w:r w:rsidR="009A76BF">
        <w:t xml:space="preserve">by UK researchers who recognised the significance of engagement to QoL but observed that people with intellectual disabilities spent large proportions of their day disengaged waiting for short periods of activity. </w:t>
      </w:r>
      <w:r w:rsidR="009D6B41">
        <w:t xml:space="preserve">Their research </w:t>
      </w:r>
      <w:r w:rsidR="009A76BF">
        <w:t xml:space="preserve">demonstrated that by changing staff practice, </w:t>
      </w:r>
      <w:r w:rsidR="005316CB">
        <w:t xml:space="preserve">people’s </w:t>
      </w:r>
      <w:r w:rsidR="009A76BF">
        <w:t>levels of engagement could be increased. Mansell et al</w:t>
      </w:r>
      <w:r w:rsidR="00045140">
        <w:t>.,</w:t>
      </w:r>
      <w:r w:rsidR="009A76BF">
        <w:t xml:space="preserve"> (1982</w:t>
      </w:r>
      <w:r w:rsidR="00045140">
        <w:t>, p</w:t>
      </w:r>
      <w:r w:rsidR="00324C1F">
        <w:t>.</w:t>
      </w:r>
      <w:r w:rsidR="00045140">
        <w:t xml:space="preserve"> 603</w:t>
      </w:r>
      <w:r w:rsidR="009A76BF">
        <w:t>) proposed</w:t>
      </w:r>
      <w:r w:rsidR="00534C7C">
        <w:t xml:space="preserve"> that</w:t>
      </w:r>
      <w:r w:rsidR="009A76BF">
        <w:t>,</w:t>
      </w:r>
    </w:p>
    <w:p w14:paraId="5DC731B6" w14:textId="77777777" w:rsidR="009A76BF" w:rsidRPr="00AB7938" w:rsidRDefault="009A76BF" w:rsidP="00074FA4">
      <w:pPr>
        <w:pStyle w:val="Quote"/>
        <w:spacing w:line="360" w:lineRule="auto"/>
      </w:pPr>
      <w:r w:rsidRPr="00FC659D">
        <w:rPr>
          <w:sz w:val="22"/>
        </w:rPr>
        <w:t xml:space="preserve"> </w:t>
      </w:r>
      <w:r w:rsidRPr="00E45315">
        <w:t xml:space="preserve">…instead of doing all the housework as effectively as possible, and then attempting to occupy clients for long periods of each day with toys, staff could perhaps be organized to spend most of the day doing housework with clients, arranging each </w:t>
      </w:r>
      <w:r w:rsidRPr="00AB7938">
        <w:t xml:space="preserve">activity to maximize the opportunities for clients with different levels of activity to participate. </w:t>
      </w:r>
    </w:p>
    <w:p w14:paraId="2969F6B7" w14:textId="218CCDC0" w:rsidR="0034012D" w:rsidRDefault="00F356F9" w:rsidP="00074FA4">
      <w:pPr>
        <w:pStyle w:val="Chris"/>
        <w:spacing w:line="360" w:lineRule="auto"/>
      </w:pPr>
      <w:r>
        <w:t xml:space="preserve">Core to </w:t>
      </w:r>
      <w:r w:rsidR="00025B14">
        <w:t>Active Support</w:t>
      </w:r>
      <w:r w:rsidR="00E75A89">
        <w:t xml:space="preserve"> </w:t>
      </w:r>
      <w:r>
        <w:t xml:space="preserve">is </w:t>
      </w:r>
      <w:r w:rsidR="00C90550">
        <w:t xml:space="preserve">the </w:t>
      </w:r>
      <w:r w:rsidR="00D95C1B" w:rsidRPr="00EA67EB">
        <w:t>provision of enabl</w:t>
      </w:r>
      <w:r w:rsidR="00D95C1B">
        <w:t>ing</w:t>
      </w:r>
      <w:r w:rsidR="00D95C1B" w:rsidRPr="00EA67EB">
        <w:t xml:space="preserve"> and empower</w:t>
      </w:r>
      <w:r w:rsidR="00D95C1B">
        <w:t xml:space="preserve">ing support </w:t>
      </w:r>
      <w:r w:rsidR="00647D82">
        <w:t xml:space="preserve">that assists </w:t>
      </w:r>
      <w:r w:rsidR="00D95C1B" w:rsidRPr="00EA67EB">
        <w:t xml:space="preserve">individuals </w:t>
      </w:r>
      <w:r w:rsidR="00647D82">
        <w:t xml:space="preserve">to be </w:t>
      </w:r>
      <w:r w:rsidR="00E650FD">
        <w:t xml:space="preserve">engaged and </w:t>
      </w:r>
      <w:r w:rsidR="00D95C1B" w:rsidRPr="00EA67EB">
        <w:t>participate successfully in meaning</w:t>
      </w:r>
      <w:r w:rsidR="0034012D">
        <w:t>ful</w:t>
      </w:r>
      <w:r w:rsidR="00D95C1B" w:rsidRPr="00EA67EB">
        <w:t xml:space="preserve"> activities and relationships</w:t>
      </w:r>
      <w:r w:rsidR="00CE1E1D">
        <w:t xml:space="preserve">. </w:t>
      </w:r>
      <w:r w:rsidR="00EA67EB" w:rsidRPr="00EA67EB">
        <w:t>It has been described as</w:t>
      </w:r>
      <w:r w:rsidR="00D939BC">
        <w:t>,</w:t>
      </w:r>
      <w:r w:rsidR="00EA67EB" w:rsidRPr="00EA67EB">
        <w:t xml:space="preserve"> </w:t>
      </w:r>
    </w:p>
    <w:p w14:paraId="296EF2E4" w14:textId="17695FAF" w:rsidR="00EA67EB" w:rsidRPr="00EA67EB" w:rsidRDefault="00EA67EB" w:rsidP="00074FA4">
      <w:pPr>
        <w:pStyle w:val="Quote"/>
        <w:spacing w:line="360" w:lineRule="auto"/>
      </w:pPr>
      <w:r w:rsidRPr="00EA67EB">
        <w:t>an enabling relationship by which staff and other</w:t>
      </w:r>
      <w:r w:rsidR="0034012D">
        <w:t xml:space="preserve"> </w:t>
      </w:r>
      <w:r w:rsidRPr="00EA67EB">
        <w:t>carers provide graded assistance to ensure success</w:t>
      </w:r>
      <w:r w:rsidR="0097535E">
        <w:t xml:space="preserve"> - </w:t>
      </w:r>
      <w:r w:rsidRPr="00EA67EB">
        <w:t>assistance that</w:t>
      </w:r>
      <w:r w:rsidR="0034012D">
        <w:t xml:space="preserve"> </w:t>
      </w:r>
      <w:r w:rsidRPr="00EA67EB">
        <w:t xml:space="preserve">is tailored to the needs, pace and preferences of the individual </w:t>
      </w:r>
      <w:r w:rsidR="00353FC7">
        <w:t xml:space="preserve">is </w:t>
      </w:r>
      <w:r w:rsidRPr="00EA67EB">
        <w:t>delivered</w:t>
      </w:r>
      <w:r w:rsidR="0034012D">
        <w:t xml:space="preserve"> </w:t>
      </w:r>
      <w:r w:rsidRPr="00EA67EB">
        <w:t>in a person-centred, warm and respectful way and making</w:t>
      </w:r>
      <w:r w:rsidR="0096308E">
        <w:t xml:space="preserve"> </w:t>
      </w:r>
      <w:r w:rsidRPr="00EA67EB">
        <w:t>the most of all the opportunities available at home, in school, in the</w:t>
      </w:r>
      <w:r w:rsidR="00784D88">
        <w:t xml:space="preserve"> </w:t>
      </w:r>
      <w:r w:rsidRPr="00EA67EB">
        <w:t>community and at wor</w:t>
      </w:r>
      <w:r w:rsidR="00D93AA0">
        <w:t xml:space="preserve">k (Beadle-Brown et al., </w:t>
      </w:r>
      <w:r w:rsidR="00D01AC5">
        <w:t>2021, p</w:t>
      </w:r>
      <w:r w:rsidR="00784D88">
        <w:t>.43)</w:t>
      </w:r>
    </w:p>
    <w:p w14:paraId="3FC58EAE" w14:textId="77777777" w:rsidR="0014419B" w:rsidRDefault="0075553E" w:rsidP="00074FA4">
      <w:pPr>
        <w:pStyle w:val="Chris"/>
        <w:spacing w:line="360" w:lineRule="auto"/>
      </w:pPr>
      <w:r>
        <w:t xml:space="preserve">The quality of </w:t>
      </w:r>
      <w:r w:rsidR="00025B14">
        <w:t>Active Support</w:t>
      </w:r>
      <w:r w:rsidR="00E75A89">
        <w:t xml:space="preserve"> </w:t>
      </w:r>
      <w:r>
        <w:t xml:space="preserve">is measured </w:t>
      </w:r>
      <w:r w:rsidR="00855715">
        <w:t xml:space="preserve">using </w:t>
      </w:r>
      <w:r w:rsidR="006F2311">
        <w:t xml:space="preserve">two </w:t>
      </w:r>
      <w:r w:rsidR="00CD22A0">
        <w:t xml:space="preserve">components, </w:t>
      </w:r>
      <w:r w:rsidR="00B62C57">
        <w:t>the way staff provide support</w:t>
      </w:r>
      <w:r w:rsidR="008B662B">
        <w:t xml:space="preserve"> </w:t>
      </w:r>
      <w:r w:rsidR="00C1445D">
        <w:t xml:space="preserve">and the way they interact </w:t>
      </w:r>
      <w:r w:rsidR="00F53577">
        <w:t>with the people they support</w:t>
      </w:r>
      <w:r w:rsidR="008B61F4">
        <w:t>. These</w:t>
      </w:r>
      <w:r w:rsidR="00CD22A0">
        <w:t xml:space="preserve"> are </w:t>
      </w:r>
      <w:r w:rsidR="00DA13BB">
        <w:t xml:space="preserve">summarised </w:t>
      </w:r>
      <w:r w:rsidR="00F53577">
        <w:t xml:space="preserve">in </w:t>
      </w:r>
    </w:p>
    <w:p w14:paraId="17C62D9D" w14:textId="18FF714B" w:rsidR="00C1445D" w:rsidRDefault="00F53577" w:rsidP="0014419B">
      <w:pPr>
        <w:pStyle w:val="Chris"/>
        <w:spacing w:line="360" w:lineRule="auto"/>
        <w:ind w:firstLine="0"/>
      </w:pPr>
      <w:r>
        <w:t xml:space="preserve">Figure 1. </w:t>
      </w:r>
    </w:p>
    <w:p w14:paraId="6C27E1F1" w14:textId="1668FAAF" w:rsidR="00324C1F" w:rsidRDefault="0091049B" w:rsidP="00324C1F">
      <w:r>
        <w:rPr>
          <w:noProof/>
          <w:lang w:eastAsia="en-AU"/>
        </w:rPr>
        <mc:AlternateContent>
          <mc:Choice Requires="wps">
            <w:drawing>
              <wp:anchor distT="0" distB="0" distL="114300" distR="114300" simplePos="0" relativeHeight="251662336" behindDoc="0" locked="0" layoutInCell="1" allowOverlap="1" wp14:anchorId="45A61B5E" wp14:editId="012BC0F8">
                <wp:simplePos x="0" y="0"/>
                <wp:positionH relativeFrom="column">
                  <wp:posOffset>3308888</wp:posOffset>
                </wp:positionH>
                <wp:positionV relativeFrom="paragraph">
                  <wp:posOffset>127473</wp:posOffset>
                </wp:positionV>
                <wp:extent cx="3012440" cy="1595755"/>
                <wp:effectExtent l="0" t="0" r="10160" b="17145"/>
                <wp:wrapNone/>
                <wp:docPr id="10" name="Text Box 10"/>
                <wp:cNvGraphicFramePr/>
                <a:graphic xmlns:a="http://schemas.openxmlformats.org/drawingml/2006/main">
                  <a:graphicData uri="http://schemas.microsoft.com/office/word/2010/wordprocessingShape">
                    <wps:wsp>
                      <wps:cNvSpPr txBox="1"/>
                      <wps:spPr>
                        <a:xfrm>
                          <a:off x="0" y="0"/>
                          <a:ext cx="3012440" cy="1595755"/>
                        </a:xfrm>
                        <a:prstGeom prst="rect">
                          <a:avLst/>
                        </a:prstGeom>
                        <a:solidFill>
                          <a:schemeClr val="lt1"/>
                        </a:solidFill>
                        <a:ln w="6350">
                          <a:solidFill>
                            <a:prstClr val="black"/>
                          </a:solidFill>
                        </a:ln>
                      </wps:spPr>
                      <wps:txbx>
                        <w:txbxContent>
                          <w:p w14:paraId="1F0A9D1B" w14:textId="285FBA6E" w:rsidR="00020F43" w:rsidRPr="00020F43" w:rsidRDefault="00020F43">
                            <w:pPr>
                              <w:rPr>
                                <w:rFonts w:ascii="Calibri" w:hAnsi="Calibri" w:cs="Calibri"/>
                                <w:color w:val="C00000"/>
                              </w:rPr>
                            </w:pPr>
                            <w:r w:rsidRPr="00020F43">
                              <w:rPr>
                                <w:rFonts w:ascii="Calibri" w:hAnsi="Calibri" w:cs="Calibri"/>
                                <w:color w:val="C00000"/>
                              </w:rPr>
                              <w:t>Interacting with the person</w:t>
                            </w:r>
                          </w:p>
                          <w:p w14:paraId="7B7FE0C1" w14:textId="4A0891B6" w:rsidR="00020F43" w:rsidRPr="00020F43" w:rsidRDefault="00020F43" w:rsidP="0091049B">
                            <w:pPr>
                              <w:pStyle w:val="ListParagraph"/>
                              <w:numPr>
                                <w:ilvl w:val="0"/>
                                <w:numId w:val="29"/>
                              </w:numPr>
                              <w:rPr>
                                <w:rFonts w:ascii="Calibri" w:hAnsi="Calibri" w:cs="Calibri"/>
                                <w:color w:val="833C0B" w:themeColor="accent2" w:themeShade="80"/>
                              </w:rPr>
                            </w:pPr>
                            <w:r w:rsidRPr="00020F43">
                              <w:rPr>
                                <w:rFonts w:ascii="Calibri" w:hAnsi="Calibri" w:cs="Calibri"/>
                                <w:color w:val="833C0B" w:themeColor="accent2" w:themeShade="80"/>
                              </w:rPr>
                              <w:t>Noticing and responding to communication</w:t>
                            </w:r>
                          </w:p>
                          <w:p w14:paraId="4AA30A5E" w14:textId="7D35F1BA" w:rsidR="00020F43" w:rsidRPr="00020F43" w:rsidRDefault="00020F43" w:rsidP="0091049B">
                            <w:pPr>
                              <w:pStyle w:val="ListParagraph"/>
                              <w:numPr>
                                <w:ilvl w:val="0"/>
                                <w:numId w:val="29"/>
                              </w:numPr>
                              <w:rPr>
                                <w:rFonts w:ascii="Calibri" w:hAnsi="Calibri" w:cs="Calibri"/>
                                <w:color w:val="833C0B" w:themeColor="accent2" w:themeShade="80"/>
                              </w:rPr>
                            </w:pPr>
                            <w:r w:rsidRPr="00020F43">
                              <w:rPr>
                                <w:rFonts w:ascii="Calibri" w:hAnsi="Calibri" w:cs="Calibri"/>
                                <w:color w:val="833C0B" w:themeColor="accent2" w:themeShade="80"/>
                              </w:rPr>
                              <w:t xml:space="preserve">Respecting the person in all interactions </w:t>
                            </w:r>
                          </w:p>
                          <w:p w14:paraId="1987729F" w14:textId="5B99B05B" w:rsidR="00020F43" w:rsidRPr="00020F43" w:rsidRDefault="00020F43" w:rsidP="0091049B">
                            <w:pPr>
                              <w:pStyle w:val="ListParagraph"/>
                              <w:numPr>
                                <w:ilvl w:val="0"/>
                                <w:numId w:val="29"/>
                              </w:numPr>
                              <w:rPr>
                                <w:rFonts w:ascii="Calibri" w:hAnsi="Calibri" w:cs="Calibri"/>
                                <w:color w:val="833C0B" w:themeColor="accent2" w:themeShade="80"/>
                              </w:rPr>
                            </w:pPr>
                            <w:r w:rsidRPr="00020F43">
                              <w:rPr>
                                <w:rFonts w:ascii="Calibri" w:hAnsi="Calibri" w:cs="Calibri"/>
                                <w:color w:val="833C0B" w:themeColor="accent2" w:themeShade="80"/>
                              </w:rPr>
                              <w:t>Creating opportunities for friendly interactions</w:t>
                            </w:r>
                          </w:p>
                          <w:p w14:paraId="0377B9F7" w14:textId="77777777" w:rsidR="00020F43" w:rsidRDefault="00020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61B5E" id="_x0000_t202" coordsize="21600,21600" o:spt="202" path="m,l,21600r21600,l21600,xe">
                <v:stroke joinstyle="miter"/>
                <v:path gradientshapeok="t" o:connecttype="rect"/>
              </v:shapetype>
              <v:shape id="Text Box 10" o:spid="_x0000_s1026" type="#_x0000_t202" style="position:absolute;margin-left:260.55pt;margin-top:10.05pt;width:237.2pt;height:1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" fillcolor="white [3201]" strokeweight=".5pt">
                <v:textbox>
                  <w:txbxContent>
                    <w:p w14:paraId="1F0A9D1B" w14:textId="285FBA6E" w:rsidR="00020F43" w:rsidRPr="00020F43" w:rsidRDefault="00020F43">
                      <w:pPr>
                        <w:rPr>
                          <w:rFonts w:ascii="Calibri" w:hAnsi="Calibri" w:cs="Calibri"/>
                          <w:color w:val="C00000"/>
                        </w:rPr>
                      </w:pPr>
                      <w:r w:rsidRPr="00020F43">
                        <w:rPr>
                          <w:rFonts w:ascii="Calibri" w:hAnsi="Calibri" w:cs="Calibri"/>
                          <w:color w:val="C00000"/>
                        </w:rPr>
                        <w:t>Interacting with the person</w:t>
                      </w:r>
                    </w:p>
                    <w:p w14:paraId="7B7FE0C1" w14:textId="4A0891B6" w:rsidR="00020F43" w:rsidRPr="00020F43" w:rsidRDefault="00020F43" w:rsidP="0091049B">
                      <w:pPr>
                        <w:pStyle w:val="ListParagraph"/>
                        <w:numPr>
                          <w:ilvl w:val="0"/>
                          <w:numId w:val="29"/>
                        </w:numPr>
                        <w:rPr>
                          <w:rFonts w:ascii="Calibri" w:hAnsi="Calibri" w:cs="Calibri"/>
                          <w:color w:val="833C0B" w:themeColor="accent2" w:themeShade="80"/>
                        </w:rPr>
                      </w:pPr>
                      <w:r w:rsidRPr="00020F43">
                        <w:rPr>
                          <w:rFonts w:ascii="Calibri" w:hAnsi="Calibri" w:cs="Calibri"/>
                          <w:color w:val="833C0B" w:themeColor="accent2" w:themeShade="80"/>
                        </w:rPr>
                        <w:t>Noticing and responding to communication</w:t>
                      </w:r>
                    </w:p>
                    <w:p w14:paraId="4AA30A5E" w14:textId="7D35F1BA" w:rsidR="00020F43" w:rsidRPr="00020F43" w:rsidRDefault="00020F43" w:rsidP="0091049B">
                      <w:pPr>
                        <w:pStyle w:val="ListParagraph"/>
                        <w:numPr>
                          <w:ilvl w:val="0"/>
                          <w:numId w:val="29"/>
                        </w:numPr>
                        <w:rPr>
                          <w:rFonts w:ascii="Calibri" w:hAnsi="Calibri" w:cs="Calibri"/>
                          <w:color w:val="833C0B" w:themeColor="accent2" w:themeShade="80"/>
                        </w:rPr>
                      </w:pPr>
                      <w:r w:rsidRPr="00020F43">
                        <w:rPr>
                          <w:rFonts w:ascii="Calibri" w:hAnsi="Calibri" w:cs="Calibri"/>
                          <w:color w:val="833C0B" w:themeColor="accent2" w:themeShade="80"/>
                        </w:rPr>
                        <w:t xml:space="preserve">Respecting the person in all interactions </w:t>
                      </w:r>
                    </w:p>
                    <w:p w14:paraId="1987729F" w14:textId="5B99B05B" w:rsidR="00020F43" w:rsidRPr="00020F43" w:rsidRDefault="00020F43" w:rsidP="0091049B">
                      <w:pPr>
                        <w:pStyle w:val="ListParagraph"/>
                        <w:numPr>
                          <w:ilvl w:val="0"/>
                          <w:numId w:val="29"/>
                        </w:numPr>
                        <w:rPr>
                          <w:rFonts w:ascii="Calibri" w:hAnsi="Calibri" w:cs="Calibri"/>
                          <w:color w:val="833C0B" w:themeColor="accent2" w:themeShade="80"/>
                        </w:rPr>
                      </w:pPr>
                      <w:r w:rsidRPr="00020F43">
                        <w:rPr>
                          <w:rFonts w:ascii="Calibri" w:hAnsi="Calibri" w:cs="Calibri"/>
                          <w:color w:val="833C0B" w:themeColor="accent2" w:themeShade="80"/>
                        </w:rPr>
                        <w:t>Creating opportunities for friendly interactions</w:t>
                      </w:r>
                    </w:p>
                    <w:p w14:paraId="0377B9F7" w14:textId="77777777" w:rsidR="00020F43" w:rsidRDefault="00020F43"/>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03CD2C2E" wp14:editId="7BB3E0FF">
                <wp:simplePos x="0" y="0"/>
                <wp:positionH relativeFrom="column">
                  <wp:posOffset>46495</wp:posOffset>
                </wp:positionH>
                <wp:positionV relativeFrom="paragraph">
                  <wp:posOffset>127474</wp:posOffset>
                </wp:positionV>
                <wp:extent cx="3262393" cy="1596325"/>
                <wp:effectExtent l="0" t="0" r="14605" b="17145"/>
                <wp:wrapNone/>
                <wp:docPr id="9" name="Text Box 9"/>
                <wp:cNvGraphicFramePr/>
                <a:graphic xmlns:a="http://schemas.openxmlformats.org/drawingml/2006/main">
                  <a:graphicData uri="http://schemas.microsoft.com/office/word/2010/wordprocessingShape">
                    <wps:wsp>
                      <wps:cNvSpPr txBox="1"/>
                      <wps:spPr>
                        <a:xfrm>
                          <a:off x="0" y="0"/>
                          <a:ext cx="3262393" cy="1596325"/>
                        </a:xfrm>
                        <a:prstGeom prst="rect">
                          <a:avLst/>
                        </a:prstGeom>
                        <a:solidFill>
                          <a:schemeClr val="lt1"/>
                        </a:solidFill>
                        <a:ln w="6350">
                          <a:solidFill>
                            <a:prstClr val="black"/>
                          </a:solidFill>
                        </a:ln>
                      </wps:spPr>
                      <wps:txbx>
                        <w:txbxContent>
                          <w:p w14:paraId="50835D8D" w14:textId="4608890E" w:rsidR="00324C1F" w:rsidRPr="00020F43" w:rsidRDefault="00020F43" w:rsidP="00020F43">
                            <w:pPr>
                              <w:rPr>
                                <w:rFonts w:ascii="Calibri" w:hAnsi="Calibri" w:cs="Calibri"/>
                                <w:color w:val="C00000"/>
                              </w:rPr>
                            </w:pPr>
                            <w:r w:rsidRPr="00020F43">
                              <w:rPr>
                                <w:rFonts w:ascii="Calibri" w:hAnsi="Calibri" w:cs="Calibri"/>
                                <w:color w:val="C00000"/>
                              </w:rPr>
                              <w:t>Way staff provide support</w:t>
                            </w:r>
                          </w:p>
                          <w:p w14:paraId="507EA80A" w14:textId="68C136F0" w:rsidR="00020F43" w:rsidRPr="0091049B" w:rsidRDefault="00020F43" w:rsidP="0091049B">
                            <w:pPr>
                              <w:pStyle w:val="ListParagraph"/>
                              <w:numPr>
                                <w:ilvl w:val="0"/>
                                <w:numId w:val="28"/>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Offering real activities</w:t>
                            </w:r>
                          </w:p>
                          <w:p w14:paraId="4458CEC0" w14:textId="2E228545" w:rsidR="00020F43" w:rsidRPr="0091049B" w:rsidRDefault="00020F43" w:rsidP="0091049B">
                            <w:pPr>
                              <w:pStyle w:val="ListParagraph"/>
                              <w:numPr>
                                <w:ilvl w:val="0"/>
                                <w:numId w:val="28"/>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Offering choice</w:t>
                            </w:r>
                          </w:p>
                          <w:p w14:paraId="7D5F62CF" w14:textId="235CE0D5" w:rsidR="00020F43" w:rsidRPr="0091049B" w:rsidRDefault="00020F43" w:rsidP="0091049B">
                            <w:pPr>
                              <w:pStyle w:val="ListParagraph"/>
                              <w:numPr>
                                <w:ilvl w:val="0"/>
                                <w:numId w:val="28"/>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Creating opportunities to be engaged</w:t>
                            </w:r>
                          </w:p>
                          <w:p w14:paraId="3D2A1063" w14:textId="1C3512FC" w:rsidR="00020F43" w:rsidRPr="0091049B" w:rsidRDefault="00020F43" w:rsidP="0091049B">
                            <w:pPr>
                              <w:pStyle w:val="ListParagraph"/>
                              <w:numPr>
                                <w:ilvl w:val="0"/>
                                <w:numId w:val="28"/>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Giving the right type and amount of assistance</w:t>
                            </w:r>
                          </w:p>
                          <w:p w14:paraId="1F70FE7A" w14:textId="688A90CF" w:rsidR="0091049B" w:rsidRPr="0091049B" w:rsidRDefault="00020F43" w:rsidP="0091049B">
                            <w:pPr>
                              <w:pStyle w:val="ListParagraph"/>
                              <w:numPr>
                                <w:ilvl w:val="0"/>
                                <w:numId w:val="30"/>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Ensuring the message is clear about what is being offered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2C2E" id="Text Box 9" o:spid="_x0000_s1027" type="#_x0000_t202" style="position:absolute;margin-left:3.65pt;margin-top:10.05pt;width:256.9pt;height:1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" fillcolor="white [3201]" strokeweight=".5pt">
                <v:textbox>
                  <w:txbxContent>
                    <w:p w14:paraId="50835D8D" w14:textId="4608890E" w:rsidR="00324C1F" w:rsidRPr="00020F43" w:rsidRDefault="00020F43" w:rsidP="00020F43">
                      <w:pPr>
                        <w:rPr>
                          <w:rFonts w:ascii="Calibri" w:hAnsi="Calibri" w:cs="Calibri"/>
                          <w:color w:val="C00000"/>
                        </w:rPr>
                      </w:pPr>
                      <w:r w:rsidRPr="00020F43">
                        <w:rPr>
                          <w:rFonts w:ascii="Calibri" w:hAnsi="Calibri" w:cs="Calibri"/>
                          <w:color w:val="C00000"/>
                        </w:rPr>
                        <w:t>Way staff provide support</w:t>
                      </w:r>
                    </w:p>
                    <w:p w14:paraId="507EA80A" w14:textId="68C136F0" w:rsidR="00020F43" w:rsidRPr="0091049B" w:rsidRDefault="00020F43" w:rsidP="0091049B">
                      <w:pPr>
                        <w:pStyle w:val="ListParagraph"/>
                        <w:numPr>
                          <w:ilvl w:val="0"/>
                          <w:numId w:val="28"/>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Offering real activities</w:t>
                      </w:r>
                    </w:p>
                    <w:p w14:paraId="4458CEC0" w14:textId="2E228545" w:rsidR="00020F43" w:rsidRPr="0091049B" w:rsidRDefault="00020F43" w:rsidP="0091049B">
                      <w:pPr>
                        <w:pStyle w:val="ListParagraph"/>
                        <w:numPr>
                          <w:ilvl w:val="0"/>
                          <w:numId w:val="28"/>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Offering choice</w:t>
                      </w:r>
                    </w:p>
                    <w:p w14:paraId="7D5F62CF" w14:textId="235CE0D5" w:rsidR="00020F43" w:rsidRPr="0091049B" w:rsidRDefault="00020F43" w:rsidP="0091049B">
                      <w:pPr>
                        <w:pStyle w:val="ListParagraph"/>
                        <w:numPr>
                          <w:ilvl w:val="0"/>
                          <w:numId w:val="28"/>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Creating opportunities to be engaged</w:t>
                      </w:r>
                    </w:p>
                    <w:p w14:paraId="3D2A1063" w14:textId="1C3512FC" w:rsidR="00020F43" w:rsidRPr="0091049B" w:rsidRDefault="00020F43" w:rsidP="0091049B">
                      <w:pPr>
                        <w:pStyle w:val="ListParagraph"/>
                        <w:numPr>
                          <w:ilvl w:val="0"/>
                          <w:numId w:val="28"/>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Giving the right type and amount of assistance</w:t>
                      </w:r>
                    </w:p>
                    <w:p w14:paraId="1F70FE7A" w14:textId="688A90CF" w:rsidR="0091049B" w:rsidRPr="0091049B" w:rsidRDefault="00020F43" w:rsidP="0091049B">
                      <w:pPr>
                        <w:pStyle w:val="ListParagraph"/>
                        <w:numPr>
                          <w:ilvl w:val="0"/>
                          <w:numId w:val="30"/>
                        </w:numPr>
                        <w:rPr>
                          <w:rFonts w:asciiTheme="minorHAnsi" w:hAnsiTheme="minorHAnsi" w:cstheme="minorHAnsi"/>
                          <w:color w:val="833C0B" w:themeColor="accent2" w:themeShade="80"/>
                        </w:rPr>
                      </w:pPr>
                      <w:r w:rsidRPr="0091049B">
                        <w:rPr>
                          <w:rFonts w:asciiTheme="minorHAnsi" w:hAnsiTheme="minorHAnsi" w:cstheme="minorHAnsi"/>
                          <w:color w:val="833C0B" w:themeColor="accent2" w:themeShade="80"/>
                        </w:rPr>
                        <w:t>Ensuring the message is clear about what is being offered</w:t>
                      </w:r>
                    </w:p>
                  </w:txbxContent>
                </v:textbox>
              </v:shape>
            </w:pict>
          </mc:Fallback>
        </mc:AlternateContent>
      </w:r>
    </w:p>
    <w:p w14:paraId="01B07062" w14:textId="68D403B7" w:rsidR="00324C1F" w:rsidRDefault="00324C1F" w:rsidP="00324C1F"/>
    <w:p w14:paraId="1A0B79B9" w14:textId="454973D1" w:rsidR="00324C1F" w:rsidRDefault="00324C1F" w:rsidP="00324C1F"/>
    <w:p w14:paraId="2DECE8F3" w14:textId="74B18BD0" w:rsidR="00324C1F" w:rsidRDefault="00324C1F" w:rsidP="00324C1F"/>
    <w:p w14:paraId="5A4DAD16" w14:textId="70F60F03" w:rsidR="00324C1F" w:rsidRDefault="00324C1F" w:rsidP="00324C1F"/>
    <w:p w14:paraId="2AAAE71E" w14:textId="79713BA4" w:rsidR="00324C1F" w:rsidRDefault="00324C1F" w:rsidP="00324C1F"/>
    <w:p w14:paraId="080A094E" w14:textId="0413993B" w:rsidR="00324C1F" w:rsidRDefault="00324C1F" w:rsidP="00324C1F"/>
    <w:p w14:paraId="7EEA2021" w14:textId="76DF9EED" w:rsidR="00324C1F" w:rsidRDefault="00324C1F" w:rsidP="00324C1F"/>
    <w:p w14:paraId="7BE0DD8F" w14:textId="77777777" w:rsidR="00324C1F" w:rsidRPr="00324C1F" w:rsidRDefault="00324C1F" w:rsidP="00324C1F"/>
    <w:p w14:paraId="17D9AC9B" w14:textId="77777777" w:rsidR="002C65D9" w:rsidRDefault="002C65D9" w:rsidP="00074FA4">
      <w:pPr>
        <w:spacing w:line="360" w:lineRule="auto"/>
      </w:pPr>
    </w:p>
    <w:p w14:paraId="7B4B6F7B" w14:textId="5038386E" w:rsidR="00FB52F0" w:rsidRPr="00E16279" w:rsidRDefault="00CF49DA" w:rsidP="00074FA4">
      <w:pPr>
        <w:spacing w:line="360" w:lineRule="auto"/>
      </w:pPr>
      <w:r w:rsidRPr="00E16279">
        <w:t xml:space="preserve">Figure 1. Components of </w:t>
      </w:r>
      <w:r w:rsidR="00025B14" w:rsidRPr="00E16279">
        <w:t>Active Support</w:t>
      </w:r>
    </w:p>
    <w:p w14:paraId="2CA3253A" w14:textId="1E451170" w:rsidR="00F4029A" w:rsidRDefault="00025B14" w:rsidP="00074FA4">
      <w:pPr>
        <w:pStyle w:val="Chris"/>
        <w:spacing w:line="360" w:lineRule="auto"/>
      </w:pPr>
      <w:r>
        <w:t>Active Support</w:t>
      </w:r>
      <w:r w:rsidR="001F6DED">
        <w:t xml:space="preserve"> is </w:t>
      </w:r>
      <w:r w:rsidR="00547BA0">
        <w:t xml:space="preserve">a </w:t>
      </w:r>
      <w:r w:rsidR="006242FD">
        <w:t xml:space="preserve">precisely </w:t>
      </w:r>
      <w:r w:rsidR="00547BA0">
        <w:t xml:space="preserve">defined </w:t>
      </w:r>
      <w:r w:rsidR="001F6DED">
        <w:t>‘person centred practice</w:t>
      </w:r>
      <w:r w:rsidR="00C50807">
        <w:t>’</w:t>
      </w:r>
      <w:r w:rsidR="00AC2C12">
        <w:t xml:space="preserve"> specifically </w:t>
      </w:r>
      <w:r w:rsidR="008C0A10">
        <w:t xml:space="preserve">focussed on support for people with intellectual disabilities. It </w:t>
      </w:r>
      <w:r w:rsidR="001A02CF">
        <w:t>u</w:t>
      </w:r>
      <w:r w:rsidR="00223660">
        <w:t xml:space="preserve">niquely </w:t>
      </w:r>
      <w:r w:rsidR="004C726F">
        <w:t xml:space="preserve">brings together </w:t>
      </w:r>
      <w:r w:rsidR="00F91502">
        <w:t xml:space="preserve">into one </w:t>
      </w:r>
      <w:r w:rsidR="00B91546">
        <w:t xml:space="preserve">clear and </w:t>
      </w:r>
      <w:r w:rsidR="00F91502">
        <w:t xml:space="preserve">understandable approach </w:t>
      </w:r>
      <w:r w:rsidR="006B3D45">
        <w:t xml:space="preserve">a set of values and </w:t>
      </w:r>
      <w:r w:rsidR="00B91B68">
        <w:t xml:space="preserve">skills </w:t>
      </w:r>
      <w:r w:rsidR="00283B78">
        <w:t>which are underpinned by theory and empirical evidence</w:t>
      </w:r>
      <w:r w:rsidR="00136033">
        <w:t xml:space="preserve">. </w:t>
      </w:r>
      <w:r>
        <w:t>Active Support</w:t>
      </w:r>
      <w:r w:rsidR="00EE71DE">
        <w:t xml:space="preserve"> </w:t>
      </w:r>
      <w:r w:rsidR="00DA73AA">
        <w:t>effect</w:t>
      </w:r>
      <w:r w:rsidR="000E348A">
        <w:t xml:space="preserve">ively </w:t>
      </w:r>
      <w:r w:rsidR="00C563AE">
        <w:t xml:space="preserve">translates complex knowledge into </w:t>
      </w:r>
      <w:r w:rsidR="00D66C5D">
        <w:t xml:space="preserve">a very specific </w:t>
      </w:r>
      <w:r w:rsidR="00DD7E1D">
        <w:t>person-centred</w:t>
      </w:r>
      <w:r w:rsidR="00D66C5D">
        <w:t xml:space="preserve"> practi</w:t>
      </w:r>
      <w:r w:rsidR="00CF22F6">
        <w:t>c</w:t>
      </w:r>
      <w:r w:rsidR="00D66C5D">
        <w:t xml:space="preserve">e </w:t>
      </w:r>
      <w:r w:rsidR="00DD7E1D">
        <w:t xml:space="preserve">and </w:t>
      </w:r>
      <w:r w:rsidR="003E7F34">
        <w:t xml:space="preserve">skills </w:t>
      </w:r>
      <w:r w:rsidR="00C563AE">
        <w:t xml:space="preserve">that </w:t>
      </w:r>
      <w:r w:rsidR="00771C23">
        <w:t xml:space="preserve">are </w:t>
      </w:r>
      <w:r w:rsidR="00396A96">
        <w:t>eas</w:t>
      </w:r>
      <w:r w:rsidR="00B55431">
        <w:t xml:space="preserve">ily taught to frontline workers </w:t>
      </w:r>
      <w:r w:rsidR="002C65D9">
        <w:t>w</w:t>
      </w:r>
      <w:r w:rsidR="00B43799">
        <w:t xml:space="preserve">ithout </w:t>
      </w:r>
      <w:r w:rsidR="006B3D45">
        <w:t>tertiary</w:t>
      </w:r>
      <w:r w:rsidR="00B55431">
        <w:t xml:space="preserve"> education</w:t>
      </w:r>
      <w:r w:rsidR="00DD7E1D">
        <w:t xml:space="preserve">. </w:t>
      </w:r>
      <w:r>
        <w:t>Active Support</w:t>
      </w:r>
      <w:r w:rsidR="00CF22F6">
        <w:t xml:space="preserve"> </w:t>
      </w:r>
      <w:r w:rsidR="00DD7E1D">
        <w:t>make</w:t>
      </w:r>
      <w:r w:rsidR="00CF22F6">
        <w:t>s</w:t>
      </w:r>
      <w:r w:rsidR="00DD7E1D">
        <w:t xml:space="preserve"> the </w:t>
      </w:r>
      <w:r w:rsidR="0045584F">
        <w:t>abstract</w:t>
      </w:r>
      <w:r w:rsidR="00C15CAA">
        <w:t xml:space="preserve"> concept</w:t>
      </w:r>
      <w:r w:rsidR="00DD7E1D">
        <w:t xml:space="preserve"> of </w:t>
      </w:r>
      <w:r w:rsidR="00642BA7">
        <w:t>person</w:t>
      </w:r>
      <w:r w:rsidR="00831B43">
        <w:t>-</w:t>
      </w:r>
      <w:r w:rsidR="00642BA7">
        <w:t xml:space="preserve">centred practice more specific and </w:t>
      </w:r>
      <w:r w:rsidR="00C15CAA">
        <w:t>concrete</w:t>
      </w:r>
      <w:r w:rsidR="00642BA7">
        <w:t xml:space="preserve"> for staff to learn</w:t>
      </w:r>
      <w:r w:rsidR="00C15CAA">
        <w:t>.</w:t>
      </w:r>
      <w:r w:rsidR="0045584F">
        <w:t xml:space="preserve"> </w:t>
      </w:r>
    </w:p>
    <w:p w14:paraId="61E47BD4" w14:textId="1B8429D6" w:rsidR="00C5397B" w:rsidRDefault="00084B6E" w:rsidP="00074FA4">
      <w:pPr>
        <w:pStyle w:val="Chris"/>
        <w:spacing w:line="360" w:lineRule="auto"/>
      </w:pPr>
      <w:r>
        <w:t>T</w:t>
      </w:r>
      <w:r w:rsidR="00F32F00">
        <w:t xml:space="preserve">he most </w:t>
      </w:r>
      <w:r w:rsidR="004A54B2">
        <w:t xml:space="preserve">recent </w:t>
      </w:r>
      <w:r w:rsidR="00EA0B11">
        <w:t>version</w:t>
      </w:r>
      <w:r w:rsidR="004A54B2">
        <w:t>s</w:t>
      </w:r>
      <w:r w:rsidR="00EA0B11">
        <w:t xml:space="preserve"> of </w:t>
      </w:r>
      <w:r w:rsidR="00C22C11">
        <w:t xml:space="preserve">the </w:t>
      </w:r>
      <w:r w:rsidR="00025B14">
        <w:t>Active Support</w:t>
      </w:r>
      <w:r w:rsidR="00953FAC">
        <w:t xml:space="preserve"> </w:t>
      </w:r>
      <w:r w:rsidR="004A54B2">
        <w:t xml:space="preserve">training materials </w:t>
      </w:r>
      <w:r w:rsidR="002C65D9">
        <w:t xml:space="preserve">reduced the emphasis on </w:t>
      </w:r>
      <w:r w:rsidR="0075620A">
        <w:t>paper</w:t>
      </w:r>
      <w:r w:rsidR="00C237F6">
        <w:t>-</w:t>
      </w:r>
      <w:r w:rsidR="0075620A">
        <w:t xml:space="preserve">based </w:t>
      </w:r>
      <w:r w:rsidR="002C65D9">
        <w:t xml:space="preserve">activity or opportunity </w:t>
      </w:r>
      <w:r w:rsidR="0075620A">
        <w:t>plan</w:t>
      </w:r>
      <w:r w:rsidR="0065451A">
        <w:t>s</w:t>
      </w:r>
      <w:r w:rsidR="0093593F">
        <w:t xml:space="preserve"> </w:t>
      </w:r>
      <w:r w:rsidR="00E500C5">
        <w:t>to</w:t>
      </w:r>
      <w:r w:rsidR="001E3641">
        <w:t xml:space="preserve"> avoid </w:t>
      </w:r>
      <w:r w:rsidR="00BC2210">
        <w:t>the focus</w:t>
      </w:r>
      <w:r w:rsidR="00BE3B84">
        <w:t xml:space="preserve"> </w:t>
      </w:r>
      <w:r w:rsidR="0086161A">
        <w:t>shift</w:t>
      </w:r>
      <w:r w:rsidR="00BC2210">
        <w:t>ing</w:t>
      </w:r>
      <w:r w:rsidR="00990E13">
        <w:t xml:space="preserve"> from practice to </w:t>
      </w:r>
      <w:r w:rsidR="00A325CE">
        <w:t>paperwork and box ticking</w:t>
      </w:r>
      <w:r w:rsidR="00AE01D3">
        <w:t>, which had been observed as a tendency in some services. T</w:t>
      </w:r>
      <w:r w:rsidR="00A325CE">
        <w:t xml:space="preserve">raining </w:t>
      </w:r>
      <w:r w:rsidR="00362602">
        <w:t xml:space="preserve">developed by the Tizard centre </w:t>
      </w:r>
      <w:r w:rsidR="00A325CE">
        <w:t>t</w:t>
      </w:r>
      <w:r w:rsidR="0065451A">
        <w:t>ranslat</w:t>
      </w:r>
      <w:r w:rsidR="00EB1177">
        <w:t>e</w:t>
      </w:r>
      <w:r w:rsidR="00734EF1">
        <w:t>s</w:t>
      </w:r>
      <w:r w:rsidR="0065451A">
        <w:t xml:space="preserve"> </w:t>
      </w:r>
      <w:r w:rsidR="00864086">
        <w:t xml:space="preserve">the </w:t>
      </w:r>
      <w:r w:rsidR="005C7A4D">
        <w:t xml:space="preserve">theories </w:t>
      </w:r>
      <w:r w:rsidR="00C0782C">
        <w:t xml:space="preserve">that underpin </w:t>
      </w:r>
      <w:r w:rsidR="00025B14">
        <w:t>Active Support</w:t>
      </w:r>
      <w:r w:rsidR="00953FAC">
        <w:t xml:space="preserve"> </w:t>
      </w:r>
      <w:r w:rsidR="00C0782C">
        <w:t xml:space="preserve">into </w:t>
      </w:r>
      <w:r w:rsidR="00A325CE">
        <w:t xml:space="preserve">‘the </w:t>
      </w:r>
      <w:r w:rsidR="00C0782C">
        <w:t>four essential</w:t>
      </w:r>
      <w:r w:rsidR="00A325CE">
        <w:t>s’</w:t>
      </w:r>
      <w:r w:rsidR="00C0782C">
        <w:t xml:space="preserve"> </w:t>
      </w:r>
      <w:r w:rsidR="008120A8">
        <w:t>of practice</w:t>
      </w:r>
      <w:r w:rsidR="00A325CE">
        <w:t xml:space="preserve"> </w:t>
      </w:r>
      <w:r w:rsidR="00953FAC">
        <w:t xml:space="preserve">taught to </w:t>
      </w:r>
      <w:r w:rsidR="00864086">
        <w:t>frontline staff</w:t>
      </w:r>
      <w:r w:rsidR="009166A5">
        <w:t xml:space="preserve"> </w:t>
      </w:r>
      <w:r w:rsidR="00A70E92">
        <w:t>(</w:t>
      </w:r>
      <w:r w:rsidR="00A70115" w:rsidRPr="00FC659D">
        <w:t>Beadle-Brown,</w:t>
      </w:r>
      <w:r w:rsidR="006252CA">
        <w:t xml:space="preserve"> </w:t>
      </w:r>
      <w:r w:rsidR="00A70115" w:rsidRPr="00FC659D">
        <w:t xml:space="preserve">Murphy, &amp; Bradshaw, </w:t>
      </w:r>
      <w:r w:rsidR="006252CA">
        <w:t>2017)</w:t>
      </w:r>
      <w:r w:rsidR="00BD16FC">
        <w:t xml:space="preserve"> and </w:t>
      </w:r>
      <w:r w:rsidR="00957F60">
        <w:t xml:space="preserve">Australian training follows a </w:t>
      </w:r>
      <w:r w:rsidR="00BD16FC">
        <w:t xml:space="preserve">similar approach </w:t>
      </w:r>
      <w:r w:rsidR="0069742F">
        <w:t>(</w:t>
      </w:r>
      <w:hyperlink r:id="rId16" w:history="1">
        <w:r w:rsidR="0069742F" w:rsidRPr="008839D6">
          <w:rPr>
            <w:rStyle w:val="Hyperlink"/>
          </w:rPr>
          <w:t>https://www.activesupportresource.net.au</w:t>
        </w:r>
      </w:hyperlink>
      <w:r w:rsidR="0069742F">
        <w:t xml:space="preserve">). </w:t>
      </w:r>
      <w:r w:rsidR="00734EF1">
        <w:t xml:space="preserve">The four essentials of </w:t>
      </w:r>
      <w:r w:rsidR="00025B14">
        <w:t>Active Support</w:t>
      </w:r>
      <w:r w:rsidR="00734EF1">
        <w:t xml:space="preserve"> are</w:t>
      </w:r>
      <w:r w:rsidR="003817F1">
        <w:t xml:space="preserve"> represented in Figure 2.</w:t>
      </w:r>
    </w:p>
    <w:p w14:paraId="783CEEC7" w14:textId="0B5A50C7" w:rsidR="005F57D2" w:rsidRDefault="0057581E" w:rsidP="005F57D2">
      <w:r>
        <w:rPr>
          <w:noProof/>
          <w:lang w:eastAsia="en-AU"/>
        </w:rPr>
        <w:drawing>
          <wp:inline distT="0" distB="0" distL="0" distR="0" wp14:anchorId="22D987D6" wp14:editId="7C1468F3">
            <wp:extent cx="3284525" cy="2523477"/>
            <wp:effectExtent l="0" t="0" r="5080"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3921" cy="2553744"/>
                    </a:xfrm>
                    <a:prstGeom prst="rect">
                      <a:avLst/>
                    </a:prstGeom>
                  </pic:spPr>
                </pic:pic>
              </a:graphicData>
            </a:graphic>
          </wp:inline>
        </w:drawing>
      </w:r>
    </w:p>
    <w:p w14:paraId="465F103D" w14:textId="2F2CC8F1" w:rsidR="005F57D2" w:rsidRPr="005F57D2" w:rsidRDefault="0057581E" w:rsidP="00074FA4">
      <w:pPr>
        <w:spacing w:line="360" w:lineRule="auto"/>
      </w:pPr>
      <w:r>
        <w:t>Figure 2</w:t>
      </w:r>
      <w:r w:rsidR="00A078F9">
        <w:t>.</w:t>
      </w:r>
      <w:r>
        <w:t xml:space="preserve"> Four essentials of </w:t>
      </w:r>
      <w:r w:rsidR="00025B14">
        <w:t>Active Support</w:t>
      </w:r>
    </w:p>
    <w:p w14:paraId="202A6A97" w14:textId="1D1321B0" w:rsidR="00BD698B" w:rsidRPr="00BD698B" w:rsidRDefault="00BD698B" w:rsidP="00074FA4">
      <w:pPr>
        <w:pStyle w:val="ListParagraph"/>
        <w:numPr>
          <w:ilvl w:val="0"/>
          <w:numId w:val="2"/>
        </w:numPr>
        <w:spacing w:line="360" w:lineRule="auto"/>
        <w:rPr>
          <w:lang w:val="en-AU"/>
        </w:rPr>
      </w:pPr>
      <w:r w:rsidRPr="002C65D9">
        <w:rPr>
          <w:b/>
          <w:bCs/>
        </w:rPr>
        <w:t>Every Moment has Potential</w:t>
      </w:r>
      <w:r w:rsidRPr="00BD698B">
        <w:t xml:space="preserve"> for people to be engaged - wherever and whenever people and staff interact</w:t>
      </w:r>
      <w:r w:rsidR="00F62397">
        <w:t>.</w:t>
      </w:r>
    </w:p>
    <w:p w14:paraId="08EFC91D" w14:textId="6BDC164C" w:rsidR="00A078F9" w:rsidRPr="00BD698B" w:rsidRDefault="00A078F9" w:rsidP="00A078F9">
      <w:pPr>
        <w:pStyle w:val="ListParagraph"/>
        <w:numPr>
          <w:ilvl w:val="0"/>
          <w:numId w:val="2"/>
        </w:numPr>
        <w:spacing w:line="360" w:lineRule="auto"/>
        <w:rPr>
          <w:lang w:val="en-AU"/>
        </w:rPr>
      </w:pPr>
      <w:r w:rsidRPr="002C65D9">
        <w:rPr>
          <w:b/>
          <w:bCs/>
        </w:rPr>
        <w:t>Graded Assistance to Ensure Success</w:t>
      </w:r>
      <w:r w:rsidRPr="00BD698B">
        <w:t xml:space="preserve"> </w:t>
      </w:r>
      <w:r w:rsidRPr="00F62397">
        <w:t>–</w:t>
      </w:r>
      <w:r w:rsidRPr="00BD698B">
        <w:t xml:space="preserve"> </w:t>
      </w:r>
      <w:r w:rsidRPr="00F62397">
        <w:t xml:space="preserve">there is </w:t>
      </w:r>
      <w:r w:rsidRPr="00BD698B">
        <w:t xml:space="preserve">no hierarchy of different types of assistance, </w:t>
      </w:r>
      <w:r>
        <w:t xml:space="preserve">the focus </w:t>
      </w:r>
      <w:r w:rsidR="002C65D9">
        <w:t xml:space="preserve">is </w:t>
      </w:r>
      <w:r>
        <w:t xml:space="preserve">on </w:t>
      </w:r>
      <w:r w:rsidRPr="00BD698B">
        <w:t xml:space="preserve">finding right type of assistance for each individual. </w:t>
      </w:r>
    </w:p>
    <w:p w14:paraId="0B0083F0" w14:textId="08B9ADFE" w:rsidR="00BD698B" w:rsidRPr="00A078F9" w:rsidRDefault="00BD698B" w:rsidP="00A078F9">
      <w:pPr>
        <w:pStyle w:val="ListParagraph"/>
        <w:numPr>
          <w:ilvl w:val="0"/>
          <w:numId w:val="2"/>
        </w:numPr>
        <w:spacing w:line="360" w:lineRule="auto"/>
        <w:rPr>
          <w:lang w:val="en-AU"/>
        </w:rPr>
      </w:pPr>
      <w:r w:rsidRPr="002C65D9">
        <w:rPr>
          <w:b/>
          <w:bCs/>
        </w:rPr>
        <w:t>Maximising Choice and Control</w:t>
      </w:r>
      <w:r w:rsidRPr="00BD698B">
        <w:t xml:space="preserve"> – respecting preferences and </w:t>
      </w:r>
      <w:r w:rsidR="002C65D9">
        <w:t xml:space="preserve">choices </w:t>
      </w:r>
      <w:r w:rsidRPr="00BD698B">
        <w:t>of the person being supported.</w:t>
      </w:r>
    </w:p>
    <w:p w14:paraId="491A4A8A" w14:textId="617B0EB4" w:rsidR="00A078F9" w:rsidRPr="00BD698B" w:rsidRDefault="00A078F9" w:rsidP="00074FA4">
      <w:pPr>
        <w:pStyle w:val="ListParagraph"/>
        <w:numPr>
          <w:ilvl w:val="0"/>
          <w:numId w:val="2"/>
        </w:numPr>
        <w:spacing w:line="360" w:lineRule="auto"/>
        <w:rPr>
          <w:lang w:val="en-AU"/>
        </w:rPr>
      </w:pPr>
      <w:r w:rsidRPr="002C65D9">
        <w:rPr>
          <w:b/>
          <w:bCs/>
        </w:rPr>
        <w:t>Little and Often</w:t>
      </w:r>
      <w:r w:rsidRPr="00BD698B">
        <w:t xml:space="preserve"> – some people need frequent opportunities to experience new things</w:t>
      </w:r>
      <w:r w:rsidR="002042E5">
        <w:t xml:space="preserve">, </w:t>
      </w:r>
      <w:r w:rsidRPr="00BD698B">
        <w:t>and short periods of engagement rather than lengthy continuous periods</w:t>
      </w:r>
    </w:p>
    <w:p w14:paraId="03E369CC" w14:textId="642590C7" w:rsidR="00F15D91" w:rsidRPr="009A768B" w:rsidRDefault="009A768B" w:rsidP="00867263">
      <w:pPr>
        <w:pStyle w:val="Heading3"/>
      </w:pPr>
      <w:bookmarkStart w:id="97" w:name="_Toc105771971"/>
      <w:r w:rsidRPr="009A768B">
        <w:t xml:space="preserve">5.2 </w:t>
      </w:r>
      <w:r w:rsidR="00F15D91" w:rsidRPr="009A768B">
        <w:t xml:space="preserve">The impact </w:t>
      </w:r>
      <w:r w:rsidR="003B6AC2">
        <w:t xml:space="preserve">of </w:t>
      </w:r>
      <w:r w:rsidR="00F15D91" w:rsidRPr="009A768B">
        <w:t>Active Support</w:t>
      </w:r>
      <w:bookmarkEnd w:id="97"/>
      <w:r w:rsidR="00F15D91" w:rsidRPr="009A768B">
        <w:t xml:space="preserve"> </w:t>
      </w:r>
    </w:p>
    <w:p w14:paraId="78EE8579" w14:textId="78289E62" w:rsidR="00D14448" w:rsidRDefault="008F59C7" w:rsidP="00074FA4">
      <w:pPr>
        <w:pStyle w:val="Chris"/>
        <w:spacing w:line="360" w:lineRule="auto"/>
      </w:pPr>
      <w:r>
        <w:t>S</w:t>
      </w:r>
      <w:r w:rsidR="00AA67C9">
        <w:t xml:space="preserve">taff </w:t>
      </w:r>
      <w:r w:rsidR="00104BBF">
        <w:t xml:space="preserve">practice </w:t>
      </w:r>
      <w:r>
        <w:t xml:space="preserve">of </w:t>
      </w:r>
      <w:r w:rsidR="00025B14">
        <w:t>Active Support</w:t>
      </w:r>
      <w:r w:rsidR="00FE4334">
        <w:t xml:space="preserve"> </w:t>
      </w:r>
      <w:r w:rsidR="00E6677B">
        <w:t xml:space="preserve">impacts positively </w:t>
      </w:r>
      <w:r w:rsidR="00D327C0">
        <w:t xml:space="preserve">on </w:t>
      </w:r>
      <w:r w:rsidR="003A17DB">
        <w:t xml:space="preserve">various </w:t>
      </w:r>
      <w:r w:rsidR="006F5413">
        <w:t xml:space="preserve">QoL </w:t>
      </w:r>
      <w:r w:rsidR="00D83390">
        <w:t>domains</w:t>
      </w:r>
      <w:r w:rsidR="00C11D14">
        <w:t xml:space="preserve">. </w:t>
      </w:r>
      <w:r w:rsidR="00F15D91">
        <w:t xml:space="preserve">The strongest evidence </w:t>
      </w:r>
      <w:r w:rsidR="00D45185">
        <w:t>i</w:t>
      </w:r>
      <w:r w:rsidR="009277FA">
        <w:t xml:space="preserve">s that </w:t>
      </w:r>
      <w:r w:rsidR="00025B14">
        <w:t>Active Support</w:t>
      </w:r>
      <w:r w:rsidR="003A17DB">
        <w:t xml:space="preserve"> </w:t>
      </w:r>
      <w:r w:rsidR="00267B79">
        <w:t>increas</w:t>
      </w:r>
      <w:r w:rsidR="00116930">
        <w:t>es</w:t>
      </w:r>
      <w:r w:rsidR="008D1EC3">
        <w:t xml:space="preserve"> </w:t>
      </w:r>
      <w:r w:rsidR="00267B79">
        <w:t xml:space="preserve">assistance </w:t>
      </w:r>
      <w:r w:rsidR="00A13144">
        <w:t xml:space="preserve">from </w:t>
      </w:r>
      <w:r w:rsidR="00267B79">
        <w:t xml:space="preserve">staff </w:t>
      </w:r>
      <w:r w:rsidR="00D36799">
        <w:t>which</w:t>
      </w:r>
      <w:r w:rsidR="009A50A3">
        <w:t xml:space="preserve"> </w:t>
      </w:r>
      <w:r w:rsidR="006D4021" w:rsidRPr="006D4021">
        <w:rPr>
          <w:i/>
          <w:iCs/>
        </w:rPr>
        <w:t>i</w:t>
      </w:r>
      <w:r w:rsidR="00F15D91" w:rsidRPr="006D4021">
        <w:rPr>
          <w:i/>
          <w:iCs/>
        </w:rPr>
        <w:t>ncrease</w:t>
      </w:r>
      <w:r w:rsidR="003A17DB">
        <w:rPr>
          <w:i/>
          <w:iCs/>
        </w:rPr>
        <w:t>s</w:t>
      </w:r>
      <w:r w:rsidR="00F15D91" w:rsidRPr="006D4021">
        <w:rPr>
          <w:i/>
          <w:iCs/>
        </w:rPr>
        <w:t xml:space="preserve"> </w:t>
      </w:r>
      <w:r w:rsidR="00E74C93">
        <w:rPr>
          <w:i/>
          <w:iCs/>
        </w:rPr>
        <w:t xml:space="preserve">peoples’ </w:t>
      </w:r>
      <w:r w:rsidR="00F15D91" w:rsidRPr="006D4021">
        <w:rPr>
          <w:i/>
          <w:iCs/>
        </w:rPr>
        <w:t xml:space="preserve">engagement in meaningful activity </w:t>
      </w:r>
      <w:r w:rsidR="00D45185" w:rsidRPr="006D4021">
        <w:rPr>
          <w:i/>
          <w:iCs/>
        </w:rPr>
        <w:t>and</w:t>
      </w:r>
      <w:r w:rsidR="00F15D91" w:rsidRPr="006D4021">
        <w:rPr>
          <w:i/>
          <w:iCs/>
        </w:rPr>
        <w:t xml:space="preserve"> social interaction</w:t>
      </w:r>
      <w:r w:rsidR="00AF5E55">
        <w:rPr>
          <w:i/>
          <w:iCs/>
        </w:rPr>
        <w:t>s</w:t>
      </w:r>
      <w:r w:rsidR="00F15D91" w:rsidRPr="006D4021">
        <w:rPr>
          <w:i/>
          <w:iCs/>
        </w:rPr>
        <w:t xml:space="preserve"> in household or </w:t>
      </w:r>
      <w:r w:rsidR="008A5328" w:rsidRPr="006D4021">
        <w:rPr>
          <w:i/>
          <w:iCs/>
        </w:rPr>
        <w:t>community-based</w:t>
      </w:r>
      <w:r w:rsidR="00F15D91" w:rsidRPr="006D4021">
        <w:rPr>
          <w:i/>
          <w:iCs/>
        </w:rPr>
        <w:t xml:space="preserve"> activities</w:t>
      </w:r>
      <w:r w:rsidR="009A50A3">
        <w:rPr>
          <w:i/>
          <w:iCs/>
        </w:rPr>
        <w:t>.</w:t>
      </w:r>
      <w:r w:rsidR="006D4021">
        <w:t xml:space="preserve"> </w:t>
      </w:r>
      <w:r w:rsidR="00C77239">
        <w:t xml:space="preserve">As already </w:t>
      </w:r>
      <w:r w:rsidR="00CF1735">
        <w:t>discussed,</w:t>
      </w:r>
      <w:r w:rsidR="00C77239">
        <w:t xml:space="preserve"> engagement is a key indicator of QoL, </w:t>
      </w:r>
      <w:r w:rsidR="00CF1735">
        <w:t xml:space="preserve">and without </w:t>
      </w:r>
      <w:r w:rsidR="00025B14">
        <w:t>Active Support</w:t>
      </w:r>
      <w:r w:rsidR="00CF1735">
        <w:t xml:space="preserve"> people with more severe intellectual disabilities are unlikely to be engaged. </w:t>
      </w:r>
      <w:r w:rsidR="00914A4C">
        <w:t>There is also evidence that s</w:t>
      </w:r>
      <w:r w:rsidR="00E74C93">
        <w:t>taff u</w:t>
      </w:r>
      <w:r w:rsidR="00203845">
        <w:t xml:space="preserve">se of </w:t>
      </w:r>
      <w:r w:rsidR="00025B14">
        <w:t>Active Support</w:t>
      </w:r>
      <w:r w:rsidR="00EE0B03">
        <w:t xml:space="preserve"> </w:t>
      </w:r>
      <w:r w:rsidR="00E82D90">
        <w:t xml:space="preserve">improves </w:t>
      </w:r>
      <w:r w:rsidR="000A2C30">
        <w:t xml:space="preserve">individuals’ </w:t>
      </w:r>
      <w:r w:rsidR="00F15D91">
        <w:t>skills, personal development</w:t>
      </w:r>
      <w:r w:rsidR="00E82D90">
        <w:t xml:space="preserve">, </w:t>
      </w:r>
      <w:r w:rsidR="00F15D91">
        <w:t xml:space="preserve">adaptive </w:t>
      </w:r>
      <w:r w:rsidR="00203845">
        <w:t>behaviour</w:t>
      </w:r>
      <w:r w:rsidR="00F15D91">
        <w:t>,</w:t>
      </w:r>
      <w:r w:rsidR="006D4021">
        <w:t xml:space="preserve"> </w:t>
      </w:r>
      <w:r w:rsidR="00F15D91">
        <w:t>choice, self- determination and autonomy,</w:t>
      </w:r>
      <w:r w:rsidR="006D4021">
        <w:t xml:space="preserve"> </w:t>
      </w:r>
      <w:r w:rsidR="00C437ED">
        <w:t xml:space="preserve">and </w:t>
      </w:r>
      <w:r w:rsidR="006D4021">
        <w:t>r</w:t>
      </w:r>
      <w:r w:rsidR="00F15D91">
        <w:t>educe</w:t>
      </w:r>
      <w:r w:rsidR="00A60D0E">
        <w:t>s</w:t>
      </w:r>
      <w:r w:rsidR="00F15D91">
        <w:t xml:space="preserve"> </w:t>
      </w:r>
      <w:r w:rsidR="006D4021">
        <w:t xml:space="preserve">occurrence of </w:t>
      </w:r>
      <w:r w:rsidR="00D14448">
        <w:t>behaviours</w:t>
      </w:r>
      <w:r w:rsidR="00C437ED">
        <w:t xml:space="preserve"> of concern and </w:t>
      </w:r>
      <w:r w:rsidR="00F15D91">
        <w:t xml:space="preserve">mental health issues such as depression. </w:t>
      </w:r>
      <w:r w:rsidR="00DC4CDA">
        <w:t xml:space="preserve">Table </w:t>
      </w:r>
      <w:r w:rsidR="00F823A8">
        <w:t>5</w:t>
      </w:r>
      <w:r w:rsidR="00DC4CDA">
        <w:t xml:space="preserve"> </w:t>
      </w:r>
      <w:r w:rsidR="008219B9">
        <w:t xml:space="preserve">gives </w:t>
      </w:r>
      <w:r w:rsidR="00DC4CDA">
        <w:t>a</w:t>
      </w:r>
      <w:r w:rsidR="00D42CA9">
        <w:t xml:space="preserve">n overview of the evidence and </w:t>
      </w:r>
      <w:r w:rsidR="00EE0B03">
        <w:t xml:space="preserve">its </w:t>
      </w:r>
      <w:r w:rsidR="00D42CA9">
        <w:t xml:space="preserve">original sources. </w:t>
      </w:r>
    </w:p>
    <w:p w14:paraId="57303F2C" w14:textId="77777777" w:rsidR="00D14448" w:rsidRPr="00D14448" w:rsidRDefault="00D14448" w:rsidP="00D14448"/>
    <w:p w14:paraId="38D5D6F5" w14:textId="77777777" w:rsidR="002042E5" w:rsidRDefault="002042E5" w:rsidP="00F15D91">
      <w:pPr>
        <w:pStyle w:val="Bigby0"/>
        <w:rPr>
          <w:i/>
          <w:iCs/>
        </w:rPr>
      </w:pPr>
    </w:p>
    <w:p w14:paraId="7F0FF60B" w14:textId="77777777" w:rsidR="002042E5" w:rsidRDefault="002042E5" w:rsidP="00F15D91">
      <w:pPr>
        <w:pStyle w:val="Bigby0"/>
        <w:rPr>
          <w:i/>
          <w:iCs/>
        </w:rPr>
      </w:pPr>
    </w:p>
    <w:p w14:paraId="3C876AE0" w14:textId="69F82170" w:rsidR="002042E5" w:rsidRPr="00A5716A" w:rsidRDefault="00E16279" w:rsidP="00A5716A">
      <w:pPr>
        <w:rPr>
          <w:i/>
          <w:iCs/>
          <w:lang w:val="en-US"/>
        </w:rPr>
      </w:pPr>
      <w:r>
        <w:rPr>
          <w:i/>
          <w:iCs/>
        </w:rPr>
        <w:br w:type="page"/>
      </w:r>
    </w:p>
    <w:p w14:paraId="5CA02793" w14:textId="77777777" w:rsidR="002042E5" w:rsidRDefault="002042E5" w:rsidP="00F15D91">
      <w:pPr>
        <w:pStyle w:val="Bigby0"/>
        <w:rPr>
          <w:i/>
          <w:iCs/>
        </w:rPr>
      </w:pPr>
    </w:p>
    <w:p w14:paraId="4B72DD68" w14:textId="6633646A" w:rsidR="00F15D91" w:rsidRPr="00BF0651" w:rsidRDefault="00F15D91" w:rsidP="00F15D91">
      <w:pPr>
        <w:pStyle w:val="Bigby0"/>
        <w:rPr>
          <w:i/>
          <w:iCs/>
        </w:rPr>
      </w:pPr>
      <w:r w:rsidRPr="00BF0651">
        <w:rPr>
          <w:i/>
          <w:iCs/>
        </w:rPr>
        <w:t xml:space="preserve">Table </w:t>
      </w:r>
      <w:r w:rsidR="00F823A8" w:rsidRPr="00BF0651">
        <w:rPr>
          <w:i/>
          <w:iCs/>
        </w:rPr>
        <w:t>5</w:t>
      </w:r>
      <w:r w:rsidRPr="00BF0651">
        <w:rPr>
          <w:i/>
          <w:iCs/>
        </w:rPr>
        <w:t xml:space="preserve">. Summary of research evidence and sources about impact of </w:t>
      </w:r>
      <w:r w:rsidR="00025B14">
        <w:rPr>
          <w:i/>
          <w:iCs/>
        </w:rPr>
        <w:t>Active Support</w:t>
      </w:r>
      <w:r w:rsidR="00EE0B03" w:rsidRPr="00BF0651">
        <w:rPr>
          <w:i/>
          <w:iCs/>
        </w:rPr>
        <w:t xml:space="preserve">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48"/>
      </w:tblGrid>
      <w:tr w:rsidR="00E92063" w:rsidRPr="00635482" w14:paraId="764F2285" w14:textId="77777777" w:rsidTr="00B5382D">
        <w:tc>
          <w:tcPr>
            <w:tcW w:w="3119" w:type="dxa"/>
            <w:tcBorders>
              <w:top w:val="single" w:sz="4" w:space="0" w:color="auto"/>
              <w:bottom w:val="single" w:sz="4" w:space="0" w:color="auto"/>
            </w:tcBorders>
          </w:tcPr>
          <w:p w14:paraId="1134167B" w14:textId="43267AF8" w:rsidR="00E92063" w:rsidRPr="00074FA4" w:rsidRDefault="00E92063" w:rsidP="00B5382D">
            <w:pPr>
              <w:pStyle w:val="Bigby0"/>
              <w:rPr>
                <w:b/>
              </w:rPr>
            </w:pPr>
            <w:r w:rsidRPr="00074FA4">
              <w:rPr>
                <w:b/>
              </w:rPr>
              <w:t xml:space="preserve">Impact of </w:t>
            </w:r>
            <w:r w:rsidR="00025B14">
              <w:rPr>
                <w:b/>
              </w:rPr>
              <w:t>Active Support</w:t>
            </w:r>
            <w:r w:rsidR="003E1A57" w:rsidRPr="00074FA4">
              <w:rPr>
                <w:b/>
              </w:rPr>
              <w:t xml:space="preserve"> </w:t>
            </w:r>
            <w:r w:rsidRPr="00074FA4">
              <w:rPr>
                <w:b/>
              </w:rPr>
              <w:t>on people with intellectual disabilities</w:t>
            </w:r>
          </w:p>
        </w:tc>
        <w:tc>
          <w:tcPr>
            <w:tcW w:w="5948" w:type="dxa"/>
            <w:tcBorders>
              <w:top w:val="single" w:sz="4" w:space="0" w:color="auto"/>
              <w:bottom w:val="single" w:sz="4" w:space="0" w:color="auto"/>
            </w:tcBorders>
          </w:tcPr>
          <w:p w14:paraId="164F2BC7" w14:textId="3648447A" w:rsidR="00E92063" w:rsidRPr="00635482" w:rsidRDefault="00E92063" w:rsidP="00B5382D">
            <w:pPr>
              <w:pStyle w:val="Bigby0"/>
              <w:rPr>
                <w:b/>
              </w:rPr>
            </w:pPr>
            <w:r w:rsidRPr="00074FA4">
              <w:rPr>
                <w:b/>
              </w:rPr>
              <w:t xml:space="preserve">Main sources </w:t>
            </w:r>
            <w:r w:rsidR="00F04D58" w:rsidRPr="00074FA4">
              <w:t xml:space="preserve">(For overviews see realist review Bigby </w:t>
            </w:r>
            <w:r w:rsidR="00CE136C">
              <w:t xml:space="preserve">&amp; </w:t>
            </w:r>
            <w:r w:rsidR="00F04D58" w:rsidRPr="00074FA4">
              <w:t>Beadle-Brown, 2018 and systematic review Flyn et al., 2018)</w:t>
            </w:r>
          </w:p>
        </w:tc>
      </w:tr>
      <w:tr w:rsidR="00E92063" w14:paraId="3B035976" w14:textId="77777777" w:rsidTr="00B5382D">
        <w:tc>
          <w:tcPr>
            <w:tcW w:w="3119" w:type="dxa"/>
            <w:tcBorders>
              <w:top w:val="single" w:sz="4" w:space="0" w:color="auto"/>
            </w:tcBorders>
          </w:tcPr>
          <w:p w14:paraId="54EC2F1E" w14:textId="7FFCE1CA" w:rsidR="00E92063" w:rsidRDefault="00E92063" w:rsidP="00B5382D">
            <w:pPr>
              <w:pStyle w:val="Bigby0"/>
            </w:pPr>
            <w:r>
              <w:t xml:space="preserve">Increased engagement in meaningful activity or social interaction including participation in household and </w:t>
            </w:r>
            <w:r w:rsidR="004F496F">
              <w:t>community-based</w:t>
            </w:r>
            <w:r>
              <w:t xml:space="preserve"> activities </w:t>
            </w:r>
          </w:p>
        </w:tc>
        <w:tc>
          <w:tcPr>
            <w:tcW w:w="5948" w:type="dxa"/>
            <w:tcBorders>
              <w:top w:val="single" w:sz="4" w:space="0" w:color="auto"/>
            </w:tcBorders>
          </w:tcPr>
          <w:p w14:paraId="03D873D5" w14:textId="0188EE9E" w:rsidR="00E92063" w:rsidRDefault="00E92063" w:rsidP="00B5382D">
            <w:pPr>
              <w:pStyle w:val="Bigby0"/>
            </w:pPr>
            <w:r w:rsidRPr="00E333E7">
              <w:t xml:space="preserve">Baker, </w:t>
            </w:r>
            <w:r>
              <w:t xml:space="preserve">et al., 2017; </w:t>
            </w:r>
            <w:r w:rsidR="00347DA4">
              <w:t xml:space="preserve">Beadle-Brown et al., 2021; </w:t>
            </w:r>
            <w:r>
              <w:t xml:space="preserve">Bradshaw et al., 2004; Felce et al., 2000; </w:t>
            </w:r>
            <w:r w:rsidRPr="006C4727">
              <w:t>Jones et al</w:t>
            </w:r>
            <w:r w:rsidRPr="00B82C23">
              <w:rPr>
                <w:i/>
              </w:rPr>
              <w:t>.,</w:t>
            </w:r>
            <w:r w:rsidRPr="00B82C23">
              <w:t xml:space="preserve"> 2001</w:t>
            </w:r>
            <w:r>
              <w:t>a; Jones et al., 2001b; Beadle-Brown et al., 2008; Beadle- Brown et al., 2012; Koritsas et al., 2008; Mansell et al., 2002; Mansell et al., 2008; Riches et al., 2011; Rhodes &amp; Hamilton, 2006; Stancliffe at al., 2007; Stancliffe et al., 2010; Toogood, 2008; Totsika et al, 2010;</w:t>
            </w:r>
          </w:p>
          <w:p w14:paraId="21E0755E" w14:textId="518D3C17" w:rsidR="00E92063" w:rsidRDefault="00E92063" w:rsidP="00B5382D">
            <w:pPr>
              <w:pStyle w:val="Bigby0"/>
            </w:pPr>
            <w:r>
              <w:t>No change Chou et al., 2010</w:t>
            </w:r>
            <w:r w:rsidR="000D6507">
              <w:t>; Qian et al. 2019</w:t>
            </w:r>
          </w:p>
        </w:tc>
      </w:tr>
      <w:tr w:rsidR="00E92063" w14:paraId="65712E62" w14:textId="77777777" w:rsidTr="00B5382D">
        <w:trPr>
          <w:trHeight w:val="1149"/>
        </w:trPr>
        <w:tc>
          <w:tcPr>
            <w:tcW w:w="3119" w:type="dxa"/>
          </w:tcPr>
          <w:p w14:paraId="0A8BD432" w14:textId="77777777" w:rsidR="00E92063" w:rsidRDefault="00E92063" w:rsidP="00B5382D">
            <w:pPr>
              <w:pStyle w:val="Bigby0"/>
            </w:pPr>
            <w:r>
              <w:t>I</w:t>
            </w:r>
            <w:r w:rsidRPr="00B82C23">
              <w:t xml:space="preserve">mprovements in skills and personal development </w:t>
            </w:r>
            <w:r>
              <w:t>or adaptive behavior</w:t>
            </w:r>
          </w:p>
        </w:tc>
        <w:tc>
          <w:tcPr>
            <w:tcW w:w="5948" w:type="dxa"/>
          </w:tcPr>
          <w:p w14:paraId="31582ADA" w14:textId="77777777" w:rsidR="00E92063" w:rsidRDefault="00E92063" w:rsidP="00B5382D">
            <w:pPr>
              <w:pStyle w:val="Bigby0"/>
            </w:pPr>
            <w:r>
              <w:t>C</w:t>
            </w:r>
            <w:r w:rsidRPr="00E333E7">
              <w:t>hou</w:t>
            </w:r>
            <w:r>
              <w:t xml:space="preserve"> et al., 2011; Stancliffe et al., 2010 Beadle- Brown et al., 2012</w:t>
            </w:r>
          </w:p>
          <w:p w14:paraId="1E70B8E0" w14:textId="77777777" w:rsidR="00E92063" w:rsidRDefault="00E92063" w:rsidP="00B5382D">
            <w:pPr>
              <w:pStyle w:val="Bigby0"/>
            </w:pPr>
            <w:r>
              <w:t xml:space="preserve">No change - Koritsas et al., 2008; Stancliffe et al. 2007 </w:t>
            </w:r>
          </w:p>
        </w:tc>
      </w:tr>
      <w:tr w:rsidR="00E92063" w14:paraId="7B8D6F04" w14:textId="77777777" w:rsidTr="00B5382D">
        <w:trPr>
          <w:trHeight w:val="1415"/>
        </w:trPr>
        <w:tc>
          <w:tcPr>
            <w:tcW w:w="3119" w:type="dxa"/>
          </w:tcPr>
          <w:p w14:paraId="420D4A9B" w14:textId="77777777" w:rsidR="00E92063" w:rsidRDefault="00E92063" w:rsidP="00B5382D">
            <w:pPr>
              <w:pStyle w:val="Bigby0"/>
            </w:pPr>
            <w:r>
              <w:t>I</w:t>
            </w:r>
            <w:r w:rsidRPr="00B82C23">
              <w:t>mpro</w:t>
            </w:r>
            <w:r>
              <w:t>vements in choice, self-deter</w:t>
            </w:r>
            <w:r w:rsidRPr="00B82C23">
              <w:t xml:space="preserve">mination and autonomy  </w:t>
            </w:r>
          </w:p>
        </w:tc>
        <w:tc>
          <w:tcPr>
            <w:tcW w:w="5948" w:type="dxa"/>
          </w:tcPr>
          <w:p w14:paraId="12F3F075" w14:textId="77777777" w:rsidR="00E92063" w:rsidRDefault="00E92063" w:rsidP="00B5382D">
            <w:pPr>
              <w:pStyle w:val="Bigby0"/>
            </w:pPr>
            <w:r>
              <w:t xml:space="preserve">Beadle- Brown et al., 2008; </w:t>
            </w:r>
            <w:r w:rsidRPr="00B82C23">
              <w:t xml:space="preserve">Beadle-Brown, </w:t>
            </w:r>
            <w:r>
              <w:t>et al., 2012; Koritsas et al., 2008; Shipton &amp; Lashewicz, 2017; Chou et al., 2011</w:t>
            </w:r>
          </w:p>
          <w:p w14:paraId="335C6B4E" w14:textId="77777777" w:rsidR="00E92063" w:rsidRDefault="00E92063" w:rsidP="00B5382D">
            <w:pPr>
              <w:pStyle w:val="Bigby0"/>
            </w:pPr>
            <w:r>
              <w:t xml:space="preserve">No change - Riches et al., 2011; Stancliffe, 2007; </w:t>
            </w:r>
          </w:p>
        </w:tc>
      </w:tr>
      <w:tr w:rsidR="00E92063" w:rsidRPr="00525437" w14:paraId="5D3CC616" w14:textId="77777777" w:rsidTr="00B5382D">
        <w:trPr>
          <w:trHeight w:val="1555"/>
        </w:trPr>
        <w:tc>
          <w:tcPr>
            <w:tcW w:w="3119" w:type="dxa"/>
          </w:tcPr>
          <w:p w14:paraId="7BE8EAEE" w14:textId="4119DDE9" w:rsidR="00E92063" w:rsidRDefault="00E92063" w:rsidP="00B5382D">
            <w:pPr>
              <w:pStyle w:val="Bigby0"/>
            </w:pPr>
            <w:r>
              <w:t xml:space="preserve">Reduction in </w:t>
            </w:r>
            <w:r w:rsidR="007E0762">
              <w:t>behaviours of concern</w:t>
            </w:r>
            <w:r>
              <w:t xml:space="preserve"> </w:t>
            </w:r>
          </w:p>
        </w:tc>
        <w:tc>
          <w:tcPr>
            <w:tcW w:w="5948" w:type="dxa"/>
          </w:tcPr>
          <w:p w14:paraId="31899DAE" w14:textId="77777777" w:rsidR="00E92063" w:rsidRDefault="00E92063" w:rsidP="00B5382D">
            <w:pPr>
              <w:pStyle w:val="Bigby0"/>
            </w:pPr>
            <w:r>
              <w:t>Positive – Jones et al., 2001b; Koritsas et al., 2008; Rhodes &amp; Hamilton, 2006; Riches et al., 2011; Stancliffe et al., 2007; Stancliffe et al., 2010; Totskia et al., 2010; Beadle- Brown et al., 2012</w:t>
            </w:r>
          </w:p>
          <w:p w14:paraId="0772E160" w14:textId="77777777" w:rsidR="00E92063" w:rsidRPr="00525437" w:rsidRDefault="00E92063" w:rsidP="00B5382D">
            <w:pPr>
              <w:pStyle w:val="Bigby0"/>
            </w:pPr>
            <w:r>
              <w:t>No change over time or increase – Bradshaw et al., 2004; Chou et al., 2011; Toogood et al., 2009</w:t>
            </w:r>
          </w:p>
        </w:tc>
      </w:tr>
      <w:tr w:rsidR="00E92063" w14:paraId="2B1128DD" w14:textId="77777777" w:rsidTr="00B5382D">
        <w:trPr>
          <w:trHeight w:val="758"/>
        </w:trPr>
        <w:tc>
          <w:tcPr>
            <w:tcW w:w="3119" w:type="dxa"/>
          </w:tcPr>
          <w:p w14:paraId="7F882C41" w14:textId="77777777" w:rsidR="00E92063" w:rsidRDefault="00E92063" w:rsidP="00B5382D">
            <w:pPr>
              <w:pStyle w:val="Bigby0"/>
            </w:pPr>
            <w:r>
              <w:t xml:space="preserve">Reduction in </w:t>
            </w:r>
            <w:r w:rsidRPr="00B82C23">
              <w:t xml:space="preserve">mental health issues such as </w:t>
            </w:r>
            <w:r>
              <w:t xml:space="preserve">depression </w:t>
            </w:r>
          </w:p>
        </w:tc>
        <w:tc>
          <w:tcPr>
            <w:tcW w:w="5948" w:type="dxa"/>
          </w:tcPr>
          <w:p w14:paraId="2616B9E4" w14:textId="77777777" w:rsidR="00E92063" w:rsidRDefault="00E92063" w:rsidP="00B5382D">
            <w:pPr>
              <w:pStyle w:val="Bigby0"/>
            </w:pPr>
            <w:r>
              <w:t>Riches et al. 2011; Stancliffe et al., 2010.</w:t>
            </w:r>
          </w:p>
          <w:p w14:paraId="50E63878" w14:textId="77777777" w:rsidR="00E92063" w:rsidRDefault="00E92063" w:rsidP="00B5382D">
            <w:pPr>
              <w:pStyle w:val="Bigby0"/>
            </w:pPr>
            <w:r>
              <w:t xml:space="preserve">No change - Chou et al. 2011; Stancliffe et al., 2007 </w:t>
            </w:r>
          </w:p>
        </w:tc>
      </w:tr>
      <w:tr w:rsidR="00E92063" w14:paraId="764FBA65" w14:textId="77777777" w:rsidTr="00B5382D">
        <w:tc>
          <w:tcPr>
            <w:tcW w:w="3119" w:type="dxa"/>
            <w:tcBorders>
              <w:bottom w:val="single" w:sz="4" w:space="0" w:color="auto"/>
            </w:tcBorders>
          </w:tcPr>
          <w:p w14:paraId="4C5974E2" w14:textId="77777777" w:rsidR="00E92063" w:rsidRDefault="00E92063" w:rsidP="00B5382D">
            <w:pPr>
              <w:pStyle w:val="Bigby0"/>
            </w:pPr>
            <w:r>
              <w:t xml:space="preserve">Staff assistance increased </w:t>
            </w:r>
          </w:p>
        </w:tc>
        <w:tc>
          <w:tcPr>
            <w:tcW w:w="5948" w:type="dxa"/>
            <w:tcBorders>
              <w:bottom w:val="single" w:sz="4" w:space="0" w:color="auto"/>
            </w:tcBorders>
          </w:tcPr>
          <w:p w14:paraId="1EE5F0B3" w14:textId="77777777" w:rsidR="00E92063" w:rsidRDefault="00E92063" w:rsidP="00B5382D">
            <w:pPr>
              <w:pStyle w:val="Bigby0"/>
            </w:pPr>
            <w:r>
              <w:t>Baker et al., 2017; Beadle-Brown, 2012; Jones 2001b; Stancliffe et al., 2007; Stancliffe et al., 2008; Totsika et al. 2010; Toogood, 2008; Toogood, 2016.</w:t>
            </w:r>
          </w:p>
        </w:tc>
      </w:tr>
    </w:tbl>
    <w:p w14:paraId="6BAEBDCF" w14:textId="77777777" w:rsidR="00E92063" w:rsidRDefault="00E92063" w:rsidP="00E92063">
      <w:pPr>
        <w:pStyle w:val="Bigby0"/>
      </w:pPr>
    </w:p>
    <w:p w14:paraId="65E05B03" w14:textId="3D47D78D" w:rsidR="00643F00" w:rsidRDefault="0023573D" w:rsidP="00074FA4">
      <w:pPr>
        <w:pStyle w:val="Chris"/>
        <w:spacing w:line="360" w:lineRule="auto"/>
      </w:pPr>
      <w:r>
        <w:t>S</w:t>
      </w:r>
      <w:r w:rsidR="00C831A6">
        <w:t xml:space="preserve">taff use of </w:t>
      </w:r>
      <w:r w:rsidR="00025B14">
        <w:t>Active Support</w:t>
      </w:r>
      <w:r w:rsidR="003E1A57">
        <w:t xml:space="preserve"> </w:t>
      </w:r>
      <w:r w:rsidR="00196F2E">
        <w:t xml:space="preserve">is </w:t>
      </w:r>
      <w:r w:rsidR="00B50E25">
        <w:t xml:space="preserve">also </w:t>
      </w:r>
      <w:r w:rsidR="00674DC9">
        <w:t xml:space="preserve">associated with </w:t>
      </w:r>
      <w:r w:rsidR="00B50E25">
        <w:t>staff</w:t>
      </w:r>
      <w:r w:rsidR="003D0AE2">
        <w:t>s’</w:t>
      </w:r>
      <w:r w:rsidR="00B50E25">
        <w:t xml:space="preserve"> satisfaction with their work </w:t>
      </w:r>
      <w:r w:rsidR="00D934E5">
        <w:t>(</w:t>
      </w:r>
      <w:r w:rsidR="00DF5EEB">
        <w:t xml:space="preserve">Rhodes &amp; Toogood, 2016; </w:t>
      </w:r>
      <w:r w:rsidR="001D4676">
        <w:t xml:space="preserve">Riches at al., 2011; Rhodes &amp; Hamilton, </w:t>
      </w:r>
      <w:r w:rsidR="00AA5EEE">
        <w:t>2006</w:t>
      </w:r>
      <w:r w:rsidR="00D934E5">
        <w:t>)</w:t>
      </w:r>
      <w:r w:rsidR="00AA5EEE">
        <w:t xml:space="preserve">. </w:t>
      </w:r>
      <w:r w:rsidR="00D4724F">
        <w:t xml:space="preserve">For example, Rhodes and Toogood (2016) found </w:t>
      </w:r>
      <w:r w:rsidR="00C13983">
        <w:t xml:space="preserve">that </w:t>
      </w:r>
      <w:r w:rsidR="00023F47">
        <w:t xml:space="preserve">staff using </w:t>
      </w:r>
      <w:r w:rsidR="00025B14">
        <w:t>Active Support</w:t>
      </w:r>
      <w:r w:rsidR="00C13983">
        <w:t xml:space="preserve"> were more satisfied with their own level of skill and the time they spent with the people they supported. </w:t>
      </w:r>
      <w:r w:rsidR="00725F98">
        <w:t xml:space="preserve">This is an important finding as </w:t>
      </w:r>
      <w:r w:rsidR="00863B50">
        <w:t xml:space="preserve">intrinsic work satisfaction </w:t>
      </w:r>
      <w:r w:rsidR="00942A7A">
        <w:t xml:space="preserve">is important </w:t>
      </w:r>
      <w:r w:rsidR="00863B50">
        <w:t xml:space="preserve">to support </w:t>
      </w:r>
      <w:r w:rsidR="00CE3EF2">
        <w:t xml:space="preserve">workers </w:t>
      </w:r>
      <w:r w:rsidR="00BE1BC3">
        <w:t>(Hutchinson &amp; Kroese, 2016)</w:t>
      </w:r>
      <w:r>
        <w:t xml:space="preserve">. </w:t>
      </w:r>
      <w:r w:rsidR="008C122E">
        <w:t xml:space="preserve">In the current </w:t>
      </w:r>
      <w:r w:rsidR="002042E5">
        <w:t xml:space="preserve">Australian </w:t>
      </w:r>
      <w:r w:rsidR="00863B50">
        <w:t xml:space="preserve">context of </w:t>
      </w:r>
      <w:r w:rsidR="008C122E">
        <w:t>disa</w:t>
      </w:r>
      <w:r w:rsidR="00F6407F">
        <w:t>bility workforce shortages</w:t>
      </w:r>
      <w:r w:rsidR="00265BFF">
        <w:t>,</w:t>
      </w:r>
      <w:r w:rsidR="00F6407F">
        <w:t xml:space="preserve"> staff </w:t>
      </w:r>
      <w:r w:rsidR="00146787">
        <w:t xml:space="preserve">satisfaction and </w:t>
      </w:r>
      <w:r w:rsidR="00F6407F">
        <w:t xml:space="preserve">retention </w:t>
      </w:r>
      <w:r w:rsidR="00146787">
        <w:t xml:space="preserve">are </w:t>
      </w:r>
      <w:r w:rsidR="00F6407F">
        <w:t>important</w:t>
      </w:r>
      <w:r w:rsidR="00146787">
        <w:t xml:space="preserve"> </w:t>
      </w:r>
      <w:r w:rsidR="005804E5">
        <w:t xml:space="preserve">issues </w:t>
      </w:r>
      <w:r w:rsidR="00146787">
        <w:t>f</w:t>
      </w:r>
      <w:r w:rsidR="00651389">
        <w:t xml:space="preserve">or </w:t>
      </w:r>
      <w:r w:rsidR="00146787">
        <w:t xml:space="preserve">disability support </w:t>
      </w:r>
      <w:r w:rsidR="00651389">
        <w:t xml:space="preserve">organisations. </w:t>
      </w:r>
    </w:p>
    <w:p w14:paraId="5FFCEB0D" w14:textId="20F19AD8" w:rsidR="008A217E" w:rsidRPr="005E3333" w:rsidRDefault="008F3397" w:rsidP="00867263">
      <w:pPr>
        <w:pStyle w:val="Heading3"/>
      </w:pPr>
      <w:bookmarkStart w:id="98" w:name="_Toc105771972"/>
      <w:r>
        <w:t xml:space="preserve">5.3 </w:t>
      </w:r>
      <w:r w:rsidR="00025B14">
        <w:t>Active Support</w:t>
      </w:r>
      <w:r w:rsidR="006E17C9">
        <w:t xml:space="preserve"> </w:t>
      </w:r>
      <w:r w:rsidR="008A217E" w:rsidRPr="005E3333">
        <w:t xml:space="preserve">as </w:t>
      </w:r>
      <w:r w:rsidR="00D54E40">
        <w:t xml:space="preserve">the </w:t>
      </w:r>
      <w:r w:rsidR="008A217E" w:rsidRPr="005E3333">
        <w:t xml:space="preserve">foundation for </w:t>
      </w:r>
      <w:r w:rsidR="006E17C9">
        <w:t xml:space="preserve">other </w:t>
      </w:r>
      <w:r w:rsidR="00DC3525">
        <w:t>person</w:t>
      </w:r>
      <w:r w:rsidR="006E17C9">
        <w:t>-</w:t>
      </w:r>
      <w:r w:rsidR="00DC3525">
        <w:t xml:space="preserve">centred approaches or </w:t>
      </w:r>
      <w:r w:rsidR="00DE7D0B">
        <w:t xml:space="preserve">specialist </w:t>
      </w:r>
      <w:r w:rsidR="005E3333" w:rsidRPr="005E3333">
        <w:t>interventions</w:t>
      </w:r>
      <w:bookmarkEnd w:id="98"/>
    </w:p>
    <w:p w14:paraId="55D73432" w14:textId="2C57276D" w:rsidR="002042E5" w:rsidRDefault="002C5452" w:rsidP="002042E5">
      <w:pPr>
        <w:spacing w:line="360" w:lineRule="auto"/>
      </w:pPr>
      <w:r>
        <w:t xml:space="preserve">Staff </w:t>
      </w:r>
      <w:r w:rsidR="00A15ED7">
        <w:t xml:space="preserve">practice of </w:t>
      </w:r>
      <w:r w:rsidR="00025B14">
        <w:t>Active Support</w:t>
      </w:r>
      <w:r w:rsidR="006E17C9">
        <w:t xml:space="preserve"> </w:t>
      </w:r>
      <w:r w:rsidR="00A15ED7">
        <w:t xml:space="preserve">is relevant for </w:t>
      </w:r>
      <w:r w:rsidR="00EF484A">
        <w:t xml:space="preserve">all </w:t>
      </w:r>
      <w:r w:rsidR="009D701E">
        <w:t xml:space="preserve">people with intellectual disabilities </w:t>
      </w:r>
      <w:r w:rsidR="00EF484A">
        <w:t xml:space="preserve">in all group homes, as well as in other community settings. It </w:t>
      </w:r>
      <w:r w:rsidR="00703F9D">
        <w:t xml:space="preserve">should not be regarded as </w:t>
      </w:r>
      <w:r w:rsidR="00EF484A">
        <w:t xml:space="preserve">an </w:t>
      </w:r>
      <w:r w:rsidR="009D701E">
        <w:t xml:space="preserve">optional extra </w:t>
      </w:r>
      <w:r w:rsidR="00DC50E8">
        <w:t xml:space="preserve">practice to be used by staff if they </w:t>
      </w:r>
      <w:r w:rsidR="00EF484A">
        <w:t xml:space="preserve">have </w:t>
      </w:r>
      <w:r w:rsidR="00DC50E8">
        <w:t xml:space="preserve">time after they have </w:t>
      </w:r>
      <w:r w:rsidR="00EF484A">
        <w:t>completed other tasks</w:t>
      </w:r>
      <w:r w:rsidR="002042E5">
        <w:t xml:space="preserve"> nor </w:t>
      </w:r>
      <w:r w:rsidR="00EF484A">
        <w:t xml:space="preserve"> </w:t>
      </w:r>
      <w:r w:rsidR="00DC50E8">
        <w:t>a</w:t>
      </w:r>
      <w:r w:rsidR="002042E5">
        <w:t xml:space="preserve">s </w:t>
      </w:r>
      <w:r w:rsidR="009D701E">
        <w:t xml:space="preserve">something that is only done for set periods </w:t>
      </w:r>
      <w:r w:rsidR="00DC50E8">
        <w:t xml:space="preserve">of time </w:t>
      </w:r>
      <w:r w:rsidR="009D701E">
        <w:t xml:space="preserve">(Mansell &amp; Beadle-Brown, 2012). </w:t>
      </w:r>
      <w:r w:rsidR="002042E5">
        <w:t>When staff use Active Support they are also more likely to use other person-centred practices and provide good support for communication (Beadle-Brown et al., 2016). However, t</w:t>
      </w:r>
      <w:r w:rsidR="0043230E">
        <w:t xml:space="preserve">here is limited evidence about the </w:t>
      </w:r>
      <w:r w:rsidR="002042E5">
        <w:t xml:space="preserve">effectiveness of the </w:t>
      </w:r>
      <w:r w:rsidR="004F07CD">
        <w:t>person-centred approaches</w:t>
      </w:r>
      <w:r w:rsidR="00127541">
        <w:t xml:space="preserve"> </w:t>
      </w:r>
      <w:r w:rsidR="00040824">
        <w:t>which</w:t>
      </w:r>
      <w:r w:rsidR="0043230E">
        <w:t xml:space="preserve"> </w:t>
      </w:r>
      <w:r w:rsidR="004F07CD">
        <w:t>c</w:t>
      </w:r>
      <w:r w:rsidR="00BB490D">
        <w:t xml:space="preserve">omplement </w:t>
      </w:r>
      <w:r w:rsidR="00025B14">
        <w:t>Active Support</w:t>
      </w:r>
      <w:r w:rsidR="00BB490D">
        <w:t xml:space="preserve">, </w:t>
      </w:r>
      <w:r w:rsidR="00386131">
        <w:t xml:space="preserve">such as </w:t>
      </w:r>
      <w:r w:rsidR="004F07CD">
        <w:t>the SPELL framework and person</w:t>
      </w:r>
      <w:r w:rsidR="000A1D80">
        <w:t>-</w:t>
      </w:r>
      <w:r w:rsidR="004F07CD">
        <w:t>centred thinking or planning (</w:t>
      </w:r>
      <w:r w:rsidR="000A1D80">
        <w:t>Bigby &amp; Beadle- Brown, 2018)</w:t>
      </w:r>
      <w:r w:rsidR="004F07CD">
        <w:t xml:space="preserve">. </w:t>
      </w:r>
    </w:p>
    <w:p w14:paraId="06866FEC" w14:textId="7D467C2F" w:rsidR="004F07CD" w:rsidRDefault="002042E5" w:rsidP="002042E5">
      <w:pPr>
        <w:pStyle w:val="Chris"/>
        <w:spacing w:line="360" w:lineRule="auto"/>
      </w:pPr>
      <w:r>
        <w:t>I</w:t>
      </w:r>
      <w:r w:rsidR="0032787D">
        <w:t xml:space="preserve">t is suggested that </w:t>
      </w:r>
      <w:r w:rsidR="00025B14">
        <w:t>Active Support</w:t>
      </w:r>
      <w:r w:rsidR="00A60A63">
        <w:t xml:space="preserve"> and </w:t>
      </w:r>
      <w:r w:rsidR="00E51213">
        <w:t>person</w:t>
      </w:r>
      <w:r w:rsidR="00F40AD4">
        <w:t>-</w:t>
      </w:r>
      <w:r w:rsidR="00E51213">
        <w:t>centred planning</w:t>
      </w:r>
      <w:r w:rsidR="00A60A63">
        <w:t xml:space="preserve"> are </w:t>
      </w:r>
      <w:r w:rsidR="00713C7F">
        <w:t xml:space="preserve">interrelated, </w:t>
      </w:r>
      <w:r w:rsidR="009F2FE2">
        <w:t xml:space="preserve">as </w:t>
      </w:r>
      <w:r w:rsidR="00BD5CE4">
        <w:t>k</w:t>
      </w:r>
      <w:r w:rsidR="004F07CD">
        <w:t>nowledge about a person’s preferences gained by staff using</w:t>
      </w:r>
      <w:r w:rsidR="002F6209">
        <w:t xml:space="preserve"> </w:t>
      </w:r>
      <w:r w:rsidR="00025B14">
        <w:t>Active Support</w:t>
      </w:r>
      <w:r w:rsidR="002F6209">
        <w:t xml:space="preserve"> </w:t>
      </w:r>
      <w:r w:rsidR="004F07CD">
        <w:t xml:space="preserve">can inform </w:t>
      </w:r>
      <w:r w:rsidR="00A7529F">
        <w:t xml:space="preserve">the types of </w:t>
      </w:r>
      <w:r w:rsidR="004F07CD">
        <w:t xml:space="preserve">broad goals </w:t>
      </w:r>
      <w:r w:rsidR="00A7529F">
        <w:t xml:space="preserve">included </w:t>
      </w:r>
      <w:r w:rsidR="004F07CD">
        <w:t>person</w:t>
      </w:r>
      <w:r w:rsidR="000A1D80">
        <w:t>-</w:t>
      </w:r>
      <w:r w:rsidR="004F07CD">
        <w:t>centred plan</w:t>
      </w:r>
      <w:r w:rsidR="008F61E1">
        <w:t>s</w:t>
      </w:r>
      <w:r w:rsidR="004F07CD">
        <w:t xml:space="preserve">. In turn, goals </w:t>
      </w:r>
      <w:r w:rsidR="001006A4">
        <w:t xml:space="preserve">in person-centred plans </w:t>
      </w:r>
      <w:r w:rsidR="004F07CD">
        <w:t xml:space="preserve">can inform </w:t>
      </w:r>
      <w:r w:rsidR="00C6051C">
        <w:t xml:space="preserve">the </w:t>
      </w:r>
      <w:r w:rsidR="004F07CD">
        <w:t xml:space="preserve">opportunities and experiences </w:t>
      </w:r>
      <w:r w:rsidR="001006A4">
        <w:t xml:space="preserve">offered </w:t>
      </w:r>
      <w:r w:rsidR="003D2D69">
        <w:t xml:space="preserve">by staff using </w:t>
      </w:r>
      <w:r w:rsidR="00025B14">
        <w:t>Active Support</w:t>
      </w:r>
      <w:r w:rsidR="003D2D69">
        <w:t xml:space="preserve"> on a daily basis</w:t>
      </w:r>
      <w:r w:rsidR="009E5CDA">
        <w:t xml:space="preserve"> (Beadle- Brown </w:t>
      </w:r>
      <w:r w:rsidR="007476FF">
        <w:t>et al., 2017</w:t>
      </w:r>
      <w:r w:rsidR="009E5CDA">
        <w:t>)</w:t>
      </w:r>
      <w:r w:rsidR="004F07CD">
        <w:t>.</w:t>
      </w:r>
    </w:p>
    <w:p w14:paraId="071C8DA9" w14:textId="5D536E36" w:rsidR="003967C2" w:rsidRPr="00326DF9" w:rsidRDefault="004076E1" w:rsidP="00074FA4">
      <w:pPr>
        <w:pStyle w:val="Chris"/>
        <w:spacing w:line="360" w:lineRule="auto"/>
      </w:pPr>
      <w:r>
        <w:t xml:space="preserve">Several studies </w:t>
      </w:r>
      <w:r w:rsidR="00C03B8F">
        <w:t>s</w:t>
      </w:r>
      <w:r w:rsidR="00B31F87">
        <w:t xml:space="preserve">uggest </w:t>
      </w:r>
      <w:r w:rsidR="00283B62">
        <w:t>synergies between</w:t>
      </w:r>
      <w:r w:rsidR="00B31F87">
        <w:t xml:space="preserve"> </w:t>
      </w:r>
      <w:r w:rsidR="00025B14">
        <w:t>Active Support</w:t>
      </w:r>
      <w:r w:rsidR="00F21432">
        <w:t xml:space="preserve"> </w:t>
      </w:r>
      <w:r w:rsidR="00504080">
        <w:t xml:space="preserve">and </w:t>
      </w:r>
      <w:r w:rsidR="008E5E18">
        <w:t>P</w:t>
      </w:r>
      <w:r w:rsidR="00837C4A">
        <w:t>ositive Behaviour Support (P</w:t>
      </w:r>
      <w:r w:rsidR="008E5E18">
        <w:t>BS</w:t>
      </w:r>
      <w:r w:rsidR="00837C4A">
        <w:t>)</w:t>
      </w:r>
      <w:r w:rsidR="008E5E18">
        <w:t xml:space="preserve">, </w:t>
      </w:r>
      <w:r w:rsidR="00A46C10">
        <w:t xml:space="preserve">in </w:t>
      </w:r>
      <w:r w:rsidR="00D41784">
        <w:t xml:space="preserve">that </w:t>
      </w:r>
      <w:r w:rsidR="00025B14">
        <w:t>Active Support</w:t>
      </w:r>
      <w:r w:rsidR="00D41784">
        <w:t xml:space="preserve"> </w:t>
      </w:r>
      <w:r w:rsidR="008F61E1">
        <w:t xml:space="preserve">provides </w:t>
      </w:r>
      <w:r w:rsidR="00E420CE">
        <w:t xml:space="preserve">the foundation for PBS and </w:t>
      </w:r>
      <w:r w:rsidR="0010791C">
        <w:t>acts as</w:t>
      </w:r>
      <w:r w:rsidR="00CC64EC">
        <w:t xml:space="preserve"> </w:t>
      </w:r>
      <w:r w:rsidR="00794F4D">
        <w:t xml:space="preserve">a </w:t>
      </w:r>
      <w:r w:rsidR="002575B4">
        <w:t xml:space="preserve">proactive intervention </w:t>
      </w:r>
      <w:r w:rsidR="0088030B">
        <w:t xml:space="preserve">for people who display </w:t>
      </w:r>
      <w:r w:rsidR="007E0762">
        <w:t>behaviours of concern</w:t>
      </w:r>
      <w:r w:rsidR="0088030B">
        <w:t xml:space="preserve"> </w:t>
      </w:r>
      <w:r w:rsidR="00F628F7">
        <w:t>(</w:t>
      </w:r>
      <w:r w:rsidR="00191DE6">
        <w:t>Jones et al., 2013</w:t>
      </w:r>
      <w:r w:rsidR="00867566">
        <w:t>; Mansell, 2007 &amp; 2014).</w:t>
      </w:r>
      <w:r w:rsidR="00191DE6">
        <w:t xml:space="preserve"> </w:t>
      </w:r>
      <w:r w:rsidR="00025B14">
        <w:t>Active Support</w:t>
      </w:r>
      <w:r w:rsidR="00363EFE">
        <w:t xml:space="preserve"> </w:t>
      </w:r>
      <w:r w:rsidR="003C2F3D">
        <w:t>and P</w:t>
      </w:r>
      <w:r w:rsidR="00646C2E">
        <w:t>BS</w:t>
      </w:r>
      <w:r w:rsidR="00642673">
        <w:t xml:space="preserve"> </w:t>
      </w:r>
      <w:r w:rsidR="005E7523">
        <w:t xml:space="preserve">rely on </w:t>
      </w:r>
      <w:r w:rsidR="0043035A">
        <w:t xml:space="preserve">similar strategies </w:t>
      </w:r>
      <w:r w:rsidR="001A56E1">
        <w:t xml:space="preserve">such as </w:t>
      </w:r>
      <w:r w:rsidR="003967C2">
        <w:t>supporting c</w:t>
      </w:r>
      <w:r w:rsidR="0043035A">
        <w:t xml:space="preserve">ommunication </w:t>
      </w:r>
      <w:r w:rsidR="0057366D">
        <w:t>(</w:t>
      </w:r>
      <w:r w:rsidR="007974F7">
        <w:t>whether directly or through adjustments to the environment</w:t>
      </w:r>
      <w:r w:rsidR="0057366D">
        <w:t>)</w:t>
      </w:r>
      <w:r w:rsidR="007974F7">
        <w:t xml:space="preserve"> </w:t>
      </w:r>
      <w:r w:rsidR="005E7523">
        <w:t xml:space="preserve">and </w:t>
      </w:r>
      <w:r w:rsidR="00A46C10">
        <w:t xml:space="preserve">supporting </w:t>
      </w:r>
      <w:r w:rsidR="0043035A">
        <w:t>engagement in meaningful activities and social interactions</w:t>
      </w:r>
      <w:r w:rsidR="005A3DB8">
        <w:t xml:space="preserve">. </w:t>
      </w:r>
      <w:r w:rsidR="00F56C8A">
        <w:t xml:space="preserve">The </w:t>
      </w:r>
      <w:r w:rsidR="000F2052">
        <w:t>in-depth</w:t>
      </w:r>
      <w:r w:rsidR="005A3DB8">
        <w:t xml:space="preserve"> </w:t>
      </w:r>
      <w:r w:rsidR="00580A30">
        <w:t xml:space="preserve">functional </w:t>
      </w:r>
      <w:r w:rsidR="005A3DB8">
        <w:t>assessment</w:t>
      </w:r>
      <w:r w:rsidR="007A75CE">
        <w:t>s</w:t>
      </w:r>
      <w:r w:rsidR="001D193C">
        <w:t xml:space="preserve"> carried out </w:t>
      </w:r>
      <w:r w:rsidR="000F2052">
        <w:t xml:space="preserve">with people with behaviours of concern </w:t>
      </w:r>
      <w:r w:rsidR="001D193C">
        <w:t xml:space="preserve">as part of </w:t>
      </w:r>
      <w:r w:rsidR="005A3DB8">
        <w:t>P</w:t>
      </w:r>
      <w:r w:rsidR="007A75CE">
        <w:t>BS</w:t>
      </w:r>
      <w:r w:rsidR="00577065">
        <w:t xml:space="preserve"> </w:t>
      </w:r>
      <w:r w:rsidR="00E84D8E">
        <w:t xml:space="preserve">may </w:t>
      </w:r>
      <w:r w:rsidR="00BC7F42">
        <w:t>i</w:t>
      </w:r>
      <w:r w:rsidR="00B7644C">
        <w:t xml:space="preserve">ncrease the </w:t>
      </w:r>
      <w:r w:rsidR="002003A7">
        <w:t>effective</w:t>
      </w:r>
      <w:r w:rsidR="001D193C">
        <w:t xml:space="preserve">ness of </w:t>
      </w:r>
      <w:r w:rsidR="00025B14">
        <w:t>Active Support</w:t>
      </w:r>
      <w:r w:rsidR="002F3704">
        <w:t xml:space="preserve"> </w:t>
      </w:r>
      <w:r w:rsidR="00446010">
        <w:t xml:space="preserve">by </w:t>
      </w:r>
      <w:r w:rsidR="007A75CE">
        <w:t>facilitating</w:t>
      </w:r>
      <w:r w:rsidR="00446010">
        <w:t xml:space="preserve"> more targeted and precise support</w:t>
      </w:r>
      <w:r w:rsidR="007B3AC3">
        <w:t xml:space="preserve"> </w:t>
      </w:r>
      <w:r w:rsidR="009301A0">
        <w:t xml:space="preserve">strategies </w:t>
      </w:r>
      <w:r w:rsidR="003967C2">
        <w:t>(Ockendon</w:t>
      </w:r>
      <w:r w:rsidR="00446010">
        <w:t xml:space="preserve"> et</w:t>
      </w:r>
      <w:r w:rsidR="00655583">
        <w:t xml:space="preserve"> al., 2015</w:t>
      </w:r>
      <w:r w:rsidR="003967C2">
        <w:t>; Jones</w:t>
      </w:r>
      <w:r w:rsidR="00446010">
        <w:t xml:space="preserve"> et al., 2013)</w:t>
      </w:r>
      <w:r w:rsidR="003967C2">
        <w:t xml:space="preserve">. </w:t>
      </w:r>
      <w:r w:rsidR="00755488">
        <w:t>Thus</w:t>
      </w:r>
      <w:r w:rsidR="001C0F60">
        <w:t>,</w:t>
      </w:r>
      <w:r w:rsidR="00755488">
        <w:t xml:space="preserve"> </w:t>
      </w:r>
      <w:r w:rsidR="00025B14">
        <w:t>Active Support</w:t>
      </w:r>
      <w:r w:rsidR="00051CA2">
        <w:t xml:space="preserve"> </w:t>
      </w:r>
      <w:r w:rsidR="00FF50AA">
        <w:t>is often i</w:t>
      </w:r>
      <w:r w:rsidR="0024290D">
        <w:t xml:space="preserve">ncluded </w:t>
      </w:r>
      <w:r w:rsidR="00A46C10">
        <w:t xml:space="preserve">among </w:t>
      </w:r>
      <w:r w:rsidR="0024290D">
        <w:t>strategies set out in behaviour support pl</w:t>
      </w:r>
      <w:r w:rsidR="00EE1017">
        <w:t>ans</w:t>
      </w:r>
      <w:r w:rsidR="00D81945">
        <w:t xml:space="preserve">. However, </w:t>
      </w:r>
      <w:r w:rsidR="00EE1017">
        <w:t>not all people in group homes display beh</w:t>
      </w:r>
      <w:r w:rsidR="005F78A5">
        <w:t>a</w:t>
      </w:r>
      <w:r w:rsidR="00EE1017">
        <w:t xml:space="preserve">viours of concern or require the level of intensity </w:t>
      </w:r>
      <w:r w:rsidR="0055661F">
        <w:t>of a PBS intervention</w:t>
      </w:r>
      <w:r w:rsidR="00FF50AA">
        <w:t xml:space="preserve">. </w:t>
      </w:r>
      <w:r w:rsidR="005F78A5">
        <w:t xml:space="preserve">Hence PBS </w:t>
      </w:r>
      <w:r w:rsidR="004C3ED2">
        <w:t>should be regarded as</w:t>
      </w:r>
      <w:r w:rsidR="00A46C10">
        <w:t xml:space="preserve"> a specialist intervention for a sub-group of people in group homes that is </w:t>
      </w:r>
      <w:r w:rsidR="00547546">
        <w:t xml:space="preserve">additional </w:t>
      </w:r>
      <w:r w:rsidR="00934D4F">
        <w:t xml:space="preserve">and </w:t>
      </w:r>
      <w:r w:rsidR="004C3ED2">
        <w:t xml:space="preserve">complementary </w:t>
      </w:r>
      <w:r w:rsidR="003620C6">
        <w:t xml:space="preserve">to </w:t>
      </w:r>
      <w:r w:rsidR="00025B14">
        <w:t>Active Support</w:t>
      </w:r>
      <w:r w:rsidR="00A46C10">
        <w:t xml:space="preserve"> </w:t>
      </w:r>
      <w:r w:rsidR="005F78A5">
        <w:t>rather than interchangeable</w:t>
      </w:r>
      <w:r w:rsidR="003620C6">
        <w:t xml:space="preserve"> with </w:t>
      </w:r>
      <w:r w:rsidR="00025B14">
        <w:t>Active Support</w:t>
      </w:r>
      <w:r w:rsidR="00AF1683">
        <w:t xml:space="preserve">. </w:t>
      </w:r>
      <w:r w:rsidR="003D5C3D">
        <w:t xml:space="preserve">Notably, there is much less evidence about the effectiveness or implementation of PBS in group homes </w:t>
      </w:r>
      <w:r w:rsidR="007B3312">
        <w:t xml:space="preserve">than about </w:t>
      </w:r>
      <w:r w:rsidR="00025B14">
        <w:t>Active Support</w:t>
      </w:r>
      <w:r w:rsidR="007B3312">
        <w:t xml:space="preserve"> (S</w:t>
      </w:r>
      <w:r w:rsidR="00EF3772">
        <w:t>im</w:t>
      </w:r>
      <w:r w:rsidR="00BC2688">
        <w:t>ler et al., 2019)</w:t>
      </w:r>
      <w:r w:rsidR="003D5C3D">
        <w:t xml:space="preserve"> </w:t>
      </w:r>
    </w:p>
    <w:p w14:paraId="54DC13DC" w14:textId="105BEB99" w:rsidR="00F46309" w:rsidRPr="003620C6" w:rsidRDefault="000D3A82" w:rsidP="00867263">
      <w:pPr>
        <w:pStyle w:val="Heading3"/>
      </w:pPr>
      <w:bookmarkStart w:id="99" w:name="_Toc105771973"/>
      <w:r w:rsidRPr="003620C6">
        <w:t>5.</w:t>
      </w:r>
      <w:r w:rsidR="003620C6" w:rsidRPr="003620C6">
        <w:t>4</w:t>
      </w:r>
      <w:r w:rsidRPr="003620C6">
        <w:t xml:space="preserve"> </w:t>
      </w:r>
      <w:r w:rsidR="00F46309" w:rsidRPr="003620C6">
        <w:t xml:space="preserve">Implementation of </w:t>
      </w:r>
      <w:r w:rsidR="00025B14">
        <w:t>Active Support</w:t>
      </w:r>
      <w:bookmarkEnd w:id="99"/>
      <w:r w:rsidR="00151BBC" w:rsidRPr="003620C6">
        <w:t xml:space="preserve"> </w:t>
      </w:r>
    </w:p>
    <w:p w14:paraId="0C790082" w14:textId="61F153B3" w:rsidR="00046272" w:rsidRDefault="001E01E5" w:rsidP="00074FA4">
      <w:pPr>
        <w:pStyle w:val="Chris"/>
        <w:spacing w:line="360" w:lineRule="auto"/>
      </w:pPr>
      <w:r>
        <w:t xml:space="preserve">Research in both the UK and Australia demonstrates it has been difficult for some organisations to sustain good </w:t>
      </w:r>
      <w:r w:rsidR="00025B14">
        <w:t>Active Support</w:t>
      </w:r>
      <w:r w:rsidR="00151BBC">
        <w:t xml:space="preserve"> </w:t>
      </w:r>
      <w:r w:rsidR="008F6A79">
        <w:t>practice</w:t>
      </w:r>
      <w:r>
        <w:t xml:space="preserve"> (</w:t>
      </w:r>
      <w:r w:rsidR="00A46C10">
        <w:t xml:space="preserve">Bigby et al., 2019; </w:t>
      </w:r>
      <w:r>
        <w:t>Mansell et al., 2013</w:t>
      </w:r>
      <w:r w:rsidR="006525C1">
        <w:t>; Mansell &amp; Beadle-Brown, 2012</w:t>
      </w:r>
      <w:r>
        <w:t xml:space="preserve">). </w:t>
      </w:r>
      <w:r w:rsidR="002E1ED5">
        <w:t xml:space="preserve">This raises </w:t>
      </w:r>
      <w:r w:rsidR="00BD1450">
        <w:t xml:space="preserve">concerns </w:t>
      </w:r>
      <w:r w:rsidR="002E1ED5">
        <w:t xml:space="preserve">about claims made by organisations </w:t>
      </w:r>
      <w:r w:rsidR="00BD1450">
        <w:t xml:space="preserve">about staff use of </w:t>
      </w:r>
      <w:r w:rsidR="00025B14">
        <w:t>Active Support</w:t>
      </w:r>
      <w:r w:rsidR="00BD1450">
        <w:t xml:space="preserve"> practice without substantiating evidence</w:t>
      </w:r>
      <w:r w:rsidR="001667E0">
        <w:t xml:space="preserve">. It </w:t>
      </w:r>
      <w:r w:rsidR="00BD1450">
        <w:t xml:space="preserve">has also </w:t>
      </w:r>
      <w:r w:rsidR="00DB3476">
        <w:t xml:space="preserve">prompted a body of research </w:t>
      </w:r>
      <w:r w:rsidR="00C02570">
        <w:t xml:space="preserve">about </w:t>
      </w:r>
      <w:r w:rsidR="00BD1450">
        <w:t xml:space="preserve">the </w:t>
      </w:r>
      <w:r w:rsidR="002D0CB6">
        <w:t>implementation</w:t>
      </w:r>
      <w:r w:rsidR="00BD1450">
        <w:t xml:space="preserve"> of </w:t>
      </w:r>
      <w:r w:rsidR="00025B14">
        <w:t>Active Support</w:t>
      </w:r>
      <w:r w:rsidR="00BD1450">
        <w:t xml:space="preserve"> and </w:t>
      </w:r>
      <w:r w:rsidR="00603E6D">
        <w:t xml:space="preserve">the factors </w:t>
      </w:r>
      <w:r w:rsidR="002D0CB6">
        <w:t xml:space="preserve">necessary to embed </w:t>
      </w:r>
      <w:r w:rsidR="00BD1450">
        <w:t xml:space="preserve">it </w:t>
      </w:r>
      <w:r w:rsidR="002D0CB6">
        <w:t xml:space="preserve">within organisations. </w:t>
      </w:r>
    </w:p>
    <w:p w14:paraId="7FB26452" w14:textId="3ED1D5BF" w:rsidR="00B134C0" w:rsidRDefault="00B134C0" w:rsidP="00074FA4">
      <w:pPr>
        <w:pStyle w:val="Chris"/>
        <w:spacing w:line="360" w:lineRule="auto"/>
      </w:pPr>
      <w:r>
        <w:t xml:space="preserve">Research has benchmarked good quality </w:t>
      </w:r>
      <w:r w:rsidR="00025B14">
        <w:t>Active Support</w:t>
      </w:r>
      <w:r>
        <w:t xml:space="preserve"> as a score of 66% or above on the Active Support Measure, mixed quality </w:t>
      </w:r>
      <w:r w:rsidR="00025B14">
        <w:t>Active Support</w:t>
      </w:r>
      <w:r>
        <w:t xml:space="preserve"> as 65%- 34%, and poor </w:t>
      </w:r>
      <w:r w:rsidR="00025B14">
        <w:t>Active Support</w:t>
      </w:r>
      <w:r>
        <w:t xml:space="preserve"> as 33% or less (Mansell &amp; Bea</w:t>
      </w:r>
      <w:r w:rsidR="00A5716A">
        <w:t>dle</w:t>
      </w:r>
      <w:r>
        <w:t>-Brown, 2012)</w:t>
      </w:r>
      <w:r w:rsidR="00705F5C">
        <w:t>.</w:t>
      </w:r>
      <w:r>
        <w:t xml:space="preserve"> The Australian longitudinal study of Active Support and Frontline Practice Leadership (longitudinal study) demonstrated trajectories of increasing quality of </w:t>
      </w:r>
      <w:r w:rsidR="00025B14">
        <w:t>Active Support</w:t>
      </w:r>
      <w:r>
        <w:t xml:space="preserve"> </w:t>
      </w:r>
      <w:r w:rsidR="00705F5C">
        <w:t>in some organisations</w:t>
      </w:r>
      <w:r>
        <w:t xml:space="preserve">. For example, over time the percentage of people in group homes receiving good </w:t>
      </w:r>
      <w:r w:rsidR="00025B14">
        <w:t>Active Support</w:t>
      </w:r>
      <w:r>
        <w:t xml:space="preserve"> increased in five of six organisations, with an increase from 30% to 50% of people in receipt of good </w:t>
      </w:r>
      <w:r w:rsidR="00025B14">
        <w:t>Active Support</w:t>
      </w:r>
      <w:r>
        <w:t xml:space="preserve">. The study also demonstrated the fragile nature of good </w:t>
      </w:r>
      <w:r w:rsidR="00025B14">
        <w:t>Active Support</w:t>
      </w:r>
      <w:r>
        <w:t xml:space="preserve"> when for example in one organisation average scores dropped from 89% to 52% over a four-year period (Bigby, Bould &amp; Beadle-Brown, 2019). </w:t>
      </w:r>
    </w:p>
    <w:p w14:paraId="6532D04A" w14:textId="4BE71809" w:rsidR="005A4C2F" w:rsidRDefault="001B7B41" w:rsidP="00074FA4">
      <w:pPr>
        <w:pStyle w:val="Chris"/>
        <w:spacing w:line="360" w:lineRule="auto"/>
      </w:pPr>
      <w:r>
        <w:t>Earl</w:t>
      </w:r>
      <w:r w:rsidR="004B3796">
        <w:t xml:space="preserve">y </w:t>
      </w:r>
      <w:r>
        <w:t>research</w:t>
      </w:r>
      <w:r w:rsidR="007550F2">
        <w:t xml:space="preserve"> </w:t>
      </w:r>
      <w:r>
        <w:t>demonstrated the significance of staff training (Jones et al.</w:t>
      </w:r>
      <w:r w:rsidR="00E43C57">
        <w:t>, 2000</w:t>
      </w:r>
      <w:r>
        <w:t>)</w:t>
      </w:r>
      <w:r w:rsidR="000E7E3A">
        <w:t xml:space="preserve"> to embedding </w:t>
      </w:r>
      <w:r w:rsidR="00025B14">
        <w:t>Active Support</w:t>
      </w:r>
      <w:r w:rsidR="000E7E3A">
        <w:t>.</w:t>
      </w:r>
      <w:r w:rsidR="0040304F">
        <w:t xml:space="preserve"> </w:t>
      </w:r>
      <w:r w:rsidR="007417C9">
        <w:t>As well as training</w:t>
      </w:r>
      <w:r w:rsidR="00960C3E">
        <w:t>,</w:t>
      </w:r>
      <w:r w:rsidR="007417C9">
        <w:t xml:space="preserve"> t</w:t>
      </w:r>
      <w:r w:rsidR="00964A67">
        <w:t xml:space="preserve">he realist review </w:t>
      </w:r>
      <w:r w:rsidR="00E44570">
        <w:t>(Bigby &amp; Beadle</w:t>
      </w:r>
      <w:r w:rsidR="00865C9C">
        <w:t xml:space="preserve">-Brown, 2018) </w:t>
      </w:r>
      <w:r w:rsidR="00964A67">
        <w:t xml:space="preserve">identified </w:t>
      </w:r>
      <w:r w:rsidR="001D38D3">
        <w:t>propositions about</w:t>
      </w:r>
      <w:r w:rsidR="002D5045">
        <w:t xml:space="preserve"> </w:t>
      </w:r>
      <w:r w:rsidR="00457CFD">
        <w:t>other factors such as</w:t>
      </w:r>
      <w:r w:rsidR="001D38D3">
        <w:t xml:space="preserve"> </w:t>
      </w:r>
      <w:r>
        <w:t>Frontline Practice Leadership</w:t>
      </w:r>
      <w:r w:rsidR="000E7E3A">
        <w:t>, Senior Leadership</w:t>
      </w:r>
      <w:r w:rsidR="007417C9">
        <w:t>,</w:t>
      </w:r>
      <w:r w:rsidR="000E7E3A">
        <w:t xml:space="preserve"> organisational </w:t>
      </w:r>
      <w:r w:rsidR="00C476CF">
        <w:t>coherence and documentation of expectations</w:t>
      </w:r>
      <w:r w:rsidR="007417C9">
        <w:t xml:space="preserve">. However, </w:t>
      </w:r>
      <w:r w:rsidR="0096736F">
        <w:t xml:space="preserve">prior to 2015 </w:t>
      </w:r>
      <w:r w:rsidR="004007EA">
        <w:t xml:space="preserve">either </w:t>
      </w:r>
      <w:r w:rsidR="007D3D2D">
        <w:t xml:space="preserve">no </w:t>
      </w:r>
      <w:r w:rsidR="003B4721">
        <w:t xml:space="preserve">research </w:t>
      </w:r>
      <w:r w:rsidR="00130366">
        <w:t xml:space="preserve">had </w:t>
      </w:r>
      <w:r w:rsidR="004007EA">
        <w:t xml:space="preserve">been conducted </w:t>
      </w:r>
      <w:r w:rsidR="000B6EA2">
        <w:t xml:space="preserve">about these </w:t>
      </w:r>
      <w:r w:rsidR="00603E6D">
        <w:t xml:space="preserve">factors </w:t>
      </w:r>
      <w:r w:rsidR="003B4721">
        <w:t xml:space="preserve">or </w:t>
      </w:r>
      <w:r w:rsidR="000B6EA2">
        <w:t xml:space="preserve">research did not support the </w:t>
      </w:r>
      <w:r w:rsidR="008C14CE">
        <w:t xml:space="preserve">propositions. </w:t>
      </w:r>
      <w:r w:rsidR="00620AD3">
        <w:t>In the case of Frontline Practice Leadership</w:t>
      </w:r>
      <w:r w:rsidR="004D5DDD">
        <w:t xml:space="preserve"> </w:t>
      </w:r>
      <w:r w:rsidR="00601A2A">
        <w:t xml:space="preserve">there was only weak </w:t>
      </w:r>
      <w:r w:rsidR="00620AD3">
        <w:t xml:space="preserve">evidence of </w:t>
      </w:r>
      <w:r w:rsidR="0041090A">
        <w:t xml:space="preserve">its significance to QoL and </w:t>
      </w:r>
      <w:r w:rsidR="00603E6D">
        <w:t xml:space="preserve">its </w:t>
      </w:r>
      <w:r w:rsidR="00620AD3">
        <w:t xml:space="preserve">association with </w:t>
      </w:r>
      <w:r w:rsidR="0041090A">
        <w:t xml:space="preserve">good </w:t>
      </w:r>
      <w:r w:rsidR="00025B14">
        <w:t>Active Support</w:t>
      </w:r>
      <w:r w:rsidR="00620AD3">
        <w:t xml:space="preserve"> due to small </w:t>
      </w:r>
      <w:r w:rsidR="00826FD8">
        <w:t>sample sizes</w:t>
      </w:r>
      <w:r>
        <w:t xml:space="preserve"> (Beadle Brown et al., 201</w:t>
      </w:r>
      <w:r w:rsidR="006D77E3">
        <w:t>4</w:t>
      </w:r>
      <w:r w:rsidR="00560807">
        <w:t>, 2015</w:t>
      </w:r>
      <w:r w:rsidR="000F1F1F">
        <w:t xml:space="preserve">; </w:t>
      </w:r>
      <w:r>
        <w:t xml:space="preserve">Bigby &amp; Beadle- Brown 2018). </w:t>
      </w:r>
    </w:p>
    <w:p w14:paraId="5E7F4839" w14:textId="0A308E9F" w:rsidR="003C4FF9" w:rsidRDefault="005A4C2F" w:rsidP="00074FA4">
      <w:pPr>
        <w:pStyle w:val="Chris"/>
        <w:spacing w:line="360" w:lineRule="auto"/>
      </w:pPr>
      <w:r>
        <w:t>S</w:t>
      </w:r>
      <w:r w:rsidR="0095707E">
        <w:t>ince 2015</w:t>
      </w:r>
      <w:r w:rsidR="00E6140F">
        <w:t xml:space="preserve"> </w:t>
      </w:r>
      <w:r w:rsidR="00826FD8">
        <w:t xml:space="preserve">larger studies have </w:t>
      </w:r>
      <w:r w:rsidR="00F227C4">
        <w:t xml:space="preserve">demonstrated </w:t>
      </w:r>
      <w:r w:rsidR="004542A8">
        <w:t xml:space="preserve">stronger and more </w:t>
      </w:r>
      <w:r w:rsidR="0095707E">
        <w:t>nuanced understanding</w:t>
      </w:r>
      <w:r w:rsidR="00003BDF">
        <w:t>s</w:t>
      </w:r>
      <w:r w:rsidR="0095707E">
        <w:t xml:space="preserve"> of the managerial and organisational factors </w:t>
      </w:r>
      <w:r w:rsidR="00D671B9">
        <w:t xml:space="preserve">necessary to implement and </w:t>
      </w:r>
      <w:r w:rsidR="0095707E">
        <w:t xml:space="preserve">sustain good </w:t>
      </w:r>
      <w:r w:rsidR="00025B14">
        <w:t>Active Support</w:t>
      </w:r>
      <w:r w:rsidR="0095707E">
        <w:t xml:space="preserve"> in group homes</w:t>
      </w:r>
      <w:r w:rsidR="0099043B">
        <w:t xml:space="preserve">. </w:t>
      </w:r>
      <w:r w:rsidR="00B55F94">
        <w:t>In 2018, t</w:t>
      </w:r>
      <w:r w:rsidR="006F1101">
        <w:t xml:space="preserve">he </w:t>
      </w:r>
      <w:r w:rsidR="002A300A">
        <w:t>l</w:t>
      </w:r>
      <w:r w:rsidR="00A163A8">
        <w:t>ongitudinal study</w:t>
      </w:r>
      <w:r w:rsidR="002A300A">
        <w:t xml:space="preserve"> </w:t>
      </w:r>
      <w:r w:rsidR="00597E3B">
        <w:t>include</w:t>
      </w:r>
      <w:r w:rsidR="002668C6">
        <w:t>d</w:t>
      </w:r>
      <w:r w:rsidR="00597E3B">
        <w:t xml:space="preserve"> </w:t>
      </w:r>
      <w:r w:rsidR="002A300A">
        <w:t xml:space="preserve">461 </w:t>
      </w:r>
      <w:r w:rsidR="00597E3B">
        <w:t>people</w:t>
      </w:r>
      <w:r w:rsidR="002A300A">
        <w:t>, 134 group homes</w:t>
      </w:r>
      <w:r w:rsidR="00597E3B">
        <w:t xml:space="preserve"> and </w:t>
      </w:r>
      <w:r w:rsidR="002A300A">
        <w:t xml:space="preserve">14 organisations </w:t>
      </w:r>
      <w:r w:rsidR="00536A96">
        <w:t xml:space="preserve">and </w:t>
      </w:r>
      <w:r w:rsidR="004C7E14">
        <w:t>used multi-level modelling techniques</w:t>
      </w:r>
      <w:r w:rsidR="00536A96">
        <w:t xml:space="preserve">. It </w:t>
      </w:r>
      <w:r w:rsidR="002A300A">
        <w:t>provid</w:t>
      </w:r>
      <w:r w:rsidR="00536A96">
        <w:t>es</w:t>
      </w:r>
      <w:r w:rsidR="002A300A">
        <w:t xml:space="preserve"> </w:t>
      </w:r>
      <w:r w:rsidR="004F25D2">
        <w:t xml:space="preserve">the strongest and most rigorous evidence to date </w:t>
      </w:r>
      <w:r w:rsidR="00D372AE">
        <w:t xml:space="preserve">about </w:t>
      </w:r>
      <w:r w:rsidR="004F25D2">
        <w:t xml:space="preserve">the </w:t>
      </w:r>
      <w:r w:rsidR="00E42C16">
        <w:t xml:space="preserve">predictors of good </w:t>
      </w:r>
      <w:r w:rsidR="00025B14">
        <w:t>Active Support</w:t>
      </w:r>
      <w:r w:rsidR="00D412AD">
        <w:t xml:space="preserve"> </w:t>
      </w:r>
      <w:r w:rsidR="00536A96">
        <w:t>practice</w:t>
      </w:r>
      <w:r w:rsidR="002C7B79">
        <w:t xml:space="preserve">, </w:t>
      </w:r>
      <w:r w:rsidR="00713259">
        <w:t>i.e.,</w:t>
      </w:r>
      <w:r w:rsidR="002C7B79">
        <w:t xml:space="preserve"> what needs to be present in an organisation for a consistently good level of </w:t>
      </w:r>
      <w:r w:rsidR="00025B14">
        <w:t>Active Support</w:t>
      </w:r>
      <w:r w:rsidR="00536A96">
        <w:t xml:space="preserve"> </w:t>
      </w:r>
      <w:r w:rsidR="00814136">
        <w:t xml:space="preserve">(Bould et al., </w:t>
      </w:r>
      <w:r w:rsidR="0099043B">
        <w:t xml:space="preserve">2019; </w:t>
      </w:r>
      <w:r w:rsidR="00814136">
        <w:t xml:space="preserve">Bigby et al., </w:t>
      </w:r>
      <w:r w:rsidR="0006269C">
        <w:t>2020a</w:t>
      </w:r>
      <w:r w:rsidR="0099043B">
        <w:t xml:space="preserve">, </w:t>
      </w:r>
      <w:r w:rsidR="0006269C">
        <w:t>20</w:t>
      </w:r>
      <w:r w:rsidR="006E39F4">
        <w:t>20b</w:t>
      </w:r>
      <w:r w:rsidR="0099043B">
        <w:t>, 2020c</w:t>
      </w:r>
      <w:r w:rsidR="00814136">
        <w:t>)</w:t>
      </w:r>
      <w:r w:rsidR="00E66405">
        <w:t xml:space="preserve">. </w:t>
      </w:r>
      <w:r w:rsidR="00853354">
        <w:t xml:space="preserve">Figure </w:t>
      </w:r>
      <w:r w:rsidR="008D0E27">
        <w:t>3</w:t>
      </w:r>
      <w:r w:rsidR="00C66DD0">
        <w:t xml:space="preserve"> </w:t>
      </w:r>
      <w:r w:rsidR="00D90EAB">
        <w:t xml:space="preserve">summarises </w:t>
      </w:r>
      <w:r w:rsidR="00436B60">
        <w:t>the predictors</w:t>
      </w:r>
      <w:r w:rsidR="003C4FF9">
        <w:t xml:space="preserve"> </w:t>
      </w:r>
      <w:r w:rsidR="00853354">
        <w:t xml:space="preserve">of </w:t>
      </w:r>
      <w:r w:rsidR="0029054E">
        <w:t xml:space="preserve">good </w:t>
      </w:r>
      <w:r w:rsidR="00025B14">
        <w:t>Active Support</w:t>
      </w:r>
      <w:r w:rsidR="00853354">
        <w:t xml:space="preserve">. </w:t>
      </w:r>
    </w:p>
    <w:p w14:paraId="39CC9FCE" w14:textId="77777777" w:rsidR="00783930" w:rsidRDefault="00783930" w:rsidP="004D372F">
      <w:pPr>
        <w:pStyle w:val="Chris"/>
      </w:pPr>
    </w:p>
    <w:p w14:paraId="2674E3D6" w14:textId="3B6C4C34" w:rsidR="00783930" w:rsidRDefault="003833AA" w:rsidP="002E30C8">
      <w:pPr>
        <w:pStyle w:val="Chris"/>
      </w:pPr>
      <w:r>
        <w:rPr>
          <w:noProof/>
          <w:lang w:eastAsia="en-AU"/>
        </w:rPr>
        <w:drawing>
          <wp:inline distT="0" distB="0" distL="0" distR="0" wp14:anchorId="44B43A70" wp14:editId="095B4639">
            <wp:extent cx="5727700" cy="4047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727700" cy="4047490"/>
                    </a:xfrm>
                    <a:prstGeom prst="rect">
                      <a:avLst/>
                    </a:prstGeom>
                  </pic:spPr>
                </pic:pic>
              </a:graphicData>
            </a:graphic>
          </wp:inline>
        </w:drawing>
      </w:r>
    </w:p>
    <w:p w14:paraId="788A495E" w14:textId="71BBD496" w:rsidR="00A6388E" w:rsidRDefault="00783930" w:rsidP="0021591E">
      <w:pPr>
        <w:pStyle w:val="Chris"/>
        <w:spacing w:line="360" w:lineRule="auto"/>
      </w:pPr>
      <w:r>
        <w:t xml:space="preserve">Figure 3. Predictors of good </w:t>
      </w:r>
      <w:r w:rsidR="00025B14">
        <w:t>Active Support</w:t>
      </w:r>
    </w:p>
    <w:p w14:paraId="4DD7812B" w14:textId="77777777" w:rsidR="0021591E" w:rsidRPr="0021591E" w:rsidRDefault="0021591E" w:rsidP="0021591E"/>
    <w:p w14:paraId="1B0DA3AE" w14:textId="6272EEC4" w:rsidR="008014F8" w:rsidRPr="00292FD1" w:rsidRDefault="00E66405" w:rsidP="00074FA4">
      <w:pPr>
        <w:pStyle w:val="Chris"/>
        <w:spacing w:line="360" w:lineRule="auto"/>
      </w:pPr>
      <w:r>
        <w:t xml:space="preserve">In summary </w:t>
      </w:r>
      <w:r w:rsidR="00173D39">
        <w:t>the</w:t>
      </w:r>
      <w:r w:rsidR="003C4FF9">
        <w:t xml:space="preserve"> predictors </w:t>
      </w:r>
      <w:r w:rsidR="00C66DD0">
        <w:t xml:space="preserve">of good </w:t>
      </w:r>
      <w:r w:rsidR="00025B14">
        <w:t>Active Support</w:t>
      </w:r>
      <w:r w:rsidR="00C66DD0">
        <w:t xml:space="preserve"> </w:t>
      </w:r>
      <w:r>
        <w:t xml:space="preserve">are: </w:t>
      </w:r>
    </w:p>
    <w:p w14:paraId="248CC713" w14:textId="6E3EC585" w:rsidR="00636168" w:rsidRDefault="00636168" w:rsidP="00074FA4">
      <w:pPr>
        <w:pStyle w:val="Chris"/>
        <w:numPr>
          <w:ilvl w:val="0"/>
          <w:numId w:val="4"/>
        </w:numPr>
        <w:spacing w:line="360" w:lineRule="auto"/>
        <w:rPr>
          <w:lang w:val="en-GB"/>
        </w:rPr>
      </w:pPr>
      <w:r>
        <w:rPr>
          <w:lang w:val="en-GB"/>
        </w:rPr>
        <w:t xml:space="preserve">Staff trained in </w:t>
      </w:r>
      <w:r w:rsidR="00025B14">
        <w:rPr>
          <w:lang w:val="en-GB"/>
        </w:rPr>
        <w:t>Active Support</w:t>
      </w:r>
    </w:p>
    <w:p w14:paraId="578763CB" w14:textId="000C48A7" w:rsidR="00936A33" w:rsidRPr="00936A33" w:rsidRDefault="00936A33" w:rsidP="00074FA4">
      <w:pPr>
        <w:pStyle w:val="ListParagraph"/>
        <w:numPr>
          <w:ilvl w:val="0"/>
          <w:numId w:val="4"/>
        </w:numPr>
        <w:spacing w:line="360" w:lineRule="auto"/>
        <w:rPr>
          <w:lang w:val="en-GB"/>
        </w:rPr>
      </w:pPr>
      <w:r w:rsidRPr="00936A33">
        <w:rPr>
          <w:lang w:val="en-GB"/>
        </w:rPr>
        <w:t>Staff confidence in the management of the organisation</w:t>
      </w:r>
    </w:p>
    <w:p w14:paraId="06CBC9EA" w14:textId="77777777" w:rsidR="00882734" w:rsidRDefault="00882734" w:rsidP="00074FA4">
      <w:pPr>
        <w:pStyle w:val="Chris"/>
        <w:numPr>
          <w:ilvl w:val="0"/>
          <w:numId w:val="5"/>
        </w:numPr>
        <w:spacing w:line="360" w:lineRule="auto"/>
        <w:rPr>
          <w:lang w:val="en-GB"/>
        </w:rPr>
      </w:pPr>
      <w:r>
        <w:rPr>
          <w:lang w:val="en-GB"/>
        </w:rPr>
        <w:t xml:space="preserve">Services supporting people with relatively homogenous support needs but who do not </w:t>
      </w:r>
      <w:r w:rsidRPr="00690A4F">
        <w:rPr>
          <w:lang w:val="en-GB"/>
        </w:rPr>
        <w:t xml:space="preserve">all have </w:t>
      </w:r>
      <w:r>
        <w:rPr>
          <w:lang w:val="en-GB"/>
        </w:rPr>
        <w:t>behaviours of concern.</w:t>
      </w:r>
    </w:p>
    <w:p w14:paraId="424F8DE5" w14:textId="77777777" w:rsidR="00957826" w:rsidRPr="00882734" w:rsidRDefault="00957826" w:rsidP="00074FA4">
      <w:pPr>
        <w:pStyle w:val="Chris"/>
        <w:numPr>
          <w:ilvl w:val="0"/>
          <w:numId w:val="5"/>
        </w:numPr>
        <w:spacing w:line="360" w:lineRule="auto"/>
        <w:rPr>
          <w:lang w:val="en-GB"/>
        </w:rPr>
      </w:pPr>
      <w:r w:rsidRPr="00882734">
        <w:rPr>
          <w:lang w:val="en-GB"/>
        </w:rPr>
        <w:t>Service design that has no more than six people under one roof.</w:t>
      </w:r>
    </w:p>
    <w:p w14:paraId="7302FC83" w14:textId="52BE5DE5" w:rsidR="00636168" w:rsidRPr="00D54141" w:rsidRDefault="00636168" w:rsidP="00074FA4">
      <w:pPr>
        <w:pStyle w:val="Chris"/>
        <w:numPr>
          <w:ilvl w:val="0"/>
          <w:numId w:val="5"/>
        </w:numPr>
        <w:spacing w:line="360" w:lineRule="auto"/>
        <w:rPr>
          <w:lang w:val="en-GB"/>
        </w:rPr>
      </w:pPr>
      <w:r>
        <w:rPr>
          <w:lang w:val="en-GB"/>
        </w:rPr>
        <w:t xml:space="preserve">Strong </w:t>
      </w:r>
      <w:r w:rsidR="00C66DD0">
        <w:rPr>
          <w:lang w:val="en-GB"/>
        </w:rPr>
        <w:t>F</w:t>
      </w:r>
      <w:r w:rsidR="00EE2407">
        <w:rPr>
          <w:lang w:val="en-GB"/>
        </w:rPr>
        <w:t xml:space="preserve">rontline </w:t>
      </w:r>
      <w:r w:rsidR="00C66DD0">
        <w:rPr>
          <w:lang w:val="en-GB"/>
        </w:rPr>
        <w:t>P</w:t>
      </w:r>
      <w:r>
        <w:rPr>
          <w:lang w:val="en-GB"/>
        </w:rPr>
        <w:t xml:space="preserve">ractice </w:t>
      </w:r>
      <w:r w:rsidR="00C66DD0">
        <w:rPr>
          <w:lang w:val="en-GB"/>
        </w:rPr>
        <w:t>L</w:t>
      </w:r>
      <w:r>
        <w:rPr>
          <w:lang w:val="en-GB"/>
        </w:rPr>
        <w:t>eadership of support workers and</w:t>
      </w:r>
      <w:r w:rsidR="00F6612B">
        <w:rPr>
          <w:lang w:val="en-GB"/>
        </w:rPr>
        <w:t xml:space="preserve"> staff </w:t>
      </w:r>
      <w:r>
        <w:rPr>
          <w:lang w:val="en-GB"/>
        </w:rPr>
        <w:t>team</w:t>
      </w:r>
      <w:r w:rsidR="00F6612B">
        <w:rPr>
          <w:lang w:val="en-GB"/>
        </w:rPr>
        <w:t>s</w:t>
      </w:r>
      <w:r>
        <w:rPr>
          <w:lang w:val="en-GB"/>
        </w:rPr>
        <w:t xml:space="preserve"> through</w:t>
      </w:r>
      <w:r w:rsidR="008D444D">
        <w:rPr>
          <w:lang w:val="en-GB"/>
        </w:rPr>
        <w:t xml:space="preserve"> </w:t>
      </w:r>
      <w:r w:rsidR="007C4B68">
        <w:rPr>
          <w:lang w:val="en-GB"/>
        </w:rPr>
        <w:t xml:space="preserve">front line managers carrying out the </w:t>
      </w:r>
      <w:r w:rsidR="00F6612B">
        <w:rPr>
          <w:lang w:val="en-GB"/>
        </w:rPr>
        <w:t xml:space="preserve">five tasks of </w:t>
      </w:r>
      <w:r w:rsidR="00D657E4">
        <w:rPr>
          <w:lang w:val="en-GB"/>
        </w:rPr>
        <w:t xml:space="preserve">practice leadership; </w:t>
      </w:r>
      <w:r w:rsidRPr="008D444D">
        <w:rPr>
          <w:lang w:val="en-GB"/>
        </w:rPr>
        <w:t>regular coaching, observation and feedback about their practice, discussion of Active</w:t>
      </w:r>
      <w:r w:rsidR="00D54141">
        <w:rPr>
          <w:lang w:val="en-GB"/>
        </w:rPr>
        <w:t xml:space="preserve"> </w:t>
      </w:r>
      <w:r w:rsidRPr="00D54141">
        <w:rPr>
          <w:lang w:val="en-GB"/>
        </w:rPr>
        <w:t>Support in team meetings and individual supervision, shift planning, and support to</w:t>
      </w:r>
      <w:r w:rsidR="00D54141">
        <w:rPr>
          <w:lang w:val="en-GB"/>
        </w:rPr>
        <w:t xml:space="preserve"> </w:t>
      </w:r>
      <w:r w:rsidRPr="00D54141">
        <w:rPr>
          <w:lang w:val="en-GB"/>
        </w:rPr>
        <w:t xml:space="preserve">maintain </w:t>
      </w:r>
      <w:r w:rsidR="00D657E4">
        <w:rPr>
          <w:lang w:val="en-GB"/>
        </w:rPr>
        <w:t>staffs’</w:t>
      </w:r>
      <w:r w:rsidR="00D04BCA">
        <w:rPr>
          <w:lang w:val="en-GB"/>
        </w:rPr>
        <w:t xml:space="preserve"> </w:t>
      </w:r>
      <w:r w:rsidRPr="00D54141">
        <w:rPr>
          <w:lang w:val="en-GB"/>
        </w:rPr>
        <w:t xml:space="preserve">focus on the </w:t>
      </w:r>
      <w:r w:rsidR="000D1A06">
        <w:rPr>
          <w:lang w:val="en-GB"/>
        </w:rPr>
        <w:t xml:space="preserve">QoL </w:t>
      </w:r>
      <w:r w:rsidRPr="00D54141">
        <w:rPr>
          <w:lang w:val="en-GB"/>
        </w:rPr>
        <w:t>of the people they support as core to everything</w:t>
      </w:r>
      <w:r w:rsidR="00D54141">
        <w:rPr>
          <w:lang w:val="en-GB"/>
        </w:rPr>
        <w:t xml:space="preserve"> </w:t>
      </w:r>
      <w:r w:rsidRPr="00D54141">
        <w:rPr>
          <w:lang w:val="en-GB"/>
        </w:rPr>
        <w:t>they do</w:t>
      </w:r>
      <w:r w:rsidR="004D0A90">
        <w:rPr>
          <w:lang w:val="en-GB"/>
        </w:rPr>
        <w:t>.</w:t>
      </w:r>
    </w:p>
    <w:p w14:paraId="180B7F0E" w14:textId="77777777" w:rsidR="00882734" w:rsidRPr="00D54141" w:rsidRDefault="00882734" w:rsidP="00074FA4">
      <w:pPr>
        <w:pStyle w:val="Chris"/>
        <w:numPr>
          <w:ilvl w:val="0"/>
          <w:numId w:val="5"/>
        </w:numPr>
        <w:spacing w:line="360" w:lineRule="auto"/>
        <w:rPr>
          <w:lang w:val="en-GB"/>
        </w:rPr>
      </w:pPr>
      <w:r>
        <w:rPr>
          <w:lang w:val="en-GB"/>
        </w:rPr>
        <w:t xml:space="preserve">Frontline Practice Leadership structured such that leaders are close to every-day practice, and </w:t>
      </w:r>
      <w:r w:rsidRPr="00D54141">
        <w:rPr>
          <w:lang w:val="en-GB"/>
        </w:rPr>
        <w:t>their tasks are not split across different positions</w:t>
      </w:r>
      <w:r>
        <w:rPr>
          <w:lang w:val="en-GB"/>
        </w:rPr>
        <w:t>.</w:t>
      </w:r>
    </w:p>
    <w:p w14:paraId="423477CA" w14:textId="792C63DE" w:rsidR="00836388" w:rsidRPr="005F0BF4" w:rsidRDefault="00636168" w:rsidP="00074FA4">
      <w:pPr>
        <w:pStyle w:val="Chris"/>
        <w:numPr>
          <w:ilvl w:val="0"/>
          <w:numId w:val="5"/>
        </w:numPr>
        <w:spacing w:line="360" w:lineRule="auto"/>
        <w:rPr>
          <w:lang w:val="en-GB"/>
        </w:rPr>
      </w:pPr>
      <w:r w:rsidRPr="00690A4F">
        <w:rPr>
          <w:lang w:val="en-GB"/>
        </w:rPr>
        <w:t xml:space="preserve">Senior leaders </w:t>
      </w:r>
      <w:r w:rsidR="00ED3882">
        <w:rPr>
          <w:lang w:val="en-GB"/>
        </w:rPr>
        <w:t xml:space="preserve">with </w:t>
      </w:r>
      <w:r w:rsidRPr="00690A4F">
        <w:rPr>
          <w:lang w:val="en-GB"/>
        </w:rPr>
        <w:t xml:space="preserve">shared understanding of </w:t>
      </w:r>
      <w:r w:rsidR="00025B14">
        <w:rPr>
          <w:lang w:val="en-GB"/>
        </w:rPr>
        <w:t>Active Support</w:t>
      </w:r>
      <w:r w:rsidR="00686CD8">
        <w:rPr>
          <w:lang w:val="en-GB"/>
        </w:rPr>
        <w:t xml:space="preserve"> </w:t>
      </w:r>
      <w:r w:rsidRPr="00690A4F">
        <w:rPr>
          <w:lang w:val="en-GB"/>
        </w:rPr>
        <w:t xml:space="preserve">and </w:t>
      </w:r>
      <w:r w:rsidR="00ED3882">
        <w:rPr>
          <w:lang w:val="en-GB"/>
        </w:rPr>
        <w:t xml:space="preserve">who </w:t>
      </w:r>
      <w:r w:rsidRPr="00690A4F">
        <w:rPr>
          <w:lang w:val="en-GB"/>
        </w:rPr>
        <w:t>recognis</w:t>
      </w:r>
      <w:r w:rsidR="00ED3882">
        <w:rPr>
          <w:lang w:val="en-GB"/>
        </w:rPr>
        <w:t>e</w:t>
      </w:r>
      <w:r w:rsidR="006334CE">
        <w:rPr>
          <w:lang w:val="en-GB"/>
        </w:rPr>
        <w:t>,</w:t>
      </w:r>
      <w:r w:rsidRPr="00690A4F">
        <w:rPr>
          <w:lang w:val="en-GB"/>
        </w:rPr>
        <w:t xml:space="preserve"> valu</w:t>
      </w:r>
      <w:r w:rsidR="00ED3882">
        <w:rPr>
          <w:lang w:val="en-GB"/>
        </w:rPr>
        <w:t>e</w:t>
      </w:r>
      <w:r w:rsidRPr="00690A4F">
        <w:rPr>
          <w:lang w:val="en-GB"/>
        </w:rPr>
        <w:t xml:space="preserve"> </w:t>
      </w:r>
      <w:r w:rsidR="006334CE">
        <w:rPr>
          <w:lang w:val="en-GB"/>
        </w:rPr>
        <w:t xml:space="preserve">and support </w:t>
      </w:r>
      <w:r w:rsidRPr="00690A4F">
        <w:rPr>
          <w:lang w:val="en-GB"/>
        </w:rPr>
        <w:t>high quality practice.</w:t>
      </w:r>
    </w:p>
    <w:p w14:paraId="78A23569" w14:textId="23F9C7DE" w:rsidR="00F85E41" w:rsidRDefault="0076740E" w:rsidP="00074FA4">
      <w:pPr>
        <w:pStyle w:val="Chris"/>
        <w:spacing w:line="360" w:lineRule="auto"/>
      </w:pPr>
      <w:r>
        <w:t xml:space="preserve">The final predictor of good </w:t>
      </w:r>
      <w:r w:rsidR="00025B14">
        <w:t>Active Support</w:t>
      </w:r>
      <w:r>
        <w:t xml:space="preserve"> is </w:t>
      </w:r>
      <w:r w:rsidR="00E74D77">
        <w:t>t</w:t>
      </w:r>
      <w:r w:rsidR="002F4289">
        <w:t>he level of adaptive behaviour</w:t>
      </w:r>
      <w:r w:rsidR="00603E6D">
        <w:t>;</w:t>
      </w:r>
      <w:r>
        <w:t xml:space="preserve"> people with lower support needs consistently receive better </w:t>
      </w:r>
      <w:r w:rsidR="00025B14">
        <w:t>Active Support</w:t>
      </w:r>
      <w:r>
        <w:t xml:space="preserve">. </w:t>
      </w:r>
      <w:r w:rsidR="00E74D77">
        <w:t xml:space="preserve">Arguably, </w:t>
      </w:r>
      <w:r>
        <w:t xml:space="preserve">this </w:t>
      </w:r>
      <w:r w:rsidR="005A2663">
        <w:t xml:space="preserve">is </w:t>
      </w:r>
      <w:r>
        <w:t>the</w:t>
      </w:r>
      <w:r w:rsidR="005A2663">
        <w:t xml:space="preserve"> </w:t>
      </w:r>
      <w:r w:rsidR="00331BDF">
        <w:t xml:space="preserve">only predictor of </w:t>
      </w:r>
      <w:r w:rsidR="00025B14">
        <w:t>Active Support</w:t>
      </w:r>
      <w:r w:rsidR="00331BDF">
        <w:t xml:space="preserve"> </w:t>
      </w:r>
      <w:r w:rsidR="00483193">
        <w:t xml:space="preserve">that </w:t>
      </w:r>
      <w:r w:rsidR="00734883">
        <w:t xml:space="preserve">cannot be </w:t>
      </w:r>
      <w:r w:rsidR="00982D7C">
        <w:t xml:space="preserve">directly </w:t>
      </w:r>
      <w:r w:rsidR="00734883">
        <w:t xml:space="preserve">influenced </w:t>
      </w:r>
      <w:r w:rsidR="00957826">
        <w:t xml:space="preserve">by </w:t>
      </w:r>
      <w:r w:rsidR="00E74D77">
        <w:t xml:space="preserve">staff </w:t>
      </w:r>
      <w:r w:rsidR="00787466">
        <w:t xml:space="preserve">or organisational </w:t>
      </w:r>
      <w:r w:rsidR="00E74D77">
        <w:t xml:space="preserve">practice </w:t>
      </w:r>
      <w:r w:rsidR="008E08C9">
        <w:t xml:space="preserve">(although good </w:t>
      </w:r>
      <w:r w:rsidR="00025B14">
        <w:t>Active Support</w:t>
      </w:r>
      <w:r w:rsidR="008E08C9">
        <w:t xml:space="preserve"> </w:t>
      </w:r>
      <w:r w:rsidR="009462B0">
        <w:t xml:space="preserve">can </w:t>
      </w:r>
      <w:r w:rsidR="007D4185">
        <w:t>lead to skill development</w:t>
      </w:r>
      <w:r w:rsidR="000256DF">
        <w:t xml:space="preserve">, </w:t>
      </w:r>
      <w:r w:rsidR="0008374C">
        <w:t xml:space="preserve">the </w:t>
      </w:r>
      <w:r w:rsidR="000A6F6E">
        <w:t xml:space="preserve">quality of support should not rely on </w:t>
      </w:r>
      <w:r w:rsidR="00163A06">
        <w:t>an</w:t>
      </w:r>
      <w:r w:rsidR="000A6F6E">
        <w:t xml:space="preserve"> individual’s </w:t>
      </w:r>
      <w:r w:rsidR="00163A06">
        <w:t>ability</w:t>
      </w:r>
      <w:r w:rsidR="000A6F6E">
        <w:t>)</w:t>
      </w:r>
      <w:r w:rsidR="007D4185">
        <w:t xml:space="preserve">. </w:t>
      </w:r>
      <w:r w:rsidR="00D53CF9">
        <w:t>Th</w:t>
      </w:r>
      <w:r w:rsidR="0008374C">
        <w:t>e consistently poor</w:t>
      </w:r>
      <w:r w:rsidR="00865BD4">
        <w:t>er</w:t>
      </w:r>
      <w:r w:rsidR="0008374C">
        <w:t xml:space="preserve"> quality of support </w:t>
      </w:r>
      <w:r w:rsidR="009B5AA2">
        <w:t>given to people with higher support needs</w:t>
      </w:r>
      <w:r w:rsidR="00D53CF9">
        <w:t xml:space="preserve"> is likely due to </w:t>
      </w:r>
      <w:r w:rsidR="00F7697B">
        <w:t xml:space="preserve">staff </w:t>
      </w:r>
      <w:r w:rsidR="00245364">
        <w:t xml:space="preserve">difficulties in applying </w:t>
      </w:r>
      <w:r w:rsidR="00025B14">
        <w:t>Active Support</w:t>
      </w:r>
      <w:r w:rsidR="00245364">
        <w:t xml:space="preserve"> principles and tailoring support </w:t>
      </w:r>
      <w:r w:rsidR="009F264F">
        <w:t xml:space="preserve">to </w:t>
      </w:r>
      <w:r w:rsidR="009B5AA2">
        <w:t>this group</w:t>
      </w:r>
      <w:r w:rsidR="005100F2">
        <w:t xml:space="preserve">. This may be </w:t>
      </w:r>
      <w:r w:rsidR="00E577DC">
        <w:t xml:space="preserve">because </w:t>
      </w:r>
      <w:r w:rsidR="009F264F">
        <w:t xml:space="preserve">they do not </w:t>
      </w:r>
      <w:r w:rsidR="00F7697B">
        <w:t>know</w:t>
      </w:r>
      <w:r w:rsidR="00E577DC">
        <w:t xml:space="preserve"> a </w:t>
      </w:r>
      <w:r w:rsidR="00F7697B">
        <w:t>pe</w:t>
      </w:r>
      <w:r w:rsidR="00E577DC">
        <w:t xml:space="preserve">rson </w:t>
      </w:r>
      <w:r w:rsidR="00F7697B">
        <w:t>sufficiently well</w:t>
      </w:r>
      <w:r w:rsidR="00E577DC">
        <w:t xml:space="preserve">, they </w:t>
      </w:r>
      <w:r w:rsidR="00864538">
        <w:t xml:space="preserve">find it difficult to adjust support </w:t>
      </w:r>
      <w:r w:rsidR="00252F6C">
        <w:t>to the differing needs of a diverse group of people they are supporting</w:t>
      </w:r>
      <w:r w:rsidR="00176BB5">
        <w:t>,</w:t>
      </w:r>
      <w:r w:rsidR="00252F6C">
        <w:t xml:space="preserve"> </w:t>
      </w:r>
      <w:r w:rsidR="00E577DC">
        <w:t xml:space="preserve">or </w:t>
      </w:r>
      <w:r w:rsidR="00E452E5">
        <w:t xml:space="preserve">training has not focussed on </w:t>
      </w:r>
      <w:r w:rsidR="00252F6C">
        <w:t>people with high support needs</w:t>
      </w:r>
      <w:r w:rsidR="00E452E5">
        <w:t xml:space="preserve">. </w:t>
      </w:r>
      <w:r w:rsidR="005B1E84">
        <w:t>Th</w:t>
      </w:r>
      <w:r w:rsidR="007C0B64">
        <w:t>is</w:t>
      </w:r>
      <w:r w:rsidR="005B1E84">
        <w:t xml:space="preserve"> </w:t>
      </w:r>
      <w:r w:rsidR="00DC4E13">
        <w:rPr>
          <w:lang w:val="en-GB"/>
        </w:rPr>
        <w:t>h</w:t>
      </w:r>
      <w:r w:rsidR="000110DA">
        <w:rPr>
          <w:lang w:val="en-GB"/>
        </w:rPr>
        <w:t>ighlight</w:t>
      </w:r>
      <w:r w:rsidR="00CF2CEA">
        <w:rPr>
          <w:lang w:val="en-GB"/>
        </w:rPr>
        <w:t>s</w:t>
      </w:r>
      <w:r w:rsidR="00DC4E13">
        <w:rPr>
          <w:lang w:val="en-GB"/>
        </w:rPr>
        <w:t xml:space="preserve"> </w:t>
      </w:r>
      <w:r w:rsidR="000110DA">
        <w:rPr>
          <w:lang w:val="en-GB"/>
        </w:rPr>
        <w:t xml:space="preserve">the need for </w:t>
      </w:r>
      <w:r w:rsidR="00DD54F3">
        <w:rPr>
          <w:lang w:val="en-GB"/>
        </w:rPr>
        <w:t xml:space="preserve">a stronger focus in </w:t>
      </w:r>
      <w:r w:rsidR="00CB5ADC">
        <w:rPr>
          <w:lang w:val="en-GB"/>
        </w:rPr>
        <w:t xml:space="preserve">staff </w:t>
      </w:r>
      <w:r w:rsidR="00C334CE">
        <w:rPr>
          <w:lang w:val="en-GB"/>
        </w:rPr>
        <w:t xml:space="preserve">training on </w:t>
      </w:r>
      <w:r w:rsidR="00DD54F3">
        <w:rPr>
          <w:lang w:val="en-GB"/>
        </w:rPr>
        <w:t xml:space="preserve">tailoring </w:t>
      </w:r>
      <w:r w:rsidR="00025B14">
        <w:rPr>
          <w:lang w:val="en-GB"/>
        </w:rPr>
        <w:t>Active Support</w:t>
      </w:r>
      <w:r w:rsidR="00DD54F3">
        <w:rPr>
          <w:lang w:val="en-GB"/>
        </w:rPr>
        <w:t xml:space="preserve"> </w:t>
      </w:r>
      <w:r w:rsidR="008D1382">
        <w:rPr>
          <w:lang w:val="en-GB"/>
        </w:rPr>
        <w:t xml:space="preserve">to people with high support needs </w:t>
      </w:r>
      <w:r w:rsidR="00DD54F3">
        <w:rPr>
          <w:lang w:val="en-GB"/>
        </w:rPr>
        <w:t xml:space="preserve">and </w:t>
      </w:r>
      <w:r w:rsidR="0026111E">
        <w:rPr>
          <w:lang w:val="en-GB"/>
        </w:rPr>
        <w:t>for organisations to direct</w:t>
      </w:r>
      <w:r w:rsidR="00D17686">
        <w:rPr>
          <w:lang w:val="en-GB"/>
        </w:rPr>
        <w:t xml:space="preserve"> </w:t>
      </w:r>
      <w:r w:rsidR="008D1382">
        <w:rPr>
          <w:lang w:val="en-GB"/>
        </w:rPr>
        <w:t xml:space="preserve">greater </w:t>
      </w:r>
      <w:r w:rsidR="00D17686">
        <w:rPr>
          <w:lang w:val="en-GB"/>
        </w:rPr>
        <w:t xml:space="preserve">attention </w:t>
      </w:r>
      <w:r w:rsidR="0068521C">
        <w:rPr>
          <w:lang w:val="en-GB"/>
        </w:rPr>
        <w:t xml:space="preserve">to the engagement-related support needs of </w:t>
      </w:r>
      <w:r w:rsidR="00E01C8D">
        <w:rPr>
          <w:lang w:val="en-GB"/>
        </w:rPr>
        <w:t xml:space="preserve">this group </w:t>
      </w:r>
      <w:r w:rsidR="005F0D78">
        <w:rPr>
          <w:lang w:val="en-GB"/>
        </w:rPr>
        <w:t>wh</w:t>
      </w:r>
      <w:r w:rsidR="00127318">
        <w:rPr>
          <w:lang w:val="en-GB"/>
        </w:rPr>
        <w:t>o</w:t>
      </w:r>
      <w:r w:rsidR="00AB7D67">
        <w:rPr>
          <w:lang w:val="en-GB"/>
        </w:rPr>
        <w:t xml:space="preserve"> often go unnoticed due to their passivity.</w:t>
      </w:r>
      <w:r w:rsidR="00E05830">
        <w:rPr>
          <w:lang w:val="en-GB"/>
        </w:rPr>
        <w:t xml:space="preserve"> Later sections in this review consider the other predictors of good </w:t>
      </w:r>
      <w:r w:rsidR="00025B14">
        <w:rPr>
          <w:lang w:val="en-GB"/>
        </w:rPr>
        <w:t>Active Support</w:t>
      </w:r>
      <w:r w:rsidR="00E05830">
        <w:rPr>
          <w:lang w:val="en-GB"/>
        </w:rPr>
        <w:t xml:space="preserve"> in more detail</w:t>
      </w:r>
      <w:r w:rsidR="00603E6D">
        <w:rPr>
          <w:lang w:val="en-GB"/>
        </w:rPr>
        <w:t xml:space="preserve"> (see sections 7, 8, 9 &amp; 10)</w:t>
      </w:r>
      <w:r w:rsidR="00E05830">
        <w:rPr>
          <w:lang w:val="en-GB"/>
        </w:rPr>
        <w:t>.</w:t>
      </w:r>
    </w:p>
    <w:p w14:paraId="4643A4DF" w14:textId="4A0B3E40" w:rsidR="00D54E40" w:rsidRDefault="00D54E40" w:rsidP="00074FA4">
      <w:pPr>
        <w:pStyle w:val="Chris"/>
        <w:spacing w:line="360" w:lineRule="auto"/>
      </w:pPr>
      <w:r>
        <w:t>Most r</w:t>
      </w:r>
      <w:r w:rsidRPr="00B205CC">
        <w:t xml:space="preserve">esearch </w:t>
      </w:r>
      <w:r>
        <w:t xml:space="preserve">on </w:t>
      </w:r>
      <w:r w:rsidR="00025B14">
        <w:t>Active Support</w:t>
      </w:r>
      <w:r w:rsidR="00054718">
        <w:t xml:space="preserve"> </w:t>
      </w:r>
      <w:r w:rsidRPr="00B205CC">
        <w:t xml:space="preserve">has been </w:t>
      </w:r>
      <w:r w:rsidR="00054718">
        <w:t xml:space="preserve">with </w:t>
      </w:r>
      <w:r w:rsidRPr="00B205CC">
        <w:t>people with intellectual disabilities. Notably, however, a</w:t>
      </w:r>
      <w:r w:rsidR="004E6D84">
        <w:t xml:space="preserve"> small</w:t>
      </w:r>
      <w:r w:rsidRPr="00B205CC">
        <w:t xml:space="preserve"> Australian study explored the feasibility of </w:t>
      </w:r>
      <w:r w:rsidR="004E6D84">
        <w:t xml:space="preserve">implementing </w:t>
      </w:r>
      <w:r w:rsidR="00025B14">
        <w:t>Active Support</w:t>
      </w:r>
      <w:r w:rsidRPr="00B205CC">
        <w:t xml:space="preserve"> in </w:t>
      </w:r>
      <w:r>
        <w:t xml:space="preserve">supported accommodation </w:t>
      </w:r>
      <w:r w:rsidRPr="00B205CC">
        <w:t>services for people with neuro trauma, and found positive support for its principles from staff, families and the people support</w:t>
      </w:r>
      <w:r w:rsidR="003B0DA4">
        <w:t xml:space="preserve">ed </w:t>
      </w:r>
      <w:r>
        <w:t>(Bigby, Douglas &amp; Bould, 2018)</w:t>
      </w:r>
      <w:r w:rsidR="00A411A1">
        <w:t xml:space="preserve">. </w:t>
      </w:r>
      <w:r w:rsidR="00535CE7">
        <w:t xml:space="preserve">Given these findings and </w:t>
      </w:r>
      <w:r w:rsidR="00603E6D">
        <w:t xml:space="preserve">participants’ </w:t>
      </w:r>
      <w:r w:rsidR="00535CE7">
        <w:t>appreciation of support that was more than simply attendant care, t</w:t>
      </w:r>
      <w:r w:rsidR="00A411A1">
        <w:t xml:space="preserve">he application of </w:t>
      </w:r>
      <w:r w:rsidR="00025B14">
        <w:t>Active Support</w:t>
      </w:r>
      <w:r w:rsidR="00A411A1">
        <w:t xml:space="preserve"> to other groups of people with cognitive disabilities is worthy of further exploration</w:t>
      </w:r>
      <w:r w:rsidR="0018620F">
        <w:t xml:space="preserve">. </w:t>
      </w:r>
    </w:p>
    <w:p w14:paraId="50F9127E" w14:textId="53F0E0F3" w:rsidR="00212B17" w:rsidRPr="00212B17" w:rsidRDefault="00212B17" w:rsidP="00867263">
      <w:pPr>
        <w:pStyle w:val="Heading3"/>
      </w:pPr>
      <w:bookmarkStart w:id="100" w:name="_Toc105771974"/>
      <w:r>
        <w:t>5.5 Summary</w:t>
      </w:r>
      <w:bookmarkEnd w:id="100"/>
    </w:p>
    <w:p w14:paraId="5D4FBA95" w14:textId="4075581B" w:rsidR="00F565AC" w:rsidRDefault="00B61E71" w:rsidP="00074FA4">
      <w:pPr>
        <w:pStyle w:val="Chris"/>
        <w:spacing w:line="360" w:lineRule="auto"/>
      </w:pPr>
      <w:r>
        <w:t xml:space="preserve">In summary, </w:t>
      </w:r>
      <w:r w:rsidR="00364A7A">
        <w:t xml:space="preserve">staff use of </w:t>
      </w:r>
      <w:r w:rsidR="00025B14">
        <w:t>Active Support</w:t>
      </w:r>
      <w:r w:rsidR="005E5E34">
        <w:t xml:space="preserve"> </w:t>
      </w:r>
      <w:r w:rsidR="00B14840">
        <w:t xml:space="preserve">positively </w:t>
      </w:r>
      <w:r>
        <w:t xml:space="preserve">influences </w:t>
      </w:r>
      <w:r w:rsidR="00364A7A">
        <w:t xml:space="preserve">the </w:t>
      </w:r>
      <w:r>
        <w:t>QoL for all people in group homes</w:t>
      </w:r>
      <w:r w:rsidR="008D3FD7">
        <w:t xml:space="preserve">, </w:t>
      </w:r>
      <w:r w:rsidR="00091477">
        <w:t xml:space="preserve">across </w:t>
      </w:r>
      <w:r w:rsidR="00C12B6B">
        <w:t>domains</w:t>
      </w:r>
      <w:r w:rsidR="00E43816">
        <w:t xml:space="preserve"> </w:t>
      </w:r>
      <w:r>
        <w:t xml:space="preserve">including, personal development, emotional wellbeing, autonomy, interpersonal relationships, and social inclusion. </w:t>
      </w:r>
      <w:r w:rsidR="00025B14">
        <w:t>Active Support</w:t>
      </w:r>
      <w:r w:rsidR="00AA1A51">
        <w:t xml:space="preserve"> integrates into an evidence informed practice </w:t>
      </w:r>
      <w:r w:rsidR="00A7681F">
        <w:t xml:space="preserve">the application of </w:t>
      </w:r>
      <w:r w:rsidR="00277CAF">
        <w:t>rights</w:t>
      </w:r>
      <w:r w:rsidR="006062F1">
        <w:t>-</w:t>
      </w:r>
      <w:r w:rsidR="00277CAF">
        <w:t xml:space="preserve">based values </w:t>
      </w:r>
      <w:r w:rsidR="00A7681F">
        <w:t xml:space="preserve">through </w:t>
      </w:r>
      <w:r w:rsidR="007B773E">
        <w:t>a range of support skills, including communication, support for choice, task analysis</w:t>
      </w:r>
      <w:r w:rsidR="00E65856">
        <w:t xml:space="preserve"> and </w:t>
      </w:r>
      <w:r w:rsidR="007B773E">
        <w:t>adjusting support to the needs of the person</w:t>
      </w:r>
      <w:r w:rsidR="00280338">
        <w:t>,</w:t>
      </w:r>
      <w:r w:rsidR="007B773E">
        <w:t xml:space="preserve"> </w:t>
      </w:r>
      <w:r w:rsidR="00197603">
        <w:t xml:space="preserve">that can be learned and applied by front line staff. </w:t>
      </w:r>
      <w:r w:rsidR="00EA546C">
        <w:t xml:space="preserve">Too often </w:t>
      </w:r>
      <w:r w:rsidR="00277CAF">
        <w:t xml:space="preserve">values are taught to staff </w:t>
      </w:r>
      <w:r w:rsidR="00603E6D">
        <w:t xml:space="preserve">without the skills necessary </w:t>
      </w:r>
      <w:r w:rsidR="00926BA7">
        <w:t xml:space="preserve">to enact them, </w:t>
      </w:r>
      <w:r w:rsidR="00370ACC">
        <w:t>or</w:t>
      </w:r>
      <w:r w:rsidR="00A7681F">
        <w:t xml:space="preserve"> </w:t>
      </w:r>
      <w:r w:rsidR="00EA546C">
        <w:t>skills are disaggregated</w:t>
      </w:r>
      <w:r w:rsidR="00603E6D">
        <w:t xml:space="preserve"> and taught separately</w:t>
      </w:r>
      <w:r w:rsidR="00DA6434">
        <w:t xml:space="preserve">, </w:t>
      </w:r>
      <w:r w:rsidR="004F1D9F">
        <w:t xml:space="preserve">leaving </w:t>
      </w:r>
      <w:r w:rsidR="00B76C4A">
        <w:t xml:space="preserve">staff </w:t>
      </w:r>
      <w:r w:rsidR="00370ACC">
        <w:t>ill</w:t>
      </w:r>
      <w:r w:rsidR="00B76C4A">
        <w:t xml:space="preserve"> prepared to</w:t>
      </w:r>
      <w:r w:rsidR="00F21D6C">
        <w:t xml:space="preserve"> integrat</w:t>
      </w:r>
      <w:r w:rsidR="00B76C4A">
        <w:t>e or</w:t>
      </w:r>
      <w:r w:rsidR="00F21D6C">
        <w:t xml:space="preserve"> appl</w:t>
      </w:r>
      <w:r w:rsidR="00B76C4A">
        <w:t>y</w:t>
      </w:r>
      <w:r w:rsidR="00F21D6C">
        <w:t xml:space="preserve"> </w:t>
      </w:r>
      <w:r w:rsidR="00B76C4A">
        <w:t>them</w:t>
      </w:r>
      <w:r w:rsidR="00F21D6C">
        <w:t xml:space="preserve">. </w:t>
      </w:r>
      <w:r w:rsidR="00277CAF">
        <w:t xml:space="preserve"> </w:t>
      </w:r>
      <w:r w:rsidR="00091477">
        <w:t xml:space="preserve">Accordingly, </w:t>
      </w:r>
      <w:r w:rsidR="00025B14">
        <w:t>Active Support</w:t>
      </w:r>
      <w:r w:rsidR="00E43816">
        <w:t xml:space="preserve"> </w:t>
      </w:r>
      <w:r>
        <w:t xml:space="preserve">should be a key </w:t>
      </w:r>
      <w:r w:rsidR="00BF3D36">
        <w:t xml:space="preserve">component of </w:t>
      </w:r>
      <w:r>
        <w:t>a best practice framework</w:t>
      </w:r>
      <w:r w:rsidR="00E43816">
        <w:t xml:space="preserve"> for group homes</w:t>
      </w:r>
      <w:r w:rsidR="008A34E4">
        <w:t xml:space="preserve"> which support people with intellectual disabilities</w:t>
      </w:r>
      <w:r>
        <w:t xml:space="preserve">. </w:t>
      </w:r>
      <w:r w:rsidR="007E662B">
        <w:t xml:space="preserve">It is a specific </w:t>
      </w:r>
      <w:r w:rsidR="005D51CE">
        <w:t>person-centred</w:t>
      </w:r>
      <w:r w:rsidR="007843C8">
        <w:t>, evidence informed</w:t>
      </w:r>
      <w:r w:rsidR="007E662B">
        <w:t xml:space="preserve"> practice </w:t>
      </w:r>
      <w:r w:rsidR="001F4285">
        <w:t xml:space="preserve">which </w:t>
      </w:r>
      <w:r w:rsidR="00B14840">
        <w:t xml:space="preserve">should be </w:t>
      </w:r>
      <w:r w:rsidR="005D51CE">
        <w:t xml:space="preserve">explicitly </w:t>
      </w:r>
      <w:r w:rsidR="00BF3D36">
        <w:t>name</w:t>
      </w:r>
      <w:r w:rsidR="001F4285">
        <w:t>d</w:t>
      </w:r>
      <w:r w:rsidR="00BF3D36">
        <w:t xml:space="preserve"> </w:t>
      </w:r>
      <w:r w:rsidR="007843C8">
        <w:t>and</w:t>
      </w:r>
      <w:r w:rsidR="00BF3D36">
        <w:t xml:space="preserve"> </w:t>
      </w:r>
      <w:r>
        <w:t xml:space="preserve">included the </w:t>
      </w:r>
      <w:r w:rsidR="003037B0" w:rsidRPr="00434832">
        <w:t xml:space="preserve">NDIS Quality and Safeguards </w:t>
      </w:r>
      <w:r>
        <w:t xml:space="preserve">Commission’s practice </w:t>
      </w:r>
      <w:r w:rsidR="002626CC">
        <w:t>standards</w:t>
      </w:r>
      <w:r>
        <w:t xml:space="preserve"> </w:t>
      </w:r>
      <w:r w:rsidR="00B14840">
        <w:t xml:space="preserve">and </w:t>
      </w:r>
      <w:r w:rsidR="007B3CAD">
        <w:t xml:space="preserve">worker </w:t>
      </w:r>
      <w:r>
        <w:t>capability framework</w:t>
      </w:r>
      <w:r w:rsidR="007E662B">
        <w:t xml:space="preserve"> rather </w:t>
      </w:r>
      <w:r w:rsidR="00C54714">
        <w:t xml:space="preserve">than being </w:t>
      </w:r>
      <w:r w:rsidR="007E662B">
        <w:t xml:space="preserve">subsumed under the generic </w:t>
      </w:r>
      <w:r w:rsidR="0024457F">
        <w:t xml:space="preserve">nomenclature of person centred </w:t>
      </w:r>
      <w:r w:rsidR="00F565AC">
        <w:t xml:space="preserve">practice. </w:t>
      </w:r>
    </w:p>
    <w:p w14:paraId="65DB5442" w14:textId="6613635B" w:rsidR="00177D13" w:rsidRPr="007B274C" w:rsidRDefault="004E2A2B" w:rsidP="009E048E">
      <w:pPr>
        <w:pStyle w:val="Heading2"/>
        <w:spacing w:line="276" w:lineRule="auto"/>
      </w:pPr>
      <w:bookmarkStart w:id="101" w:name="_Toc105771975"/>
      <w:bookmarkStart w:id="102" w:name="_Toc117432290"/>
      <w:r>
        <w:t xml:space="preserve">6. </w:t>
      </w:r>
      <w:r w:rsidR="0029783E" w:rsidRPr="007B274C">
        <w:t xml:space="preserve">Foundation Components of Best Practice - </w:t>
      </w:r>
      <w:r w:rsidR="00177D13" w:rsidRPr="007B274C">
        <w:t xml:space="preserve">Skilled </w:t>
      </w:r>
      <w:r w:rsidR="00AB40B3" w:rsidRPr="007B274C">
        <w:t>S</w:t>
      </w:r>
      <w:r w:rsidR="00177D13" w:rsidRPr="007B274C">
        <w:t xml:space="preserve">upport for a </w:t>
      </w:r>
      <w:r w:rsidR="00AB40B3" w:rsidRPr="007B274C">
        <w:t>H</w:t>
      </w:r>
      <w:r w:rsidR="00177D13" w:rsidRPr="007B274C">
        <w:t xml:space="preserve">ealthy </w:t>
      </w:r>
      <w:r w:rsidR="00AB40B3" w:rsidRPr="007B274C">
        <w:t>L</w:t>
      </w:r>
      <w:r w:rsidR="00177D13" w:rsidRPr="007B274C">
        <w:t xml:space="preserve">ifestyle and </w:t>
      </w:r>
      <w:r w:rsidR="00AB40B3" w:rsidRPr="007B274C">
        <w:t>A</w:t>
      </w:r>
      <w:r w:rsidR="00177D13" w:rsidRPr="007B274C">
        <w:t xml:space="preserve">ccess </w:t>
      </w:r>
      <w:r w:rsidR="008978FE" w:rsidRPr="007B274C">
        <w:t xml:space="preserve">to </w:t>
      </w:r>
      <w:r w:rsidR="00AB40B3" w:rsidRPr="007B274C">
        <w:t>H</w:t>
      </w:r>
      <w:r w:rsidR="00177D13" w:rsidRPr="007B274C">
        <w:t xml:space="preserve">ealth </w:t>
      </w:r>
      <w:r w:rsidR="00AB40B3" w:rsidRPr="007B274C">
        <w:t>C</w:t>
      </w:r>
      <w:r w:rsidR="00177D13" w:rsidRPr="007B274C">
        <w:t>are</w:t>
      </w:r>
      <w:bookmarkEnd w:id="101"/>
      <w:bookmarkEnd w:id="102"/>
    </w:p>
    <w:p w14:paraId="2C8E44DB" w14:textId="552C619E" w:rsidR="005062F7" w:rsidRDefault="00177D13" w:rsidP="00074FA4">
      <w:pPr>
        <w:pStyle w:val="Chris"/>
        <w:spacing w:line="360" w:lineRule="auto"/>
      </w:pPr>
      <w:r>
        <w:t xml:space="preserve">There is unequivocal endorsement in the literature that skilled support </w:t>
      </w:r>
      <w:r w:rsidR="00616B3A">
        <w:t>for</w:t>
      </w:r>
      <w:r>
        <w:t xml:space="preserve"> </w:t>
      </w:r>
      <w:r w:rsidR="008A66BE">
        <w:t xml:space="preserve">a </w:t>
      </w:r>
      <w:r>
        <w:t>healthy lifestyle</w:t>
      </w:r>
      <w:r w:rsidRPr="008A16C1">
        <w:t xml:space="preserve"> </w:t>
      </w:r>
      <w:r>
        <w:t xml:space="preserve">and </w:t>
      </w:r>
      <w:r w:rsidR="00616B3A">
        <w:t xml:space="preserve">to </w:t>
      </w:r>
      <w:r>
        <w:t xml:space="preserve">access health care services </w:t>
      </w:r>
      <w:r w:rsidR="009B05EB">
        <w:t xml:space="preserve">positively </w:t>
      </w:r>
      <w:r w:rsidR="008225A5">
        <w:t xml:space="preserve">influence QoL </w:t>
      </w:r>
      <w:r w:rsidR="005D782D">
        <w:t xml:space="preserve">of people </w:t>
      </w:r>
      <w:r w:rsidR="008225A5">
        <w:t xml:space="preserve">in group </w:t>
      </w:r>
      <w:r w:rsidR="00D72C9F">
        <w:t>homes and</w:t>
      </w:r>
      <w:r w:rsidR="008225A5">
        <w:t xml:space="preserve"> </w:t>
      </w:r>
      <w:r>
        <w:t xml:space="preserve">should be </w:t>
      </w:r>
      <w:r w:rsidR="008225A5">
        <w:t xml:space="preserve">included in </w:t>
      </w:r>
      <w:r w:rsidR="004375CE">
        <w:t xml:space="preserve">a </w:t>
      </w:r>
      <w:r>
        <w:t xml:space="preserve">best practice </w:t>
      </w:r>
      <w:r w:rsidR="004375CE">
        <w:t>model</w:t>
      </w:r>
      <w:r>
        <w:t xml:space="preserve">. </w:t>
      </w:r>
      <w:r w:rsidR="00574902">
        <w:t xml:space="preserve">Despite </w:t>
      </w:r>
      <w:r w:rsidR="006B0AC9">
        <w:t xml:space="preserve">practice wisdom </w:t>
      </w:r>
      <w:r w:rsidR="006E6A01">
        <w:t xml:space="preserve">about what </w:t>
      </w:r>
      <w:r w:rsidR="00904B61">
        <w:t xml:space="preserve">needs to be done </w:t>
      </w:r>
      <w:r w:rsidR="00D72C9F">
        <w:t xml:space="preserve">there is </w:t>
      </w:r>
      <w:r w:rsidR="00904B61">
        <w:t xml:space="preserve">little evidence about </w:t>
      </w:r>
      <w:r w:rsidR="007C4A0A">
        <w:t xml:space="preserve">how this type of support </w:t>
      </w:r>
      <w:r w:rsidR="00457E79">
        <w:t xml:space="preserve">should </w:t>
      </w:r>
      <w:r w:rsidR="001C1459">
        <w:t xml:space="preserve">be </w:t>
      </w:r>
      <w:r w:rsidR="00457E79">
        <w:t xml:space="preserve">organised and </w:t>
      </w:r>
      <w:r w:rsidR="001C1459">
        <w:t>delivered</w:t>
      </w:r>
      <w:r w:rsidR="00387272">
        <w:t xml:space="preserve"> -</w:t>
      </w:r>
      <w:r w:rsidR="001C1459">
        <w:t xml:space="preserve"> </w:t>
      </w:r>
      <w:r w:rsidR="00904B61">
        <w:t xml:space="preserve">what </w:t>
      </w:r>
      <w:r w:rsidR="00274EF5">
        <w:t xml:space="preserve">a model of </w:t>
      </w:r>
      <w:r w:rsidR="00904B61">
        <w:t xml:space="preserve">skilled </w:t>
      </w:r>
      <w:r w:rsidR="00B542D9">
        <w:t xml:space="preserve">support </w:t>
      </w:r>
      <w:r w:rsidR="0040530D">
        <w:t xml:space="preserve">for a healthy lifestyle and access to health care services </w:t>
      </w:r>
      <w:r w:rsidR="00904B61">
        <w:t xml:space="preserve">looks </w:t>
      </w:r>
      <w:r w:rsidR="005062F7">
        <w:t xml:space="preserve">like and how </w:t>
      </w:r>
      <w:r w:rsidR="007A1486">
        <w:t xml:space="preserve">it </w:t>
      </w:r>
      <w:r w:rsidR="007C4A0A">
        <w:t xml:space="preserve">can </w:t>
      </w:r>
      <w:r w:rsidR="007A1486">
        <w:t xml:space="preserve">be </w:t>
      </w:r>
      <w:r w:rsidR="00904B61">
        <w:t>embed</w:t>
      </w:r>
      <w:r w:rsidR="007A1486">
        <w:t>ded</w:t>
      </w:r>
      <w:r w:rsidR="00904B61">
        <w:t xml:space="preserve"> in group home</w:t>
      </w:r>
      <w:r w:rsidR="00AB161E">
        <w:t>s</w:t>
      </w:r>
      <w:r w:rsidR="00904B61">
        <w:t xml:space="preserve">. </w:t>
      </w:r>
    </w:p>
    <w:p w14:paraId="7EFDC593" w14:textId="001E4B98" w:rsidR="00F375AE" w:rsidRDefault="0007394D" w:rsidP="00074FA4">
      <w:pPr>
        <w:pStyle w:val="Chris"/>
        <w:spacing w:line="360" w:lineRule="auto"/>
      </w:pPr>
      <w:r>
        <w:t xml:space="preserve">In view of the </w:t>
      </w:r>
      <w:r w:rsidR="007A1486">
        <w:t xml:space="preserve">dearth of </w:t>
      </w:r>
      <w:r>
        <w:t xml:space="preserve">literature </w:t>
      </w:r>
      <w:r w:rsidR="005F1BAC">
        <w:t xml:space="preserve">about delivery of </w:t>
      </w:r>
      <w:r w:rsidR="003C3ED7">
        <w:t xml:space="preserve">health support in group homes </w:t>
      </w:r>
      <w:r>
        <w:t xml:space="preserve">I drew on </w:t>
      </w:r>
      <w:r w:rsidR="001C4968">
        <w:t xml:space="preserve">an early </w:t>
      </w:r>
      <w:r w:rsidR="000945BA">
        <w:t xml:space="preserve">empirical </w:t>
      </w:r>
      <w:r w:rsidR="00B72F4B">
        <w:t xml:space="preserve">unpublished PhD </w:t>
      </w:r>
      <w:r w:rsidR="00177D13">
        <w:t>study</w:t>
      </w:r>
      <w:r w:rsidR="001C4968">
        <w:t xml:space="preserve"> (Phillips, 2009). </w:t>
      </w:r>
      <w:r w:rsidR="00C41093">
        <w:t>Phillips’</w:t>
      </w:r>
      <w:r w:rsidR="009153CB">
        <w:t xml:space="preserve"> </w:t>
      </w:r>
      <w:r w:rsidR="00C41093">
        <w:t>study</w:t>
      </w:r>
      <w:r w:rsidR="00803E80">
        <w:t xml:space="preserve">, conducted in group homes in Victoria, identified </w:t>
      </w:r>
      <w:r w:rsidR="00C41093">
        <w:t xml:space="preserve">variation </w:t>
      </w:r>
      <w:r w:rsidR="001F003C">
        <w:t xml:space="preserve">of </w:t>
      </w:r>
      <w:r w:rsidR="00C41093">
        <w:t xml:space="preserve">support worker practice </w:t>
      </w:r>
      <w:r w:rsidR="001F003C">
        <w:t xml:space="preserve">in group homes </w:t>
      </w:r>
      <w:r w:rsidR="00C41093">
        <w:t>around health issues, the inadequacy of policies to guide their practice</w:t>
      </w:r>
      <w:r w:rsidR="00BD6697">
        <w:t xml:space="preserve">, the failure to </w:t>
      </w:r>
      <w:r w:rsidR="00C41093">
        <w:t xml:space="preserve">clearly articulate their role </w:t>
      </w:r>
      <w:r w:rsidR="00BD6697">
        <w:t>or</w:t>
      </w:r>
      <w:r w:rsidR="00C41093">
        <w:t xml:space="preserve"> recognise </w:t>
      </w:r>
      <w:r w:rsidR="00C032ED">
        <w:t xml:space="preserve">the </w:t>
      </w:r>
      <w:r w:rsidR="00C41093">
        <w:t xml:space="preserve">difficulties </w:t>
      </w:r>
      <w:r w:rsidR="009E612A">
        <w:t xml:space="preserve">of people with intellectual disabilities </w:t>
      </w:r>
      <w:r w:rsidR="00C032ED">
        <w:t xml:space="preserve">in </w:t>
      </w:r>
      <w:r w:rsidR="00C41093">
        <w:t xml:space="preserve">self managing </w:t>
      </w:r>
      <w:r w:rsidR="009E612A">
        <w:t xml:space="preserve">their </w:t>
      </w:r>
      <w:r w:rsidR="00C41093">
        <w:t xml:space="preserve">health, and the limited training, preparation or organisational support for </w:t>
      </w:r>
      <w:r w:rsidR="00D0471A">
        <w:t xml:space="preserve">group home staff </w:t>
      </w:r>
      <w:r w:rsidR="00C41093">
        <w:t>in carrying out health-related roles.</w:t>
      </w:r>
      <w:r w:rsidR="008B6B37">
        <w:t xml:space="preserve"> </w:t>
      </w:r>
      <w:r w:rsidR="00F3078C">
        <w:t xml:space="preserve">More </w:t>
      </w:r>
      <w:r w:rsidR="00F375AE">
        <w:t xml:space="preserve">recent </w:t>
      </w:r>
      <w:r w:rsidR="00F3078C">
        <w:t xml:space="preserve">international </w:t>
      </w:r>
      <w:r w:rsidR="00F375AE">
        <w:t xml:space="preserve">literature </w:t>
      </w:r>
      <w:r w:rsidR="00F3078C">
        <w:t xml:space="preserve">identifies </w:t>
      </w:r>
      <w:r w:rsidR="00EA7C66">
        <w:t xml:space="preserve">similar </w:t>
      </w:r>
      <w:r w:rsidR="00F3078C">
        <w:t xml:space="preserve">features </w:t>
      </w:r>
      <w:r w:rsidR="00C032ED">
        <w:t xml:space="preserve">as obstacles to </w:t>
      </w:r>
      <w:r w:rsidR="00A22F27">
        <w:t>good</w:t>
      </w:r>
      <w:r w:rsidR="00A77C1E">
        <w:t xml:space="preserve"> health support </w:t>
      </w:r>
      <w:r w:rsidR="00124096">
        <w:t xml:space="preserve">in group homes </w:t>
      </w:r>
      <w:r w:rsidR="00F375AE">
        <w:t>(Dixon- Ib</w:t>
      </w:r>
      <w:r w:rsidR="00C032ED">
        <w:t>a</w:t>
      </w:r>
      <w:r w:rsidR="00F375AE">
        <w:t>rra et al., 2017; 2018’; Vlot</w:t>
      </w:r>
      <w:r w:rsidR="00C96B24">
        <w:t>-van Anroo</w:t>
      </w:r>
      <w:r w:rsidR="00FD7FCC">
        <w:t>ij</w:t>
      </w:r>
      <w:r w:rsidR="00F375AE">
        <w:t xml:space="preserve"> et al</w:t>
      </w:r>
      <w:r w:rsidR="00FD7FCC">
        <w:t>., 2020</w:t>
      </w:r>
      <w:r w:rsidR="00F375AE">
        <w:t xml:space="preserve">). </w:t>
      </w:r>
      <w:r w:rsidR="00321ED8">
        <w:t>O’</w:t>
      </w:r>
      <w:r w:rsidR="00F375AE" w:rsidRPr="009B3F8D">
        <w:rPr>
          <w:lang w:val="en-GB"/>
        </w:rPr>
        <w:t xml:space="preserve">Leary, Taggart, &amp; Cousins, </w:t>
      </w:r>
      <w:r w:rsidR="00F375AE">
        <w:rPr>
          <w:lang w:val="en-GB"/>
        </w:rPr>
        <w:t>(</w:t>
      </w:r>
      <w:r w:rsidR="00F375AE" w:rsidRPr="009B3F8D">
        <w:rPr>
          <w:lang w:val="en-GB"/>
        </w:rPr>
        <w:t>2018</w:t>
      </w:r>
      <w:r w:rsidR="00F375AE">
        <w:rPr>
          <w:lang w:val="en-GB"/>
        </w:rPr>
        <w:t xml:space="preserve">) </w:t>
      </w:r>
      <w:r w:rsidR="00F375AE">
        <w:t xml:space="preserve">found promotion of healthy lifestyles was not normalised or valued </w:t>
      </w:r>
      <w:r w:rsidR="00A77C1E">
        <w:t xml:space="preserve">by </w:t>
      </w:r>
      <w:r w:rsidR="00F375AE">
        <w:t>organisations managing group homes with a consequent lack of capacity among staff</w:t>
      </w:r>
      <w:r w:rsidR="00A77C1E">
        <w:t xml:space="preserve">, and </w:t>
      </w:r>
      <w:r w:rsidR="003F2383">
        <w:t xml:space="preserve">that </w:t>
      </w:r>
      <w:r w:rsidR="00A77C1E">
        <w:t xml:space="preserve">staff </w:t>
      </w:r>
      <w:r w:rsidR="00F375AE">
        <w:t xml:space="preserve">were more likely to </w:t>
      </w:r>
      <w:r w:rsidR="00866E69">
        <w:t xml:space="preserve">be </w:t>
      </w:r>
      <w:r w:rsidR="00F375AE">
        <w:t xml:space="preserve">reactive rather proactive </w:t>
      </w:r>
      <w:r w:rsidR="00866E69">
        <w:t xml:space="preserve">about </w:t>
      </w:r>
      <w:r w:rsidR="00F375AE">
        <w:t xml:space="preserve">health issues. </w:t>
      </w:r>
      <w:r w:rsidR="004029F4">
        <w:t>V</w:t>
      </w:r>
      <w:r w:rsidR="00B52BC2">
        <w:t>lot</w:t>
      </w:r>
      <w:r w:rsidR="00B43E38">
        <w:t>-van Anrooij</w:t>
      </w:r>
      <w:r w:rsidR="00B52BC2">
        <w:t xml:space="preserve"> et al.</w:t>
      </w:r>
      <w:r w:rsidR="00B43E38">
        <w:t xml:space="preserve"> </w:t>
      </w:r>
      <w:r w:rsidR="00B52BC2">
        <w:t>(</w:t>
      </w:r>
      <w:r w:rsidR="00B43E38">
        <w:t>2020</w:t>
      </w:r>
      <w:r w:rsidR="00B52BC2">
        <w:t xml:space="preserve">) identified a lack of </w:t>
      </w:r>
      <w:r w:rsidR="00F375AE">
        <w:t>clarity about staff roles</w:t>
      </w:r>
      <w:r w:rsidR="002E021D">
        <w:t xml:space="preserve"> in relation to health</w:t>
      </w:r>
      <w:r w:rsidR="00E13A9D">
        <w:t xml:space="preserve"> and</w:t>
      </w:r>
      <w:r w:rsidR="00B52BC2">
        <w:t xml:space="preserve"> </w:t>
      </w:r>
      <w:r w:rsidR="00F375AE">
        <w:t>unenforceable policies</w:t>
      </w:r>
      <w:r w:rsidR="00E13A9D">
        <w:t xml:space="preserve">. </w:t>
      </w:r>
      <w:r w:rsidR="00593565">
        <w:t>Lesser et al. (</w:t>
      </w:r>
      <w:r w:rsidR="00806C3C">
        <w:t>2018</w:t>
      </w:r>
      <w:r w:rsidR="00593565">
        <w:t xml:space="preserve">) found that </w:t>
      </w:r>
      <w:r w:rsidR="003D5B99">
        <w:t xml:space="preserve">staff </w:t>
      </w:r>
      <w:r w:rsidR="00F375AE">
        <w:t>fear</w:t>
      </w:r>
      <w:r w:rsidR="00593565">
        <w:t>ed</w:t>
      </w:r>
      <w:r w:rsidR="00F375AE">
        <w:t xml:space="preserve"> violating the rights of people with disabilities by overriding lifestyle choices </w:t>
      </w:r>
      <w:r w:rsidR="00812B39">
        <w:t xml:space="preserve">that might be </w:t>
      </w:r>
      <w:r w:rsidR="00C167D4">
        <w:t>damaging to their health</w:t>
      </w:r>
      <w:r w:rsidR="00806C3C">
        <w:t>.</w:t>
      </w:r>
    </w:p>
    <w:p w14:paraId="5574B3A6" w14:textId="0E1B13ED" w:rsidR="0011138C" w:rsidRDefault="00EB6FFB" w:rsidP="00074FA4">
      <w:pPr>
        <w:pStyle w:val="Chris"/>
        <w:spacing w:line="360" w:lineRule="auto"/>
      </w:pPr>
      <w:r>
        <w:t>S</w:t>
      </w:r>
      <w:r w:rsidR="0011138C">
        <w:t xml:space="preserve">ome evidence-informed </w:t>
      </w:r>
      <w:r w:rsidR="00812B39">
        <w:t xml:space="preserve">programs </w:t>
      </w:r>
      <w:r w:rsidR="0096373F">
        <w:t xml:space="preserve">have been </w:t>
      </w:r>
      <w:r>
        <w:t xml:space="preserve">developed </w:t>
      </w:r>
      <w:r w:rsidR="0011138C">
        <w:t xml:space="preserve">to assist group home staff in supporting aspects of healthy lifestyles, such as regular physical activity (Dixon- Ibarra et al., 2017; 2018), good diet (Janson et al., </w:t>
      </w:r>
      <w:r w:rsidR="00B44725">
        <w:t>2021</w:t>
      </w:r>
      <w:r w:rsidR="0011138C">
        <w:t>), oral health (Chadwick et al., 2018)</w:t>
      </w:r>
      <w:r w:rsidR="00D93774">
        <w:t xml:space="preserve"> and dysphagia (Chadwick</w:t>
      </w:r>
      <w:r w:rsidR="009211A1">
        <w:t xml:space="preserve">, 2017). </w:t>
      </w:r>
      <w:r w:rsidR="0011138C">
        <w:t xml:space="preserve">A program of note is the US </w:t>
      </w:r>
      <w:r w:rsidR="0011138C" w:rsidRPr="0096373F">
        <w:rPr>
          <w:i/>
          <w:iCs/>
        </w:rPr>
        <w:t>Health Messages Program</w:t>
      </w:r>
      <w:r w:rsidR="0011138C">
        <w:t xml:space="preserve"> which, although not designed </w:t>
      </w:r>
      <w:r w:rsidR="00AA2D93">
        <w:t>specifically for people</w:t>
      </w:r>
      <w:r w:rsidR="00FD62A7">
        <w:t xml:space="preserve"> in</w:t>
      </w:r>
      <w:r w:rsidR="007C7CA9">
        <w:t xml:space="preserve"> </w:t>
      </w:r>
      <w:r w:rsidR="0011138C">
        <w:t>group</w:t>
      </w:r>
      <w:r w:rsidR="007C7CA9">
        <w:t xml:space="preserve"> homes</w:t>
      </w:r>
      <w:r w:rsidR="0011138C">
        <w:t xml:space="preserve">, included </w:t>
      </w:r>
      <w:r w:rsidR="00AA2D93">
        <w:t xml:space="preserve">some </w:t>
      </w:r>
      <w:r w:rsidR="0011138C">
        <w:t xml:space="preserve">participants </w:t>
      </w:r>
      <w:r w:rsidR="00AA2D93">
        <w:t>in this type of accommodation</w:t>
      </w:r>
      <w:r w:rsidR="0011138C">
        <w:t xml:space="preserve"> (Marks et al</w:t>
      </w:r>
      <w:r w:rsidR="005C3CE5">
        <w:t>.</w:t>
      </w:r>
      <w:r w:rsidR="0011138C">
        <w:t xml:space="preserve">, 2019). </w:t>
      </w:r>
      <w:r w:rsidR="00374BE0">
        <w:t>T</w:t>
      </w:r>
      <w:r w:rsidR="0011138C">
        <w:t xml:space="preserve">he </w:t>
      </w:r>
      <w:r w:rsidR="000C3CF5" w:rsidRPr="000C3CF5">
        <w:rPr>
          <w:i/>
          <w:iCs/>
        </w:rPr>
        <w:t>Health Messages P</w:t>
      </w:r>
      <w:r w:rsidR="0011138C" w:rsidRPr="000C3CF5">
        <w:rPr>
          <w:i/>
          <w:iCs/>
        </w:rPr>
        <w:t>rogram</w:t>
      </w:r>
      <w:r w:rsidR="0011138C">
        <w:t xml:space="preserve"> trained peer health educators and staff as mentors, who in turn trained their peers about key health matters. The 12- week program successfully fostered change in the knowledge and behaviour of peer health educator</w:t>
      </w:r>
      <w:r w:rsidR="000C3CF5">
        <w:t>s</w:t>
      </w:r>
      <w:r w:rsidR="0011138C">
        <w:t xml:space="preserve"> and peers about hydration, diet and exercise, though did not lead to reductions in participant consumption of coffee or soda.  </w:t>
      </w:r>
    </w:p>
    <w:p w14:paraId="30274F9D" w14:textId="4980A925" w:rsidR="00CB15AE" w:rsidRDefault="00DF75E5" w:rsidP="00074FA4">
      <w:pPr>
        <w:pStyle w:val="Chris"/>
        <w:spacing w:line="360" w:lineRule="auto"/>
      </w:pPr>
      <w:r>
        <w:t xml:space="preserve">Although </w:t>
      </w:r>
      <w:r w:rsidR="00603E6D">
        <w:t xml:space="preserve">time limited pilots </w:t>
      </w:r>
      <w:r w:rsidR="00424986">
        <w:t xml:space="preserve">have been </w:t>
      </w:r>
      <w:r w:rsidR="00D95CF0">
        <w:t>successful</w:t>
      </w:r>
      <w:r w:rsidR="00AB161E">
        <w:t>,</w:t>
      </w:r>
      <w:r w:rsidR="00CE4DE2" w:rsidRPr="002A7B3D">
        <w:rPr>
          <w:b/>
          <w:bCs/>
        </w:rPr>
        <w:t xml:space="preserve"> </w:t>
      </w:r>
      <w:r w:rsidR="00E82648">
        <w:t xml:space="preserve">programs to support aspects of healthy lifestyles </w:t>
      </w:r>
      <w:r w:rsidR="001E582C">
        <w:t>have proved</w:t>
      </w:r>
      <w:r w:rsidR="00E82648">
        <w:t xml:space="preserve"> difficult to embed into ongoing staff practice </w:t>
      </w:r>
      <w:r w:rsidR="00E613AD">
        <w:t>(</w:t>
      </w:r>
      <w:r w:rsidR="0011138C">
        <w:t>Dixon- Ibarra et al</w:t>
      </w:r>
      <w:r w:rsidR="00E613AD">
        <w:t>,</w:t>
      </w:r>
      <w:r w:rsidR="0011138C">
        <w:t xml:space="preserve"> 2017, 2018)</w:t>
      </w:r>
      <w:r w:rsidR="002B6BF8">
        <w:t xml:space="preserve">. </w:t>
      </w:r>
      <w:r w:rsidR="00931ED5">
        <w:t>Primary reasons for this are staff perce</w:t>
      </w:r>
      <w:r w:rsidR="00E613AD">
        <w:t xml:space="preserve">ptions </w:t>
      </w:r>
      <w:r w:rsidR="00174B34">
        <w:t xml:space="preserve">that </w:t>
      </w:r>
      <w:r w:rsidR="00931ED5">
        <w:t>programs a</w:t>
      </w:r>
      <w:r w:rsidR="00174B34">
        <w:t xml:space="preserve">re </w:t>
      </w:r>
      <w:r w:rsidR="00931ED5">
        <w:t>too complex or the</w:t>
      </w:r>
      <w:r w:rsidR="00174B34">
        <w:t>y the</w:t>
      </w:r>
      <w:r w:rsidR="00931ED5">
        <w:t>mselves a</w:t>
      </w:r>
      <w:r w:rsidR="00174B34">
        <w:t>re</w:t>
      </w:r>
      <w:r w:rsidR="00931ED5">
        <w:t xml:space="preserve"> too busy to implement them. </w:t>
      </w:r>
      <w:r w:rsidR="0011138C">
        <w:t xml:space="preserve">This was evident in </w:t>
      </w:r>
      <w:r w:rsidR="003F36D5">
        <w:t xml:space="preserve">Dixon-Ibarra’s </w:t>
      </w:r>
      <w:r w:rsidR="0011138C">
        <w:t xml:space="preserve">Menu Choice program </w:t>
      </w:r>
      <w:r w:rsidR="001E582C">
        <w:t xml:space="preserve">that </w:t>
      </w:r>
      <w:r w:rsidR="002268F7">
        <w:t xml:space="preserve">aimed </w:t>
      </w:r>
      <w:r w:rsidR="00500BC6">
        <w:t>to</w:t>
      </w:r>
      <w:r w:rsidR="0011138C">
        <w:t xml:space="preserve"> assist staff to promote physical activity</w:t>
      </w:r>
      <w:r w:rsidR="002268F7">
        <w:t>. D</w:t>
      </w:r>
      <w:r w:rsidR="0011138C">
        <w:t xml:space="preserve">espite </w:t>
      </w:r>
      <w:r w:rsidR="00424986">
        <w:t xml:space="preserve">this program </w:t>
      </w:r>
      <w:r w:rsidR="0011138C">
        <w:t xml:space="preserve">being designed to take account of identified </w:t>
      </w:r>
      <w:r w:rsidR="00424986">
        <w:t xml:space="preserve">factors that </w:t>
      </w:r>
      <w:r w:rsidR="0011138C">
        <w:t>obstruct</w:t>
      </w:r>
      <w:r w:rsidR="00424986">
        <w:t>ed</w:t>
      </w:r>
      <w:r w:rsidR="0011138C">
        <w:t xml:space="preserve"> sustainability </w:t>
      </w:r>
      <w:r w:rsidR="002268F7">
        <w:t xml:space="preserve">it </w:t>
      </w:r>
      <w:r w:rsidR="0011138C">
        <w:t xml:space="preserve">was barely implemented by group homes staff. </w:t>
      </w:r>
    </w:p>
    <w:p w14:paraId="2D1E28B3" w14:textId="0C538DD5" w:rsidR="007636A6" w:rsidRDefault="002026E4" w:rsidP="00074FA4">
      <w:pPr>
        <w:pStyle w:val="Chris"/>
        <w:spacing w:line="360" w:lineRule="auto"/>
      </w:pPr>
      <w:r>
        <w:t xml:space="preserve">Phillips (2009) </w:t>
      </w:r>
      <w:r w:rsidR="0008673C">
        <w:t xml:space="preserve">and others </w:t>
      </w:r>
      <w:r w:rsidR="00177D13">
        <w:t>identif</w:t>
      </w:r>
      <w:r w:rsidR="00CA4F1C">
        <w:t>y</w:t>
      </w:r>
      <w:r w:rsidR="00177D13">
        <w:t xml:space="preserve"> </w:t>
      </w:r>
      <w:r w:rsidR="00333432">
        <w:t xml:space="preserve">the </w:t>
      </w:r>
      <w:r w:rsidR="00020D47">
        <w:t xml:space="preserve">potentially </w:t>
      </w:r>
      <w:r w:rsidR="009343C5">
        <w:t xml:space="preserve">enabling role </w:t>
      </w:r>
      <w:r w:rsidR="00333432">
        <w:t xml:space="preserve">of </w:t>
      </w:r>
      <w:r w:rsidR="009343C5">
        <w:t xml:space="preserve">group home staff in </w:t>
      </w:r>
      <w:r w:rsidR="00177D13">
        <w:t xml:space="preserve">ensuring </w:t>
      </w:r>
      <w:r w:rsidR="00E3414F">
        <w:t xml:space="preserve">healthy lifestyles </w:t>
      </w:r>
      <w:r w:rsidR="00177D13">
        <w:t>and the</w:t>
      </w:r>
      <w:r w:rsidR="00D35DA0">
        <w:t>ir</w:t>
      </w:r>
      <w:r w:rsidR="00177D13">
        <w:t xml:space="preserve"> influence on health-related decisions. </w:t>
      </w:r>
      <w:r w:rsidR="008B06DA">
        <w:t>S</w:t>
      </w:r>
      <w:r w:rsidR="00E37BDE">
        <w:t xml:space="preserve">pecific </w:t>
      </w:r>
      <w:r w:rsidR="00A7450B">
        <w:t xml:space="preserve">tasks </w:t>
      </w:r>
      <w:r w:rsidR="008B06DA">
        <w:t xml:space="preserve">identified </w:t>
      </w:r>
      <w:r w:rsidR="00A7450B">
        <w:t xml:space="preserve">for </w:t>
      </w:r>
      <w:r w:rsidR="00E37BDE">
        <w:t>group home staff</w:t>
      </w:r>
      <w:r w:rsidR="00A7450B">
        <w:t xml:space="preserve"> </w:t>
      </w:r>
      <w:r w:rsidR="00825929">
        <w:t>include</w:t>
      </w:r>
      <w:r w:rsidR="00A7450B">
        <w:t xml:space="preserve">; </w:t>
      </w:r>
    </w:p>
    <w:p w14:paraId="3CF4BDFB" w14:textId="77777777" w:rsidR="007636A6" w:rsidRDefault="007862BD" w:rsidP="00155A18">
      <w:pPr>
        <w:pStyle w:val="Chris"/>
        <w:numPr>
          <w:ilvl w:val="0"/>
          <w:numId w:val="18"/>
        </w:numPr>
        <w:spacing w:line="360" w:lineRule="auto"/>
      </w:pPr>
      <w:r>
        <w:t xml:space="preserve">leading </w:t>
      </w:r>
      <w:r w:rsidR="00177D13">
        <w:t xml:space="preserve">health promotion activities, </w:t>
      </w:r>
    </w:p>
    <w:p w14:paraId="75A4FCCA" w14:textId="77777777" w:rsidR="00424986" w:rsidRDefault="00B54124" w:rsidP="00155A18">
      <w:pPr>
        <w:pStyle w:val="Chris"/>
        <w:numPr>
          <w:ilvl w:val="0"/>
          <w:numId w:val="18"/>
        </w:numPr>
        <w:spacing w:line="360" w:lineRule="auto"/>
      </w:pPr>
      <w:r>
        <w:t>monitoring or coordinating health care needs by recognising need for medical attention</w:t>
      </w:r>
      <w:r w:rsidR="00752119">
        <w:t>,</w:t>
      </w:r>
      <w:r>
        <w:t xml:space="preserve"> </w:t>
      </w:r>
    </w:p>
    <w:p w14:paraId="176CF0B5" w14:textId="77777777" w:rsidR="00424986" w:rsidRDefault="00B54124" w:rsidP="00155A18">
      <w:pPr>
        <w:pStyle w:val="Chris"/>
        <w:numPr>
          <w:ilvl w:val="0"/>
          <w:numId w:val="18"/>
        </w:numPr>
        <w:spacing w:line="360" w:lineRule="auto"/>
      </w:pPr>
      <w:r>
        <w:t>facilitating access to primary health care</w:t>
      </w:r>
      <w:r w:rsidR="00752119">
        <w:t>,</w:t>
      </w:r>
      <w:r>
        <w:t xml:space="preserve"> </w:t>
      </w:r>
    </w:p>
    <w:p w14:paraId="0A4DE5E1" w14:textId="5582D688" w:rsidR="007636A6" w:rsidRDefault="00177D13" w:rsidP="00155A18">
      <w:pPr>
        <w:pStyle w:val="Chris"/>
        <w:numPr>
          <w:ilvl w:val="0"/>
          <w:numId w:val="18"/>
        </w:numPr>
        <w:spacing w:line="360" w:lineRule="auto"/>
      </w:pPr>
      <w:r>
        <w:t xml:space="preserve">ensuring annual health checks and preventative health tests, </w:t>
      </w:r>
    </w:p>
    <w:p w14:paraId="4EDECDE3" w14:textId="77777777" w:rsidR="007636A6" w:rsidRDefault="00177D13" w:rsidP="00155A18">
      <w:pPr>
        <w:pStyle w:val="Chris"/>
        <w:numPr>
          <w:ilvl w:val="0"/>
          <w:numId w:val="18"/>
        </w:numPr>
        <w:spacing w:line="360" w:lineRule="auto"/>
      </w:pPr>
      <w:r>
        <w:t>supporting effective interactions with health professionals</w:t>
      </w:r>
    </w:p>
    <w:p w14:paraId="6CB48C35" w14:textId="38B462AD" w:rsidR="007636A6" w:rsidRDefault="00177D13" w:rsidP="00155A18">
      <w:pPr>
        <w:pStyle w:val="Chris"/>
        <w:numPr>
          <w:ilvl w:val="0"/>
          <w:numId w:val="18"/>
        </w:numPr>
        <w:spacing w:line="360" w:lineRule="auto"/>
      </w:pPr>
      <w:r>
        <w:t xml:space="preserve">advocating </w:t>
      </w:r>
      <w:r w:rsidR="00825929">
        <w:t xml:space="preserve">for </w:t>
      </w:r>
      <w:r w:rsidR="00F34E96">
        <w:t xml:space="preserve">access to </w:t>
      </w:r>
      <w:r w:rsidR="00E174D6">
        <w:t xml:space="preserve">health service and quality </w:t>
      </w:r>
      <w:r w:rsidR="00F34E96">
        <w:t xml:space="preserve">treatment </w:t>
      </w:r>
      <w:r>
        <w:t>(</w:t>
      </w:r>
      <w:r w:rsidR="00B94562">
        <w:t>Phillips, 2009</w:t>
      </w:r>
      <w:r w:rsidR="00D35DA0">
        <w:t xml:space="preserve">; </w:t>
      </w:r>
      <w:r w:rsidR="00321ED8">
        <w:t>O’</w:t>
      </w:r>
      <w:r w:rsidR="009B7022">
        <w:t xml:space="preserve">Leary et al. 2017; </w:t>
      </w:r>
      <w:r w:rsidR="004973A8">
        <w:t xml:space="preserve">Naaldenberg </w:t>
      </w:r>
      <w:r w:rsidR="009B7022">
        <w:t>et al., 2015; Vlot</w:t>
      </w:r>
      <w:r w:rsidR="005B24AC">
        <w:t>-van</w:t>
      </w:r>
      <w:r w:rsidR="00B20D23">
        <w:t xml:space="preserve"> Anrooji,</w:t>
      </w:r>
      <w:r w:rsidR="009B7022">
        <w:t xml:space="preserve"> 2020</w:t>
      </w:r>
      <w:r w:rsidR="001F690A">
        <w:t>)</w:t>
      </w:r>
      <w:r w:rsidR="00D55119">
        <w:t xml:space="preserve">. </w:t>
      </w:r>
      <w:r w:rsidR="00172FA6">
        <w:t xml:space="preserve"> </w:t>
      </w:r>
    </w:p>
    <w:p w14:paraId="2493EA5C" w14:textId="4F595070" w:rsidR="00AB3E1A" w:rsidRDefault="00172FA6" w:rsidP="00074FA4">
      <w:pPr>
        <w:pStyle w:val="Chris"/>
        <w:spacing w:line="360" w:lineRule="auto"/>
      </w:pPr>
      <w:r>
        <w:t xml:space="preserve">Reflecting the skills and </w:t>
      </w:r>
      <w:r w:rsidR="007F606E">
        <w:t xml:space="preserve">conditions </w:t>
      </w:r>
      <w:r w:rsidR="007636A6">
        <w:t xml:space="preserve">these kinds of </w:t>
      </w:r>
      <w:r>
        <w:t>tasks</w:t>
      </w:r>
      <w:r w:rsidR="00B560EB">
        <w:t xml:space="preserve"> require</w:t>
      </w:r>
      <w:r>
        <w:t>, t</w:t>
      </w:r>
      <w:r w:rsidR="00AB3E1A">
        <w:t xml:space="preserve">he </w:t>
      </w:r>
      <w:r w:rsidR="002B334E">
        <w:t xml:space="preserve">recent </w:t>
      </w:r>
      <w:r w:rsidR="002E3297">
        <w:t xml:space="preserve">National Roadmap for Increasing the Health of People with </w:t>
      </w:r>
      <w:r w:rsidR="00AB3E1A">
        <w:t xml:space="preserve">Intellectual Disability </w:t>
      </w:r>
      <w:r w:rsidR="00F85977">
        <w:t xml:space="preserve">(Roadmap) </w:t>
      </w:r>
      <w:r w:rsidR="00AB3E1A">
        <w:t>(</w:t>
      </w:r>
      <w:r w:rsidR="009E1C35">
        <w:t>Commonwealth of Australia, 2021</w:t>
      </w:r>
      <w:r w:rsidR="00AB3E1A">
        <w:t xml:space="preserve">), recommended </w:t>
      </w:r>
      <w:r w:rsidR="00B560EB">
        <w:t xml:space="preserve">that </w:t>
      </w:r>
      <w:r w:rsidR="00AB3E1A">
        <w:t xml:space="preserve">disability providers and the disability workforce </w:t>
      </w:r>
      <w:r w:rsidR="00150C78">
        <w:t xml:space="preserve">should </w:t>
      </w:r>
      <w:r w:rsidR="00AB3E1A">
        <w:t>have better health literacy</w:t>
      </w:r>
      <w:r w:rsidR="00527C96">
        <w:t xml:space="preserve"> </w:t>
      </w:r>
      <w:r w:rsidR="00AB3E1A">
        <w:t>so they could better support people with intellectual disabilities to access health care</w:t>
      </w:r>
      <w:r w:rsidR="00D746BA">
        <w:t>. It also recommended</w:t>
      </w:r>
      <w:r w:rsidR="00AB3E1A">
        <w:t xml:space="preserve"> the</w:t>
      </w:r>
      <w:r w:rsidR="00D746BA">
        <w:t xml:space="preserve"> need for</w:t>
      </w:r>
      <w:r w:rsidR="00AB3E1A">
        <w:t xml:space="preserve"> better linkages and more effective communication and coordination between health care professionals and disability support providers.</w:t>
      </w:r>
    </w:p>
    <w:p w14:paraId="429E5A64" w14:textId="33B003F1" w:rsidR="007C3758" w:rsidRPr="00AC2856" w:rsidRDefault="008607CE" w:rsidP="00074FA4">
      <w:pPr>
        <w:pStyle w:val="Chris"/>
        <w:spacing w:line="360" w:lineRule="auto"/>
      </w:pPr>
      <w:r>
        <w:t>As the Road</w:t>
      </w:r>
      <w:r w:rsidR="00F85977">
        <w:t>m</w:t>
      </w:r>
      <w:r w:rsidR="00B17BC5">
        <w:t xml:space="preserve">ap hints, </w:t>
      </w:r>
      <w:r w:rsidR="00CD4658">
        <w:t xml:space="preserve">the success of group home staff </w:t>
      </w:r>
      <w:r w:rsidR="00150C78">
        <w:t xml:space="preserve">in carrying out </w:t>
      </w:r>
      <w:r w:rsidR="006E088D">
        <w:t>health-related</w:t>
      </w:r>
      <w:r w:rsidR="00610EDF">
        <w:t xml:space="preserve"> issues depends</w:t>
      </w:r>
      <w:r w:rsidR="000A378E">
        <w:t xml:space="preserve"> on</w:t>
      </w:r>
      <w:r w:rsidR="00610EDF">
        <w:t xml:space="preserve"> clarity about th</w:t>
      </w:r>
      <w:r w:rsidR="00B20628">
        <w:t xml:space="preserve">eir </w:t>
      </w:r>
      <w:r w:rsidR="00610EDF">
        <w:t>tasks and</w:t>
      </w:r>
      <w:r w:rsidR="00485D1C">
        <w:t xml:space="preserve"> their</w:t>
      </w:r>
      <w:r w:rsidR="00610EDF">
        <w:t xml:space="preserve"> </w:t>
      </w:r>
      <w:r w:rsidR="00527C96">
        <w:t xml:space="preserve">health </w:t>
      </w:r>
      <w:r w:rsidR="00611B4F">
        <w:t xml:space="preserve">literacy </w:t>
      </w:r>
      <w:r w:rsidR="00994D5C">
        <w:t>as well as</w:t>
      </w:r>
      <w:r w:rsidR="00B20628">
        <w:t xml:space="preserve"> </w:t>
      </w:r>
      <w:r w:rsidR="00424986">
        <w:t xml:space="preserve">professionals in the health sector having </w:t>
      </w:r>
      <w:r w:rsidR="00237160">
        <w:t>reciprocal</w:t>
      </w:r>
      <w:r w:rsidR="00B20628">
        <w:t xml:space="preserve"> skills </w:t>
      </w:r>
      <w:r w:rsidR="00424986">
        <w:t xml:space="preserve">for </w:t>
      </w:r>
      <w:r w:rsidR="00DB3FBA">
        <w:t xml:space="preserve">working with </w:t>
      </w:r>
      <w:r w:rsidR="00611B4F">
        <w:t xml:space="preserve">people with </w:t>
      </w:r>
      <w:r w:rsidR="00237160">
        <w:t>intellectual disability</w:t>
      </w:r>
      <w:r w:rsidR="00844824">
        <w:t xml:space="preserve">. </w:t>
      </w:r>
      <w:r w:rsidR="00471441">
        <w:t>In a similar vein a</w:t>
      </w:r>
      <w:r w:rsidR="006B18B9">
        <w:t xml:space="preserve"> Cochrane review </w:t>
      </w:r>
      <w:r w:rsidR="00471441">
        <w:t xml:space="preserve">identified strategies researchers had </w:t>
      </w:r>
      <w:r w:rsidR="00424986">
        <w:t xml:space="preserve">found to be </w:t>
      </w:r>
      <w:r w:rsidR="006B18B9">
        <w:t xml:space="preserve">necessary to </w:t>
      </w:r>
      <w:r w:rsidR="00984460">
        <w:t xml:space="preserve">address health inequalities of </w:t>
      </w:r>
      <w:r w:rsidR="00FA6795">
        <w:t xml:space="preserve">all </w:t>
      </w:r>
      <w:r w:rsidR="00984460">
        <w:t>people with intellectual disabilities</w:t>
      </w:r>
      <w:r w:rsidR="00905DB8">
        <w:t xml:space="preserve"> (Cantrell et al., 2020</w:t>
      </w:r>
      <w:r w:rsidR="00DC4C55">
        <w:t>). These were,</w:t>
      </w:r>
      <w:r w:rsidR="006B18B9">
        <w:t xml:space="preserve"> </w:t>
      </w:r>
      <w:r w:rsidR="004621F7" w:rsidRPr="00076C7B">
        <w:rPr>
          <w:color w:val="000000"/>
          <w:lang w:val="en-GB"/>
        </w:rPr>
        <w:t>long-term relationship</w:t>
      </w:r>
      <w:r w:rsidR="00076C7B">
        <w:rPr>
          <w:color w:val="000000"/>
          <w:lang w:val="en-GB"/>
        </w:rPr>
        <w:t>s with supporters</w:t>
      </w:r>
      <w:r w:rsidR="004621F7" w:rsidRPr="00076C7B">
        <w:rPr>
          <w:color w:val="000000"/>
          <w:lang w:val="en-GB"/>
        </w:rPr>
        <w:t>, adequate training for supporters to identify health needs</w:t>
      </w:r>
      <w:r w:rsidR="0010190C">
        <w:rPr>
          <w:color w:val="000000"/>
          <w:lang w:val="en-GB"/>
        </w:rPr>
        <w:t xml:space="preserve">, </w:t>
      </w:r>
      <w:r w:rsidR="004621F7" w:rsidRPr="00076C7B">
        <w:rPr>
          <w:color w:val="000000"/>
          <w:lang w:val="en-GB"/>
        </w:rPr>
        <w:t xml:space="preserve">effective communication within </w:t>
      </w:r>
      <w:r w:rsidR="0010190C">
        <w:rPr>
          <w:color w:val="000000"/>
          <w:lang w:val="en-GB"/>
        </w:rPr>
        <w:t xml:space="preserve">and between </w:t>
      </w:r>
      <w:r w:rsidR="004621F7" w:rsidRPr="00076C7B">
        <w:rPr>
          <w:color w:val="000000"/>
          <w:lang w:val="en-GB"/>
        </w:rPr>
        <w:t>services</w:t>
      </w:r>
      <w:r w:rsidR="00EA5195">
        <w:rPr>
          <w:color w:val="000000"/>
          <w:lang w:val="en-GB"/>
        </w:rPr>
        <w:t xml:space="preserve">, </w:t>
      </w:r>
      <w:r w:rsidR="004621F7" w:rsidRPr="00076C7B">
        <w:rPr>
          <w:color w:val="000000"/>
          <w:lang w:val="en-GB"/>
        </w:rPr>
        <w:t xml:space="preserve">accurate record keeping, communication skills of all </w:t>
      </w:r>
      <w:r w:rsidR="00DC4C55">
        <w:rPr>
          <w:color w:val="000000"/>
          <w:lang w:val="en-GB"/>
        </w:rPr>
        <w:t xml:space="preserve">those </w:t>
      </w:r>
      <w:r w:rsidR="004621F7" w:rsidRPr="00076C7B">
        <w:rPr>
          <w:color w:val="000000"/>
          <w:lang w:val="en-GB"/>
        </w:rPr>
        <w:t xml:space="preserve">in contact with people with </w:t>
      </w:r>
      <w:r w:rsidR="00CF771D">
        <w:rPr>
          <w:color w:val="000000"/>
          <w:lang w:val="en-GB"/>
        </w:rPr>
        <w:t>intellectual disabilit</w:t>
      </w:r>
      <w:r w:rsidR="00D4154B">
        <w:rPr>
          <w:color w:val="000000"/>
          <w:lang w:val="en-GB"/>
        </w:rPr>
        <w:t>ies</w:t>
      </w:r>
      <w:r w:rsidR="004C4BC6">
        <w:rPr>
          <w:color w:val="000000"/>
          <w:lang w:val="en-GB"/>
        </w:rPr>
        <w:t xml:space="preserve">, </w:t>
      </w:r>
      <w:r w:rsidR="004621F7" w:rsidRPr="00076C7B">
        <w:rPr>
          <w:color w:val="000000"/>
          <w:lang w:val="en-GB"/>
        </w:rPr>
        <w:t>appropriate use of accessible resources including pain recognition and communication tools</w:t>
      </w:r>
      <w:r w:rsidR="004C4BC6">
        <w:rPr>
          <w:color w:val="000000"/>
          <w:lang w:val="en-GB"/>
        </w:rPr>
        <w:t>, a</w:t>
      </w:r>
      <w:r w:rsidR="004621F7" w:rsidRPr="00076C7B">
        <w:rPr>
          <w:color w:val="000000"/>
          <w:lang w:val="en-GB"/>
        </w:rPr>
        <w:t>nd time to communicate and work effectively</w:t>
      </w:r>
      <w:r w:rsidR="00157B9D">
        <w:rPr>
          <w:color w:val="000000"/>
          <w:lang w:val="en-GB"/>
        </w:rPr>
        <w:t>.</w:t>
      </w:r>
    </w:p>
    <w:p w14:paraId="3BC024AA" w14:textId="4D6479D1" w:rsidR="00BD6E4C" w:rsidRDefault="00BD6E4C" w:rsidP="00074FA4">
      <w:pPr>
        <w:pStyle w:val="Chris"/>
        <w:spacing w:line="360" w:lineRule="auto"/>
      </w:pPr>
      <w:r>
        <w:t>The essence of the role</w:t>
      </w:r>
      <w:r w:rsidR="00A10EFA">
        <w:t xml:space="preserve"> and tasks of group home staff in respect of health of the people they support</w:t>
      </w:r>
      <w:r>
        <w:t xml:space="preserve"> was captured in a recent submission to the Royal Commission</w:t>
      </w:r>
      <w:r w:rsidR="003037B0">
        <w:t xml:space="preserve"> into Violence, Abuse, Neglect and Exploitation of People with Disability</w:t>
      </w:r>
      <w:r>
        <w:t xml:space="preserve">, </w:t>
      </w:r>
    </w:p>
    <w:p w14:paraId="6843EF2A" w14:textId="066D43D4" w:rsidR="007821C3" w:rsidRPr="007821C3" w:rsidRDefault="00BD6E4C" w:rsidP="00074FA4">
      <w:pPr>
        <w:pStyle w:val="Quote"/>
        <w:spacing w:line="360" w:lineRule="auto"/>
      </w:pPr>
      <w:r w:rsidRPr="00751C83">
        <w:t>The disability support system [has a major role] in relation to supporting people to get the health care that they need, identifying early signs of health problems, promoting healthy lifestyles, supporting communication with the health professionals, supporting action on the health care professionals’ advice (Simpson, 2020)</w:t>
      </w:r>
    </w:p>
    <w:p w14:paraId="59444770" w14:textId="26BE7C9A" w:rsidR="00A10EFA" w:rsidRDefault="0085437F" w:rsidP="00074FA4">
      <w:pPr>
        <w:pStyle w:val="Chris"/>
        <w:spacing w:line="360" w:lineRule="auto"/>
      </w:pPr>
      <w:r>
        <w:t xml:space="preserve">In this respect, </w:t>
      </w:r>
      <w:r w:rsidR="0018734F">
        <w:t>t</w:t>
      </w:r>
      <w:r w:rsidR="00A10EFA">
        <w:t xml:space="preserve">here is </w:t>
      </w:r>
      <w:r>
        <w:t>a</w:t>
      </w:r>
      <w:r w:rsidR="00A10EFA">
        <w:t xml:space="preserve"> major gap in the literature and the absence of an evidence informed support model that encompasses the breath of health-related </w:t>
      </w:r>
      <w:r w:rsidR="0013369F">
        <w:t xml:space="preserve">tasks </w:t>
      </w:r>
      <w:r w:rsidR="00DE63FD">
        <w:t xml:space="preserve">that need to be incorporated into </w:t>
      </w:r>
      <w:r w:rsidR="007645A8">
        <w:t xml:space="preserve">the </w:t>
      </w:r>
      <w:r w:rsidR="00DE63FD">
        <w:t xml:space="preserve">role of group home staff. </w:t>
      </w:r>
      <w:r w:rsidR="00217568">
        <w:t xml:space="preserve">There is no overarching model that </w:t>
      </w:r>
      <w:r w:rsidR="00A10EFA">
        <w:t>articulates the role of group home staff in meeting</w:t>
      </w:r>
      <w:r w:rsidR="00217568">
        <w:t xml:space="preserve"> healthy lifestyle and health </w:t>
      </w:r>
      <w:r w:rsidR="00D64D33">
        <w:t xml:space="preserve">care </w:t>
      </w:r>
      <w:r w:rsidR="00217568">
        <w:t xml:space="preserve">needs, </w:t>
      </w:r>
      <w:r w:rsidR="00215EF9">
        <w:t xml:space="preserve">sets out </w:t>
      </w:r>
      <w:r w:rsidR="00A10EFA">
        <w:t>how th</w:t>
      </w:r>
      <w:r w:rsidR="00215EF9">
        <w:t xml:space="preserve">ese roles </w:t>
      </w:r>
      <w:r w:rsidR="00A10EFA">
        <w:t>fit together</w:t>
      </w:r>
      <w:r w:rsidR="000508F8">
        <w:t xml:space="preserve">, </w:t>
      </w:r>
      <w:r w:rsidR="003D3EC1">
        <w:t xml:space="preserve">how staff should </w:t>
      </w:r>
      <w:r w:rsidR="000508F8">
        <w:t xml:space="preserve">work in collaboration with external experts, </w:t>
      </w:r>
      <w:r w:rsidR="00A10EFA">
        <w:t xml:space="preserve">or </w:t>
      </w:r>
      <w:r w:rsidR="0017061A">
        <w:t>identifie</w:t>
      </w:r>
      <w:r w:rsidR="00700439">
        <w:t>s</w:t>
      </w:r>
      <w:r w:rsidR="0017061A">
        <w:t xml:space="preserve"> </w:t>
      </w:r>
      <w:r w:rsidR="00A10EFA">
        <w:t xml:space="preserve">the skills </w:t>
      </w:r>
      <w:r w:rsidR="0017061A">
        <w:t xml:space="preserve">group home staff </w:t>
      </w:r>
      <w:r w:rsidR="00A10EFA">
        <w:t xml:space="preserve">require to </w:t>
      </w:r>
      <w:r w:rsidR="00851971">
        <w:t>fulfil health related roles</w:t>
      </w:r>
      <w:r w:rsidR="00E56D2B">
        <w:t>.</w:t>
      </w:r>
      <w:r w:rsidR="00043603">
        <w:t xml:space="preserve"> </w:t>
      </w:r>
      <w:r w:rsidR="0029096D">
        <w:t>There is however</w:t>
      </w:r>
      <w:r w:rsidR="00424986">
        <w:t>,</w:t>
      </w:r>
      <w:r w:rsidR="0029096D">
        <w:t xml:space="preserve"> ample knowledge and practice wisdom about the role</w:t>
      </w:r>
      <w:r w:rsidR="002415A0">
        <w:t>s</w:t>
      </w:r>
      <w:r w:rsidR="0029096D">
        <w:t xml:space="preserve"> that should be incorporated into a best practice model, which are summarised in the quote from Simpson above. </w:t>
      </w:r>
      <w:r w:rsidR="002415A0">
        <w:t xml:space="preserve">This is a major gap, that requires further research to </w:t>
      </w:r>
      <w:r w:rsidR="007B5B0C">
        <w:t xml:space="preserve">develop and test a holistic best practice model of support for health </w:t>
      </w:r>
      <w:r w:rsidR="00CB2F21">
        <w:t>of</w:t>
      </w:r>
      <w:r w:rsidR="00B34D9E">
        <w:t xml:space="preserve"> people in group homes</w:t>
      </w:r>
      <w:r w:rsidR="006E5498">
        <w:t>.</w:t>
      </w:r>
    </w:p>
    <w:p w14:paraId="0B80FA68" w14:textId="24B71D8D" w:rsidR="0021591E" w:rsidRPr="00A63B90" w:rsidRDefault="00177D13" w:rsidP="0021591E">
      <w:pPr>
        <w:pStyle w:val="Chris"/>
        <w:spacing w:line="360" w:lineRule="auto"/>
        <w:rPr>
          <w:highlight w:val="yellow"/>
        </w:rPr>
      </w:pPr>
      <w:r w:rsidRPr="004E2A2B">
        <w:t xml:space="preserve">The </w:t>
      </w:r>
      <w:r w:rsidR="004B5DEE" w:rsidRPr="004E2A2B">
        <w:t>N</w:t>
      </w:r>
      <w:r w:rsidR="003C4DE6" w:rsidRPr="004E2A2B">
        <w:t xml:space="preserve">DIS </w:t>
      </w:r>
      <w:r w:rsidR="004B5DEE" w:rsidRPr="004E2A2B">
        <w:t xml:space="preserve">Quality and </w:t>
      </w:r>
      <w:r w:rsidR="003C4DE6" w:rsidRPr="004E2A2B">
        <w:t>Safeguard</w:t>
      </w:r>
      <w:r w:rsidR="003E486D" w:rsidRPr="004E2A2B">
        <w:t xml:space="preserve">s </w:t>
      </w:r>
      <w:r w:rsidRPr="004E2A2B">
        <w:t xml:space="preserve">Commission instigated specific health related practice standards and committed to a longer-term educational strategy to increase awareness and capability of disability support providers </w:t>
      </w:r>
      <w:r w:rsidR="00424986">
        <w:t xml:space="preserve">about </w:t>
      </w:r>
      <w:r w:rsidR="005E05BC" w:rsidRPr="004E2A2B">
        <w:t xml:space="preserve">health-related </w:t>
      </w:r>
      <w:r w:rsidRPr="004E2A2B">
        <w:t>issues</w:t>
      </w:r>
      <w:r w:rsidR="002E46F9" w:rsidRPr="004E2A2B">
        <w:t xml:space="preserve"> </w:t>
      </w:r>
      <w:r w:rsidR="00CC5609" w:rsidRPr="004E2A2B">
        <w:t>(NDIS</w:t>
      </w:r>
      <w:r w:rsidR="000B210D" w:rsidRPr="004E2A2B">
        <w:t xml:space="preserve"> Commission, 2019)</w:t>
      </w:r>
      <w:r w:rsidR="00B16151" w:rsidRPr="004E2A2B">
        <w:t xml:space="preserve">. This followed </w:t>
      </w:r>
      <w:r w:rsidR="002E46F9" w:rsidRPr="004E2A2B">
        <w:t xml:space="preserve">recommendations of a scoping review </w:t>
      </w:r>
      <w:r w:rsidR="00125A2A" w:rsidRPr="004E2A2B">
        <w:t>on the causes of death of people with disability in Australia (</w:t>
      </w:r>
      <w:r w:rsidR="004D4CE2" w:rsidRPr="004E2A2B">
        <w:t xml:space="preserve">Salamon &amp; Trollor, </w:t>
      </w:r>
      <w:r w:rsidR="005E6A97" w:rsidRPr="004E2A2B">
        <w:t>2019)</w:t>
      </w:r>
      <w:r w:rsidRPr="004E2A2B">
        <w:t xml:space="preserve">. </w:t>
      </w:r>
      <w:r w:rsidR="00A27E68" w:rsidRPr="004E2A2B">
        <w:t>However</w:t>
      </w:r>
      <w:r w:rsidR="005E05BC" w:rsidRPr="004E2A2B">
        <w:t>,</w:t>
      </w:r>
      <w:r w:rsidR="00A27E68" w:rsidRPr="004E2A2B">
        <w:t xml:space="preserve"> </w:t>
      </w:r>
      <w:r w:rsidR="005E05BC" w:rsidRPr="004E2A2B">
        <w:t xml:space="preserve">many of the </w:t>
      </w:r>
      <w:r w:rsidR="00A27E68" w:rsidRPr="004E2A2B">
        <w:t>p</w:t>
      </w:r>
      <w:r w:rsidRPr="004E2A2B">
        <w:t>roposed strategies are broad</w:t>
      </w:r>
      <w:r w:rsidR="00DF56BF" w:rsidRPr="004E2A2B">
        <w:t>,</w:t>
      </w:r>
      <w:r w:rsidRPr="004E2A2B">
        <w:t xml:space="preserve"> targeting the </w:t>
      </w:r>
      <w:r w:rsidR="000E21C0" w:rsidRPr="004E2A2B">
        <w:t xml:space="preserve">entire </w:t>
      </w:r>
      <w:r w:rsidRPr="004E2A2B">
        <w:t>disability sector</w:t>
      </w:r>
      <w:r>
        <w:t xml:space="preserve">, </w:t>
      </w:r>
      <w:r w:rsidR="00DF56BF">
        <w:t xml:space="preserve">and </w:t>
      </w:r>
      <w:r>
        <w:t>pitched at high level</w:t>
      </w:r>
      <w:r w:rsidR="000E21C0">
        <w:t>s</w:t>
      </w:r>
      <w:r>
        <w:t xml:space="preserve"> of abstraction </w:t>
      </w:r>
      <w:r w:rsidR="004F4421">
        <w:t xml:space="preserve">rather than specifically at group home staff. </w:t>
      </w:r>
      <w:r w:rsidR="00424986">
        <w:t>In addition</w:t>
      </w:r>
      <w:r w:rsidR="00B34D9E">
        <w:t>,</w:t>
      </w:r>
      <w:r w:rsidR="005C252A">
        <w:t xml:space="preserve"> s</w:t>
      </w:r>
      <w:r w:rsidR="004F4421">
        <w:t xml:space="preserve">ome of the Commission’s strategies </w:t>
      </w:r>
      <w:r w:rsidR="005C252A">
        <w:t xml:space="preserve">are </w:t>
      </w:r>
      <w:r>
        <w:t xml:space="preserve">narrowly focussed on specific health conditions </w:t>
      </w:r>
      <w:r w:rsidR="005C252A">
        <w:t xml:space="preserve">which </w:t>
      </w:r>
      <w:r w:rsidR="005763CD">
        <w:t>risk</w:t>
      </w:r>
      <w:r w:rsidR="00C70744">
        <w:t xml:space="preserve"> </w:t>
      </w:r>
      <w:r w:rsidR="00ED44E6">
        <w:t xml:space="preserve">promoting </w:t>
      </w:r>
      <w:r w:rsidR="00D40307">
        <w:t>a piecemeal rather than holistic approach</w:t>
      </w:r>
      <w:r w:rsidR="006A1DD9">
        <w:t xml:space="preserve"> to </w:t>
      </w:r>
      <w:r w:rsidR="00E854D6">
        <w:t xml:space="preserve">support for people with multiple complex needs living in group homes who </w:t>
      </w:r>
      <w:r w:rsidR="0044068D">
        <w:t>rely on a team of staff</w:t>
      </w:r>
      <w:r w:rsidR="008C7D0E">
        <w:t xml:space="preserve"> to meet their health needs</w:t>
      </w:r>
      <w:r w:rsidR="0044068D">
        <w:t xml:space="preserve">. </w:t>
      </w:r>
      <w:r w:rsidR="00F37AE5">
        <w:t xml:space="preserve">For example, </w:t>
      </w:r>
      <w:r>
        <w:t xml:space="preserve">mandating </w:t>
      </w:r>
      <w:r w:rsidR="005763CD">
        <w:t xml:space="preserve">specific stand-alone </w:t>
      </w:r>
      <w:r>
        <w:t xml:space="preserve">plans </w:t>
      </w:r>
      <w:r w:rsidR="00F37AE5">
        <w:t>for di</w:t>
      </w:r>
      <w:r w:rsidR="00672C7C">
        <w:t xml:space="preserve">screte </w:t>
      </w:r>
      <w:r w:rsidR="00F37AE5">
        <w:t>conditions fragment</w:t>
      </w:r>
      <w:r w:rsidR="00260B0B">
        <w:t>s</w:t>
      </w:r>
      <w:r w:rsidR="00F37AE5">
        <w:t xml:space="preserve"> support for an </w:t>
      </w:r>
      <w:r w:rsidR="00DF56BF">
        <w:t>individual</w:t>
      </w:r>
      <w:r w:rsidR="00F37AE5">
        <w:t xml:space="preserve"> into </w:t>
      </w:r>
      <w:r w:rsidR="00672C7C">
        <w:t>separate plan</w:t>
      </w:r>
      <w:r w:rsidR="00E91B68">
        <w:t>s</w:t>
      </w:r>
      <w:r w:rsidR="006C04CF">
        <w:t xml:space="preserve"> that staff must be aware of and implement</w:t>
      </w:r>
      <w:r w:rsidR="0021591E">
        <w:t xml:space="preserve">. Having multiple plans may be less effective than </w:t>
      </w:r>
      <w:r w:rsidR="007942ED">
        <w:t xml:space="preserve">having </w:t>
      </w:r>
      <w:r w:rsidR="0021591E">
        <w:t xml:space="preserve">one holistic plan for an individual, as </w:t>
      </w:r>
      <w:r w:rsidR="007942ED">
        <w:t xml:space="preserve">where there are multiple plans the chances increase of one being overlooked or that plans </w:t>
      </w:r>
      <w:r w:rsidR="0021591E">
        <w:t>contain contradictory information</w:t>
      </w:r>
      <w:r w:rsidR="007942ED">
        <w:t xml:space="preserve"> or instructions</w:t>
      </w:r>
      <w:r w:rsidR="0021591E">
        <w:t xml:space="preserve">. </w:t>
      </w:r>
    </w:p>
    <w:p w14:paraId="49718C82" w14:textId="06F17FFF" w:rsidR="005F294A" w:rsidRPr="007B274C" w:rsidRDefault="00E353B6" w:rsidP="009E048E">
      <w:pPr>
        <w:pStyle w:val="Heading2"/>
        <w:spacing w:line="276" w:lineRule="auto"/>
      </w:pPr>
      <w:bookmarkStart w:id="103" w:name="_Toc105771976"/>
      <w:bookmarkStart w:id="104" w:name="_Toc117432291"/>
      <w:r>
        <w:t>7.</w:t>
      </w:r>
      <w:r w:rsidR="004E2A2B">
        <w:t xml:space="preserve"> </w:t>
      </w:r>
      <w:r w:rsidR="0029783E" w:rsidRPr="007B274C">
        <w:t>Enabling Component</w:t>
      </w:r>
      <w:r w:rsidR="00424986">
        <w:t>s</w:t>
      </w:r>
      <w:r w:rsidR="00AB161E" w:rsidRPr="007B274C">
        <w:t xml:space="preserve"> </w:t>
      </w:r>
      <w:r w:rsidR="005A122A" w:rsidRPr="007B274C">
        <w:t xml:space="preserve">of </w:t>
      </w:r>
      <w:r w:rsidR="00C17808" w:rsidRPr="007B274C">
        <w:t>Best Practice</w:t>
      </w:r>
      <w:r w:rsidR="0029783E" w:rsidRPr="007B274C">
        <w:t xml:space="preserve"> - </w:t>
      </w:r>
      <w:r w:rsidR="00B5468E" w:rsidRPr="007B274C">
        <w:t xml:space="preserve">Strong </w:t>
      </w:r>
      <w:r w:rsidR="005F294A" w:rsidRPr="007B274C">
        <w:t>Frontline Practice Leadership</w:t>
      </w:r>
      <w:bookmarkEnd w:id="103"/>
      <w:bookmarkEnd w:id="104"/>
    </w:p>
    <w:p w14:paraId="3BFECC7A" w14:textId="24E0155A" w:rsidR="007D0A58" w:rsidRDefault="006C72E4" w:rsidP="00074FA4">
      <w:pPr>
        <w:pStyle w:val="Chris"/>
        <w:spacing w:line="360" w:lineRule="auto"/>
      </w:pPr>
      <w:r>
        <w:t xml:space="preserve">The </w:t>
      </w:r>
      <w:r w:rsidR="00972B35">
        <w:t xml:space="preserve">influence of frontline managers </w:t>
      </w:r>
      <w:r w:rsidR="00A24894">
        <w:t xml:space="preserve">on the quality of staff practice </w:t>
      </w:r>
      <w:r w:rsidR="00DA044F">
        <w:t xml:space="preserve">has figured in the disability literature for a long time </w:t>
      </w:r>
      <w:r>
        <w:t>(King, Raynes &amp; Tizard, 1971; Burchard</w:t>
      </w:r>
      <w:r w:rsidR="00721B92">
        <w:t xml:space="preserve"> et al., </w:t>
      </w:r>
      <w:r>
        <w:t xml:space="preserve">1990; Hewitt &amp; Larson, 2005). </w:t>
      </w:r>
      <w:r w:rsidR="005F294A">
        <w:t xml:space="preserve">Research in the early 2000’s </w:t>
      </w:r>
      <w:r w:rsidR="00AE3F25">
        <w:t xml:space="preserve">identified </w:t>
      </w:r>
      <w:r w:rsidR="005F294A">
        <w:t xml:space="preserve">the </w:t>
      </w:r>
      <w:r w:rsidR="00A71297">
        <w:t xml:space="preserve">wide </w:t>
      </w:r>
      <w:r w:rsidR="00806295">
        <w:t xml:space="preserve">span of tasks expected of frontline managers </w:t>
      </w:r>
      <w:r w:rsidR="007C1290">
        <w:t xml:space="preserve">in group homes and </w:t>
      </w:r>
      <w:r w:rsidR="00806295">
        <w:t xml:space="preserve">the </w:t>
      </w:r>
      <w:r w:rsidR="005F294A">
        <w:t xml:space="preserve">breadth of competencies </w:t>
      </w:r>
      <w:r w:rsidR="007C1290">
        <w:t xml:space="preserve">they needed </w:t>
      </w:r>
      <w:r w:rsidR="00A24894">
        <w:t xml:space="preserve">to fulfill these </w:t>
      </w:r>
      <w:r w:rsidR="005F294A">
        <w:t xml:space="preserve">(see Hewitt et al., 2004; Larson et al., 2007; Clement &amp; Bigby, 2007; 2012). It </w:t>
      </w:r>
      <w:r w:rsidR="00C034E2">
        <w:t xml:space="preserve">also </w:t>
      </w:r>
      <w:r w:rsidR="005F294A">
        <w:t>showed that support workers were often promoted to frontline managers with little or no training for th</w:t>
      </w:r>
      <w:r w:rsidR="00565E82">
        <w:t>e</w:t>
      </w:r>
      <w:r w:rsidR="005F294A">
        <w:t xml:space="preserve"> role. At that time</w:t>
      </w:r>
      <w:r w:rsidR="00424986">
        <w:t>,</w:t>
      </w:r>
      <w:r w:rsidR="0020105C">
        <w:t xml:space="preserve"> </w:t>
      </w:r>
      <w:r w:rsidR="005F294A">
        <w:t>in Australia</w:t>
      </w:r>
      <w:r w:rsidR="00424986">
        <w:t>,</w:t>
      </w:r>
      <w:r w:rsidR="005F294A">
        <w:t xml:space="preserve"> the work of frontline managers was dominated by administrative tasks and direct support</w:t>
      </w:r>
      <w:r w:rsidR="00565E82">
        <w:t>,</w:t>
      </w:r>
      <w:r w:rsidR="005F294A">
        <w:t xml:space="preserve"> with</w:t>
      </w:r>
      <w:r w:rsidR="00E46986">
        <w:t xml:space="preserve"> </w:t>
      </w:r>
      <w:r w:rsidR="005F294A">
        <w:t xml:space="preserve">only a small fraction of time concerned with </w:t>
      </w:r>
      <w:r w:rsidR="00E55969">
        <w:t xml:space="preserve">leading </w:t>
      </w:r>
      <w:r w:rsidR="005F294A">
        <w:t xml:space="preserve">staff practice (Clement &amp; Bigby, 2007). </w:t>
      </w:r>
      <w:r w:rsidR="00727CB8">
        <w:t xml:space="preserve">Based on </w:t>
      </w:r>
      <w:r w:rsidR="001742FD">
        <w:t>their UK research</w:t>
      </w:r>
      <w:r w:rsidR="0099303B">
        <w:t>,</w:t>
      </w:r>
      <w:r w:rsidR="001742FD">
        <w:t xml:space="preserve"> </w:t>
      </w:r>
      <w:r w:rsidR="005F294A">
        <w:t>Mansell et al. (2004) argued a particular style of frontline of management</w:t>
      </w:r>
      <w:r w:rsidR="00424986">
        <w:t xml:space="preserve">, which led rather than managed practice, </w:t>
      </w:r>
      <w:r w:rsidR="005F294A">
        <w:t>was needed to improve staff practice</w:t>
      </w:r>
      <w:r w:rsidR="00500962">
        <w:t xml:space="preserve"> in group homes</w:t>
      </w:r>
      <w:r w:rsidR="00F14B4D">
        <w:t>,</w:t>
      </w:r>
      <w:r w:rsidR="002D48AE">
        <w:t>. The</w:t>
      </w:r>
      <w:r w:rsidR="00F307FF">
        <w:t>y</w:t>
      </w:r>
      <w:r w:rsidR="002D48AE">
        <w:t xml:space="preserve"> </w:t>
      </w:r>
      <w:r w:rsidR="005F294A">
        <w:t>defined Frontline Practice Leadership as having 5 domains</w:t>
      </w:r>
      <w:r w:rsidR="00713F8F">
        <w:t xml:space="preserve"> which are now known as </w:t>
      </w:r>
      <w:r w:rsidR="00CE278A">
        <w:t xml:space="preserve">tasks and are illustrated in Figure </w:t>
      </w:r>
      <w:r w:rsidR="000A75F6">
        <w:t>4.</w:t>
      </w:r>
    </w:p>
    <w:p w14:paraId="0FD7455A" w14:textId="77777777" w:rsidR="000D3A82" w:rsidRDefault="000D3A82" w:rsidP="004D372F">
      <w:pPr>
        <w:pStyle w:val="Chris"/>
      </w:pPr>
    </w:p>
    <w:p w14:paraId="32FD0082" w14:textId="37E3E6E2" w:rsidR="000D3A82" w:rsidRDefault="00497135" w:rsidP="004D372F">
      <w:pPr>
        <w:pStyle w:val="Chris"/>
      </w:pPr>
      <w:r w:rsidRPr="00497135">
        <w:rPr>
          <w:noProof/>
          <w:lang w:eastAsia="en-AU"/>
        </w:rPr>
        <w:drawing>
          <wp:inline distT="0" distB="0" distL="0" distR="0" wp14:anchorId="3D1D3A67" wp14:editId="7F9151AE">
            <wp:extent cx="2864112" cy="3124488"/>
            <wp:effectExtent l="0" t="0" r="0" b="0"/>
            <wp:docPr id="13" name="Content Placeholder 12" descr="A close up of a piece of paper&#10;&#10;Description automatically generated">
              <a:extLst xmlns:a="http://schemas.openxmlformats.org/drawingml/2006/main">
                <a:ext uri="{FF2B5EF4-FFF2-40B4-BE49-F238E27FC236}">
                  <a16:creationId xmlns:a16="http://schemas.microsoft.com/office/drawing/2014/main" id="{980F9CC9-EF62-B547-9DAF-6BB17811A7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A close up of a piece of paper&#10;&#10;Description automatically generated">
                      <a:extLst>
                        <a:ext uri="{FF2B5EF4-FFF2-40B4-BE49-F238E27FC236}">
                          <a16:creationId xmlns:a16="http://schemas.microsoft.com/office/drawing/2014/main" id="{980F9CC9-EF62-B547-9DAF-6BB17811A783}"/>
                        </a:ext>
                      </a:extLst>
                    </pic:cNvPr>
                    <pic:cNvPicPr>
                      <a:picLocks noGrp="1" noChangeAspect="1"/>
                    </pic:cNvPicPr>
                  </pic:nvPicPr>
                  <pic:blipFill>
                    <a:blip r:embed="rId19"/>
                    <a:stretch>
                      <a:fillRect/>
                    </a:stretch>
                  </pic:blipFill>
                  <pic:spPr bwMode="auto">
                    <a:xfrm>
                      <a:off x="0" y="0"/>
                      <a:ext cx="2873174" cy="3134374"/>
                    </a:xfrm>
                    <a:prstGeom prst="rect">
                      <a:avLst/>
                    </a:prstGeom>
                    <a:noFill/>
                    <a:ln>
                      <a:noFill/>
                    </a:ln>
                  </pic:spPr>
                </pic:pic>
              </a:graphicData>
            </a:graphic>
          </wp:inline>
        </w:drawing>
      </w:r>
    </w:p>
    <w:p w14:paraId="10094D47" w14:textId="00F474EF" w:rsidR="000D3A82" w:rsidRDefault="00CE278A" w:rsidP="00074FA4">
      <w:pPr>
        <w:pStyle w:val="Chris"/>
        <w:spacing w:line="360" w:lineRule="auto"/>
        <w:ind w:firstLine="0"/>
      </w:pPr>
      <w:r>
        <w:t xml:space="preserve">Figure </w:t>
      </w:r>
      <w:r w:rsidR="006231C4">
        <w:t>4.</w:t>
      </w:r>
      <w:r>
        <w:t xml:space="preserve"> Five tasks of </w:t>
      </w:r>
      <w:r w:rsidR="008D45F9">
        <w:t>Frontline Practice Leadership</w:t>
      </w:r>
    </w:p>
    <w:p w14:paraId="25519418" w14:textId="77777777" w:rsidR="007942ED" w:rsidRDefault="007942ED" w:rsidP="00074FA4">
      <w:pPr>
        <w:spacing w:line="360" w:lineRule="auto"/>
      </w:pPr>
    </w:p>
    <w:p w14:paraId="3D36956B" w14:textId="1FF56C89" w:rsidR="00507428" w:rsidRPr="00507428" w:rsidRDefault="00507428" w:rsidP="00074FA4">
      <w:pPr>
        <w:spacing w:line="360" w:lineRule="auto"/>
      </w:pPr>
      <w:r>
        <w:t>The tasks of Frontline Practice Leadership are defined as;</w:t>
      </w:r>
    </w:p>
    <w:p w14:paraId="3425F3E7" w14:textId="210D0C98" w:rsidR="005F294A" w:rsidRPr="00F93618" w:rsidRDefault="00674011" w:rsidP="00074FA4">
      <w:pPr>
        <w:pStyle w:val="ListParagraph"/>
        <w:numPr>
          <w:ilvl w:val="0"/>
          <w:numId w:val="3"/>
        </w:numPr>
        <w:spacing w:after="120" w:line="360" w:lineRule="auto"/>
      </w:pPr>
      <w:r>
        <w:t>Focusing</w:t>
      </w:r>
      <w:r w:rsidR="005A018B">
        <w:t xml:space="preserve"> staff attention on the o</w:t>
      </w:r>
      <w:r w:rsidR="005F294A" w:rsidRPr="00F93618">
        <w:t>verall quality of life of the people supported</w:t>
      </w:r>
      <w:r w:rsidR="005A018B">
        <w:t xml:space="preserve"> </w:t>
      </w:r>
      <w:r w:rsidR="005F294A" w:rsidRPr="00F93618">
        <w:t xml:space="preserve"> </w:t>
      </w:r>
    </w:p>
    <w:p w14:paraId="2F0AABE0" w14:textId="4814F749" w:rsidR="005F294A" w:rsidRPr="00F93618" w:rsidRDefault="005F294A" w:rsidP="00074FA4">
      <w:pPr>
        <w:pStyle w:val="ListParagraph"/>
        <w:numPr>
          <w:ilvl w:val="0"/>
          <w:numId w:val="3"/>
        </w:numPr>
        <w:spacing w:after="120" w:line="360" w:lineRule="auto"/>
      </w:pPr>
      <w:r w:rsidRPr="00F93618">
        <w:t xml:space="preserve">Allocating and organising staff to provide </w:t>
      </w:r>
      <w:r w:rsidR="007942ED">
        <w:t xml:space="preserve">the </w:t>
      </w:r>
      <w:r w:rsidRPr="00F93618">
        <w:t xml:space="preserve">support people need </w:t>
      </w:r>
      <w:r w:rsidR="007942ED">
        <w:t xml:space="preserve">when they need it </w:t>
      </w:r>
      <w:r w:rsidRPr="00F93618">
        <w:t>to maximise their quality of lif</w:t>
      </w:r>
      <w:r w:rsidR="007D0A58">
        <w:t>e</w:t>
      </w:r>
    </w:p>
    <w:p w14:paraId="47708ABD" w14:textId="067A8899" w:rsidR="005F294A" w:rsidRPr="00F93618" w:rsidRDefault="005A018B" w:rsidP="00074FA4">
      <w:pPr>
        <w:pStyle w:val="ListParagraph"/>
        <w:numPr>
          <w:ilvl w:val="0"/>
          <w:numId w:val="3"/>
        </w:numPr>
        <w:spacing w:after="120" w:line="360" w:lineRule="auto"/>
      </w:pPr>
      <w:r>
        <w:t>Observin</w:t>
      </w:r>
      <w:r w:rsidR="009D3978">
        <w:t>g</w:t>
      </w:r>
      <w:r w:rsidR="009D1EB0">
        <w:t xml:space="preserve">, </w:t>
      </w:r>
      <w:r w:rsidR="009D3978">
        <w:t xml:space="preserve">giving </w:t>
      </w:r>
      <w:r w:rsidR="009D1EB0">
        <w:t xml:space="preserve">feedback, coaching, </w:t>
      </w:r>
      <w:r w:rsidR="001D3DED">
        <w:t xml:space="preserve">modelling to </w:t>
      </w:r>
      <w:r w:rsidR="005F294A" w:rsidRPr="00F93618">
        <w:t xml:space="preserve">shape up the quality of staff support </w:t>
      </w:r>
    </w:p>
    <w:p w14:paraId="438750BF" w14:textId="321CA606" w:rsidR="005F294A" w:rsidRDefault="001D3DED" w:rsidP="00074FA4">
      <w:pPr>
        <w:pStyle w:val="ListParagraph"/>
        <w:numPr>
          <w:ilvl w:val="0"/>
          <w:numId w:val="3"/>
        </w:numPr>
        <w:spacing w:after="120" w:line="360" w:lineRule="auto"/>
      </w:pPr>
      <w:r>
        <w:t xml:space="preserve">Supervising the practice of each staff member individually </w:t>
      </w:r>
    </w:p>
    <w:p w14:paraId="3931924B" w14:textId="61146515" w:rsidR="005F294A" w:rsidRDefault="001D3DED" w:rsidP="00074FA4">
      <w:pPr>
        <w:pStyle w:val="ListParagraph"/>
        <w:numPr>
          <w:ilvl w:val="0"/>
          <w:numId w:val="3"/>
        </w:numPr>
        <w:spacing w:after="120" w:line="360" w:lineRule="auto"/>
      </w:pPr>
      <w:r>
        <w:t xml:space="preserve">Facilitating teamwork and team meetings </w:t>
      </w:r>
      <w:r w:rsidR="005F294A" w:rsidRPr="00B26EBA">
        <w:t>to share information, ensure consistency and teamwork</w:t>
      </w:r>
      <w:r w:rsidR="005F294A">
        <w:t>.</w:t>
      </w:r>
    </w:p>
    <w:p w14:paraId="709933FF" w14:textId="46923093" w:rsidR="00A05DDB" w:rsidRDefault="00A05DDB" w:rsidP="00074FA4">
      <w:pPr>
        <w:pStyle w:val="Chris"/>
        <w:spacing w:line="360" w:lineRule="auto"/>
      </w:pPr>
      <w:r>
        <w:t>These five tasks are broader than coaching or individual supervision, which tend to be perceived as the default functions of a front</w:t>
      </w:r>
      <w:r w:rsidR="00DA6857">
        <w:t>-</w:t>
      </w:r>
      <w:r>
        <w:t xml:space="preserve">line practice leader. Rather Frontline Practice Leadership extends </w:t>
      </w:r>
      <w:r w:rsidR="008D0777">
        <w:t xml:space="preserve">beyond this </w:t>
      </w:r>
      <w:r>
        <w:t xml:space="preserve">to ensuring the optimal </w:t>
      </w:r>
      <w:r w:rsidR="008D0777">
        <w:t xml:space="preserve">focus of staff on QoL, </w:t>
      </w:r>
      <w:r>
        <w:t xml:space="preserve">use of staff resources and team work on each shift, regular observation </w:t>
      </w:r>
      <w:r w:rsidR="00F277E5">
        <w:t>of and feedback t</w:t>
      </w:r>
      <w:r>
        <w:t>o every staff member</w:t>
      </w:r>
      <w:r w:rsidR="00F277E5">
        <w:t xml:space="preserve">, and </w:t>
      </w:r>
      <w:r w:rsidR="00CB3761">
        <w:t xml:space="preserve">leading teamwork across the staff group. </w:t>
      </w:r>
      <w:r>
        <w:t xml:space="preserve"> </w:t>
      </w:r>
    </w:p>
    <w:p w14:paraId="164178C7" w14:textId="6DB6AD9A" w:rsidR="005F294A" w:rsidRDefault="00A05DDB" w:rsidP="00074FA4">
      <w:pPr>
        <w:pStyle w:val="Chris"/>
        <w:spacing w:line="360" w:lineRule="auto"/>
      </w:pPr>
      <w:r>
        <w:t>The</w:t>
      </w:r>
      <w:r w:rsidR="00E9339E">
        <w:t xml:space="preserve"> longitudinal study </w:t>
      </w:r>
      <w:r w:rsidR="003B1D93">
        <w:t xml:space="preserve">identified </w:t>
      </w:r>
      <w:r w:rsidR="0053669B">
        <w:t xml:space="preserve">strong </w:t>
      </w:r>
      <w:r w:rsidR="003B1D93" w:rsidRPr="00857754">
        <w:t xml:space="preserve">Frontline Practice Leadership </w:t>
      </w:r>
      <w:r w:rsidR="003B1D93">
        <w:t xml:space="preserve">as a </w:t>
      </w:r>
      <w:r w:rsidR="003B1D93" w:rsidRPr="00857754">
        <w:t xml:space="preserve">predictor of </w:t>
      </w:r>
      <w:r w:rsidR="003B1D93">
        <w:t xml:space="preserve">good </w:t>
      </w:r>
      <w:r w:rsidR="00025B14">
        <w:t>Active Support</w:t>
      </w:r>
      <w:r w:rsidR="003B1D93" w:rsidRPr="00857754">
        <w:t xml:space="preserve"> practice</w:t>
      </w:r>
      <w:r w:rsidR="003B1D93">
        <w:t xml:space="preserve"> and a significant influence </w:t>
      </w:r>
      <w:r w:rsidR="003B1D93" w:rsidRPr="00857754">
        <w:t>on QoL in group homes</w:t>
      </w:r>
      <w:r w:rsidR="005321D2">
        <w:t xml:space="preserve"> (B</w:t>
      </w:r>
      <w:r w:rsidR="00CB3761">
        <w:t>ould et al., 2019; B</w:t>
      </w:r>
      <w:r w:rsidR="005321D2">
        <w:t xml:space="preserve">igby et al., </w:t>
      </w:r>
      <w:r w:rsidR="00CB3761">
        <w:t>2020a, 2020b, 2020c).</w:t>
      </w:r>
      <w:r w:rsidR="0053669B">
        <w:t xml:space="preserve"> </w:t>
      </w:r>
      <w:r w:rsidR="005F294A">
        <w:t xml:space="preserve">Several other strands of research </w:t>
      </w:r>
      <w:r w:rsidR="00026B6A">
        <w:t xml:space="preserve">also </w:t>
      </w:r>
      <w:r w:rsidR="0093299A">
        <w:t xml:space="preserve">point to </w:t>
      </w:r>
      <w:r w:rsidR="005F294A">
        <w:t xml:space="preserve">the </w:t>
      </w:r>
      <w:r w:rsidR="00B93AD7">
        <w:t xml:space="preserve">impact of </w:t>
      </w:r>
      <w:r w:rsidR="00A95A54">
        <w:t xml:space="preserve">strong </w:t>
      </w:r>
      <w:r w:rsidR="005F294A">
        <w:t xml:space="preserve">Frontline Practice Leadership on QoL and its importance </w:t>
      </w:r>
      <w:r w:rsidR="00B93AD7">
        <w:t xml:space="preserve">in generating </w:t>
      </w:r>
      <w:r w:rsidR="00371151">
        <w:t>good</w:t>
      </w:r>
      <w:r w:rsidR="005F294A">
        <w:t xml:space="preserve"> practice in group homes. Qualitative </w:t>
      </w:r>
      <w:r w:rsidR="009246F3">
        <w:t xml:space="preserve">studies </w:t>
      </w:r>
      <w:r w:rsidR="00D47D2E">
        <w:t xml:space="preserve">show </w:t>
      </w:r>
      <w:r w:rsidR="005F294A">
        <w:t xml:space="preserve">that </w:t>
      </w:r>
      <w:r w:rsidR="00AE4904">
        <w:t xml:space="preserve">the culture </w:t>
      </w:r>
      <w:r w:rsidR="00801C59">
        <w:t>in</w:t>
      </w:r>
      <w:r w:rsidR="00AE4904">
        <w:t xml:space="preserve"> </w:t>
      </w:r>
      <w:r w:rsidR="005F294A">
        <w:t xml:space="preserve">better group homes </w:t>
      </w:r>
      <w:r w:rsidR="00AE4904">
        <w:t xml:space="preserve">is characterised by </w:t>
      </w:r>
      <w:r w:rsidR="008303D4">
        <w:t xml:space="preserve">staff perceptions of </w:t>
      </w:r>
      <w:r w:rsidR="005F294A">
        <w:t xml:space="preserve">strong leadership </w:t>
      </w:r>
      <w:r w:rsidR="00DF7365">
        <w:t>characterised by</w:t>
      </w:r>
      <w:r w:rsidR="00713259">
        <w:t xml:space="preserve"> </w:t>
      </w:r>
      <w:r w:rsidR="008303D4">
        <w:t>t</w:t>
      </w:r>
      <w:r w:rsidR="00713259">
        <w:t>a</w:t>
      </w:r>
      <w:r w:rsidR="008303D4">
        <w:t xml:space="preserve">sks such as </w:t>
      </w:r>
      <w:r w:rsidR="005F294A">
        <w:t>setting expectations for staff, leading by example, giving feedback to staff about practice, facilitating teamwork and generating a common sense of purpose among staff aligned with the values of the organisation (Bigby et.</w:t>
      </w:r>
      <w:r w:rsidR="00305E60">
        <w:t>al</w:t>
      </w:r>
      <w:r w:rsidR="00F07AB4">
        <w:t>.</w:t>
      </w:r>
      <w:r w:rsidR="005F294A">
        <w:t xml:space="preserve">, </w:t>
      </w:r>
      <w:r w:rsidR="00305E60">
        <w:t xml:space="preserve">2015; </w:t>
      </w:r>
      <w:r w:rsidR="005F294A">
        <w:t xml:space="preserve">2016). </w:t>
      </w:r>
      <w:r w:rsidR="00812D93">
        <w:t xml:space="preserve">A more recent </w:t>
      </w:r>
      <w:r w:rsidR="00D210A4">
        <w:t xml:space="preserve">quantitative </w:t>
      </w:r>
      <w:r w:rsidR="00812D93">
        <w:t xml:space="preserve">study, using the Group Home Culture Scale, similarly found that where staff felt there was a culture of effective team leadership and their leaders’ values aligned with those of the organisation there were better outcomes for service users (Humphreys et al, 2020). </w:t>
      </w:r>
      <w:r w:rsidR="005F294A">
        <w:t>The</w:t>
      </w:r>
      <w:r w:rsidR="00A1661C">
        <w:t xml:space="preserve">se </w:t>
      </w:r>
      <w:r w:rsidR="005F294A">
        <w:t xml:space="preserve">findings </w:t>
      </w:r>
      <w:r w:rsidR="00A1661C">
        <w:t xml:space="preserve">about </w:t>
      </w:r>
      <w:r w:rsidR="00000679">
        <w:t xml:space="preserve">a culture of </w:t>
      </w:r>
      <w:r w:rsidR="00A1661C">
        <w:t xml:space="preserve">strong leadership </w:t>
      </w:r>
      <w:r w:rsidR="00000679">
        <w:t xml:space="preserve">in better group homes </w:t>
      </w:r>
      <w:r w:rsidR="005F294A">
        <w:t xml:space="preserve">contrast sharply to the </w:t>
      </w:r>
      <w:r w:rsidR="00A42E71">
        <w:t xml:space="preserve">culture of </w:t>
      </w:r>
      <w:r w:rsidR="005F294A">
        <w:t xml:space="preserve">weak leadership in underperforming homes where power </w:t>
      </w:r>
      <w:r w:rsidR="00A42E71">
        <w:t xml:space="preserve">is </w:t>
      </w:r>
      <w:r w:rsidR="005F294A">
        <w:t>held by staff factions whose values d</w:t>
      </w:r>
      <w:r w:rsidR="00A42E71">
        <w:t>o</w:t>
      </w:r>
      <w:r w:rsidR="005F294A">
        <w:t xml:space="preserve"> not always reflect those of the organisation (Bigby et al., 2012). </w:t>
      </w:r>
    </w:p>
    <w:p w14:paraId="68C3173F" w14:textId="1D23BE72" w:rsidR="005F294A" w:rsidRPr="004E3D91" w:rsidRDefault="005F294A" w:rsidP="00074FA4">
      <w:pPr>
        <w:pStyle w:val="Chris"/>
        <w:spacing w:line="360" w:lineRule="auto"/>
      </w:pPr>
      <w:r>
        <w:t xml:space="preserve">From another perspective, several qualitative studies </w:t>
      </w:r>
      <w:r w:rsidR="00BE5D03">
        <w:t xml:space="preserve">report on the </w:t>
      </w:r>
      <w:r>
        <w:t xml:space="preserve">importance frontline managers of group homes attach to the tasks of Frontline Practice Leadership in achieving QoL for the people they support. For example, in a UK study, managers talked about using </w:t>
      </w:r>
      <w:r w:rsidR="00BC744B">
        <w:t xml:space="preserve">tasks of </w:t>
      </w:r>
      <w:r>
        <w:t xml:space="preserve">practice leadership to directly influence staff practice </w:t>
      </w:r>
      <w:r w:rsidRPr="00297F57">
        <w:t>(Deveau &amp; McGill, 2016</w:t>
      </w:r>
      <w:r w:rsidR="00BA6DA4">
        <w:t>b</w:t>
      </w:r>
      <w:r w:rsidRPr="00297F57">
        <w:t>)</w:t>
      </w:r>
      <w:r>
        <w:t xml:space="preserve"> and </w:t>
      </w:r>
      <w:r w:rsidR="000F1BAF">
        <w:t xml:space="preserve">supervisors </w:t>
      </w:r>
      <w:r>
        <w:t xml:space="preserve">in a </w:t>
      </w:r>
      <w:r w:rsidR="00CB5150">
        <w:t xml:space="preserve">study of </w:t>
      </w:r>
      <w:r>
        <w:t>Swedish group homes talked about being present as a leader to provide support and instant feedback to their staff about the</w:t>
      </w:r>
      <w:r w:rsidR="004E5B81">
        <w:t>ir practice</w:t>
      </w:r>
      <w:r w:rsidR="004E36F8">
        <w:t xml:space="preserve"> (Berlin Hallrup et al., 2019)</w:t>
      </w:r>
      <w:r>
        <w:t>. These supervisors regarded themselves as role models and interacted on a daily basis with staff</w:t>
      </w:r>
      <w:r w:rsidR="002C5F24">
        <w:t xml:space="preserve"> to </w:t>
      </w:r>
      <w:r w:rsidR="00DF0592">
        <w:t xml:space="preserve">carry out the tasks that </w:t>
      </w:r>
      <w:r w:rsidR="00837A9F">
        <w:t xml:space="preserve">elsewhere are </w:t>
      </w:r>
      <w:r w:rsidR="00DF0592">
        <w:t xml:space="preserve">labelled as Frontline Practice Leadership such as </w:t>
      </w:r>
      <w:r>
        <w:t>observing</w:t>
      </w:r>
      <w:r w:rsidR="00003734">
        <w:t xml:space="preserve"> their practice and </w:t>
      </w:r>
      <w:r w:rsidR="00DF0592">
        <w:t>giving instant feedback</w:t>
      </w:r>
      <w:r w:rsidR="002E759B">
        <w:t>.</w:t>
      </w:r>
      <w:r>
        <w:t xml:space="preserve"> </w:t>
      </w:r>
      <w:r w:rsidR="005C41DE">
        <w:t>Importantly, t</w:t>
      </w:r>
      <w:r>
        <w:t xml:space="preserve">here are also </w:t>
      </w:r>
      <w:r w:rsidR="002C5F24">
        <w:t xml:space="preserve">some </w:t>
      </w:r>
      <w:r>
        <w:t>indications that being in receipt of strong Frontline Practice Leadership has a positive effect on staff satisfaction and levels of staff stress in group homes (Deveau &amp; McGill, 2016</w:t>
      </w:r>
      <w:r w:rsidR="002E759B">
        <w:t>b</w:t>
      </w:r>
      <w:r w:rsidR="00EB1858">
        <w:t>;</w:t>
      </w:r>
      <w:r>
        <w:t xml:space="preserve"> Berlin Hallrup et al. 2018)</w:t>
      </w:r>
    </w:p>
    <w:p w14:paraId="390E6110" w14:textId="3274E283" w:rsidR="005F294A" w:rsidRPr="00961CC8" w:rsidRDefault="00497135" w:rsidP="00867263">
      <w:pPr>
        <w:pStyle w:val="Heading3"/>
      </w:pPr>
      <w:bookmarkStart w:id="105" w:name="_Toc105771977"/>
      <w:r w:rsidRPr="00961CC8">
        <w:t xml:space="preserve">7.1 </w:t>
      </w:r>
      <w:r w:rsidR="005F294A" w:rsidRPr="00961CC8">
        <w:t xml:space="preserve">Impact of </w:t>
      </w:r>
      <w:r w:rsidR="00801C59" w:rsidRPr="00961CC8">
        <w:t>weak frontline management or weak practice leadership</w:t>
      </w:r>
      <w:bookmarkEnd w:id="105"/>
    </w:p>
    <w:p w14:paraId="7CFF0550" w14:textId="2748E146" w:rsidR="006D30A2" w:rsidRDefault="005F294A" w:rsidP="00074FA4">
      <w:pPr>
        <w:pStyle w:val="Chris"/>
        <w:spacing w:line="360" w:lineRule="auto"/>
      </w:pPr>
      <w:r>
        <w:t>V</w:t>
      </w:r>
      <w:r w:rsidRPr="00C66DF3">
        <w:t>arious studies identif</w:t>
      </w:r>
      <w:r w:rsidR="00D52278">
        <w:t xml:space="preserve">y </w:t>
      </w:r>
      <w:r>
        <w:t>the negative impact</w:t>
      </w:r>
      <w:r w:rsidR="00E95DE5">
        <w:t>,</w:t>
      </w:r>
      <w:r>
        <w:t xml:space="preserve"> </w:t>
      </w:r>
      <w:r w:rsidR="00E95DE5">
        <w:t>on both staff and the people supported</w:t>
      </w:r>
      <w:r w:rsidR="007942ED">
        <w:t xml:space="preserve"> </w:t>
      </w:r>
      <w:r>
        <w:t xml:space="preserve">of </w:t>
      </w:r>
      <w:r w:rsidRPr="00C66DF3">
        <w:t>weak frontline management</w:t>
      </w:r>
      <w:r>
        <w:t xml:space="preserve"> in group homes</w:t>
      </w:r>
      <w:r w:rsidR="00E95DE5">
        <w:t xml:space="preserve"> </w:t>
      </w:r>
      <w:r w:rsidR="00A87D28">
        <w:t>and the absence of Frontline Practice Leadership tasks being undertaken</w:t>
      </w:r>
      <w:r>
        <w:t>. For example, i</w:t>
      </w:r>
      <w:r w:rsidRPr="00C66DF3">
        <w:t xml:space="preserve">nadequate </w:t>
      </w:r>
      <w:r>
        <w:t xml:space="preserve">or inconsistent leadership and </w:t>
      </w:r>
      <w:r w:rsidRPr="00C66DF3">
        <w:t xml:space="preserve">support for </w:t>
      </w:r>
      <w:r>
        <w:t xml:space="preserve">frontline </w:t>
      </w:r>
      <w:r w:rsidRPr="00C66DF3">
        <w:t xml:space="preserve">staff </w:t>
      </w:r>
      <w:r>
        <w:t xml:space="preserve">and lack of monitoring </w:t>
      </w:r>
      <w:r w:rsidR="00144DB2">
        <w:t xml:space="preserve">are </w:t>
      </w:r>
      <w:r>
        <w:t>associated with</w:t>
      </w:r>
      <w:r w:rsidR="00680412">
        <w:t xml:space="preserve"> the</w:t>
      </w:r>
      <w:r>
        <w:t xml:space="preserve"> </w:t>
      </w:r>
      <w:r w:rsidR="00144DB2">
        <w:t xml:space="preserve">culture in </w:t>
      </w:r>
      <w:r>
        <w:t xml:space="preserve">underperforming </w:t>
      </w:r>
      <w:r w:rsidR="006F0CDD">
        <w:t xml:space="preserve">group </w:t>
      </w:r>
      <w:r>
        <w:t xml:space="preserve">homes (Bigby et al., 20212), </w:t>
      </w:r>
      <w:r w:rsidRPr="00C66DF3">
        <w:t>organisational risk</w:t>
      </w:r>
      <w:r w:rsidR="006F0CDD">
        <w:t>s</w:t>
      </w:r>
      <w:r w:rsidRPr="00C66DF3">
        <w:t xml:space="preserve"> </w:t>
      </w:r>
      <w:r>
        <w:t xml:space="preserve">for </w:t>
      </w:r>
      <w:r w:rsidRPr="00C66DF3">
        <w:t>abuse</w:t>
      </w:r>
      <w:r>
        <w:t xml:space="preserve">, (Collins &amp; Murphy, 2021 Marsland et al., 2007), </w:t>
      </w:r>
      <w:r w:rsidR="00680412">
        <w:t xml:space="preserve">staff </w:t>
      </w:r>
      <w:r>
        <w:t>mistrust and uncertainty</w:t>
      </w:r>
      <w:r w:rsidR="00680412">
        <w:t xml:space="preserve"> </w:t>
      </w:r>
      <w:r w:rsidR="006F0CDD">
        <w:t xml:space="preserve">about </w:t>
      </w:r>
      <w:r w:rsidR="00680412">
        <w:t xml:space="preserve">management </w:t>
      </w:r>
      <w:r>
        <w:t>(</w:t>
      </w:r>
      <w:r w:rsidRPr="00C66DF3">
        <w:t>Hutchison &amp; Kroese, 2016</w:t>
      </w:r>
      <w:r>
        <w:t>) and obstacle</w:t>
      </w:r>
      <w:r w:rsidR="005E35D6">
        <w:t>s</w:t>
      </w:r>
      <w:r>
        <w:t xml:space="preserve"> to implementing </w:t>
      </w:r>
      <w:r w:rsidR="00025B14">
        <w:t>Active Support</w:t>
      </w:r>
      <w:r>
        <w:t xml:space="preserve"> (Qian et al., 2017)</w:t>
      </w:r>
      <w:r w:rsidR="00680412">
        <w:t>.</w:t>
      </w:r>
      <w:r>
        <w:t xml:space="preserve"> </w:t>
      </w:r>
    </w:p>
    <w:p w14:paraId="77AE76CE" w14:textId="3255A46A" w:rsidR="005F294A" w:rsidRDefault="005F294A" w:rsidP="00074FA4">
      <w:pPr>
        <w:pStyle w:val="Chris"/>
        <w:spacing w:line="360" w:lineRule="auto"/>
      </w:pPr>
      <w:r>
        <w:t>Frontline managers themselves a</w:t>
      </w:r>
      <w:r w:rsidR="00366F17">
        <w:t>re a</w:t>
      </w:r>
      <w:r>
        <w:t xml:space="preserve">lso </w:t>
      </w:r>
      <w:r w:rsidR="00366F17">
        <w:t xml:space="preserve">reported to </w:t>
      </w:r>
      <w:r>
        <w:t xml:space="preserve">perceive the negative impact of weak </w:t>
      </w:r>
      <w:r w:rsidR="006D30A2">
        <w:t xml:space="preserve">frontline </w:t>
      </w:r>
      <w:r>
        <w:t>leadership. For example, participants in a De</w:t>
      </w:r>
      <w:r w:rsidR="00757C8E">
        <w:t>l</w:t>
      </w:r>
      <w:r>
        <w:t>phi study of managers identified p</w:t>
      </w:r>
      <w:r w:rsidRPr="009B7728">
        <w:t xml:space="preserve">oor leadership as the </w:t>
      </w:r>
      <w:r w:rsidR="00830C1D">
        <w:t xml:space="preserve">primary </w:t>
      </w:r>
      <w:r w:rsidRPr="009B7728">
        <w:t>obstacle to building and sustaining effective team</w:t>
      </w:r>
      <w:r w:rsidR="002D19EB">
        <w:t xml:space="preserve">s </w:t>
      </w:r>
      <w:r w:rsidRPr="009B7728">
        <w:t>and providing high-quality services</w:t>
      </w:r>
      <w:r w:rsidR="00014C94">
        <w:t xml:space="preserve"> </w:t>
      </w:r>
      <w:r>
        <w:t>(Gomes &amp; McVilly</w:t>
      </w:r>
      <w:r w:rsidR="00B10B80">
        <w:t>, 2019</w:t>
      </w:r>
      <w:r>
        <w:t>)</w:t>
      </w:r>
      <w:r w:rsidRPr="009B7728">
        <w:t>.</w:t>
      </w:r>
      <w:r>
        <w:t xml:space="preserve"> </w:t>
      </w:r>
    </w:p>
    <w:p w14:paraId="473567FF" w14:textId="43111CBF" w:rsidR="007821C3" w:rsidRPr="007821C3" w:rsidRDefault="007821C3" w:rsidP="00867263">
      <w:pPr>
        <w:pStyle w:val="Heading3"/>
      </w:pPr>
      <w:bookmarkStart w:id="106" w:name="_Toc105771978"/>
      <w:r>
        <w:t>7.2 Summary</w:t>
      </w:r>
      <w:bookmarkEnd w:id="106"/>
    </w:p>
    <w:p w14:paraId="39CA9C28" w14:textId="37768AD8" w:rsidR="003226C3" w:rsidRPr="003226C3" w:rsidRDefault="009D6E23" w:rsidP="00074FA4">
      <w:pPr>
        <w:pStyle w:val="Chris"/>
        <w:spacing w:line="360" w:lineRule="auto"/>
      </w:pPr>
      <w:r>
        <w:t>In summary, t</w:t>
      </w:r>
      <w:r w:rsidR="003226C3" w:rsidRPr="003226C3">
        <w:t xml:space="preserve">here is now </w:t>
      </w:r>
      <w:r w:rsidR="007C4AC5">
        <w:t>robust</w:t>
      </w:r>
      <w:r w:rsidR="003226C3">
        <w:t xml:space="preserve"> evidence that </w:t>
      </w:r>
      <w:r w:rsidR="003E2290">
        <w:t xml:space="preserve">strong Frontline Practice Leadership </w:t>
      </w:r>
      <w:r w:rsidR="00B10B80">
        <w:t xml:space="preserve">positively </w:t>
      </w:r>
      <w:r w:rsidR="003E2290">
        <w:t xml:space="preserve">influences the quality of </w:t>
      </w:r>
      <w:r w:rsidR="00025B14">
        <w:t>Active Support</w:t>
      </w:r>
      <w:r w:rsidR="003E2290">
        <w:t xml:space="preserve"> and </w:t>
      </w:r>
      <w:r w:rsidR="00D70599">
        <w:t xml:space="preserve">QoL in group homes. </w:t>
      </w:r>
      <w:r w:rsidR="003226C3" w:rsidRPr="003226C3">
        <w:t xml:space="preserve">Notably, the NDIS </w:t>
      </w:r>
      <w:r w:rsidR="00E47B14">
        <w:t xml:space="preserve">Workforce Capability Framework </w:t>
      </w:r>
      <w:r w:rsidR="005C5F1B">
        <w:t xml:space="preserve">does not name or differentiate tasks of </w:t>
      </w:r>
      <w:r w:rsidR="003226C3" w:rsidRPr="005C5F1B">
        <w:t>Frontline Practice Leadership</w:t>
      </w:r>
      <w:r w:rsidR="005C5F1B">
        <w:t xml:space="preserve"> in group homes from more generic descriptions of </w:t>
      </w:r>
      <w:r w:rsidR="00E335BB">
        <w:t>managing, supervising and coaching</w:t>
      </w:r>
      <w:r w:rsidR="00782C60">
        <w:t xml:space="preserve"> staff</w:t>
      </w:r>
      <w:r w:rsidR="00293627">
        <w:t xml:space="preserve">. </w:t>
      </w:r>
      <w:r w:rsidR="00782C60">
        <w:t xml:space="preserve">More explicit reference </w:t>
      </w:r>
      <w:r w:rsidR="00397E16">
        <w:t>in the Framework t</w:t>
      </w:r>
      <w:r w:rsidR="00782C60">
        <w:t xml:space="preserve">o the evidence based competences of Frontline Practice Leadership would assist in strengthening </w:t>
      </w:r>
      <w:r w:rsidR="00397E16">
        <w:t>understand</w:t>
      </w:r>
      <w:r w:rsidR="00AC2AD2">
        <w:t>ing</w:t>
      </w:r>
      <w:r w:rsidR="00397E16">
        <w:t xml:space="preserve"> of this </w:t>
      </w:r>
      <w:r w:rsidR="00FD2F28">
        <w:t xml:space="preserve">enabling </w:t>
      </w:r>
      <w:r w:rsidR="00397E16">
        <w:t xml:space="preserve">component of best practice, and </w:t>
      </w:r>
      <w:r w:rsidR="00510B82">
        <w:t xml:space="preserve">the value of the specific and targeted training that is available </w:t>
      </w:r>
      <w:r w:rsidR="004115D5">
        <w:t xml:space="preserve">that the Commission funded </w:t>
      </w:r>
      <w:r w:rsidR="00510B82">
        <w:t>(</w:t>
      </w:r>
      <w:hyperlink r:id="rId20" w:history="1">
        <w:r w:rsidR="004115D5" w:rsidRPr="008839D6">
          <w:rPr>
            <w:rStyle w:val="Hyperlink"/>
          </w:rPr>
          <w:t>https://www.practiceleadershipresource.com.au</w:t>
        </w:r>
      </w:hyperlink>
      <w:r w:rsidR="004115D5">
        <w:t>)</w:t>
      </w:r>
      <w:r w:rsidR="005E3015">
        <w:t xml:space="preserve">. </w:t>
      </w:r>
      <w:r w:rsidR="00D70599" w:rsidRPr="005C5F1B">
        <w:t>T</w:t>
      </w:r>
      <w:r w:rsidR="00D70599">
        <w:t>he following section consider</w:t>
      </w:r>
      <w:r w:rsidR="00DF7365">
        <w:t>s</w:t>
      </w:r>
      <w:r w:rsidR="00D70599">
        <w:t xml:space="preserve"> evidence about optimal ways of structuring Frontline Practice Leadership, i.e., models rather than the </w:t>
      </w:r>
      <w:r w:rsidR="005E3015">
        <w:t xml:space="preserve">tasks and skills of its </w:t>
      </w:r>
      <w:r w:rsidR="00D70599">
        <w:t>practice.</w:t>
      </w:r>
    </w:p>
    <w:p w14:paraId="31EF074A" w14:textId="59B94C72" w:rsidR="009D6F98" w:rsidRPr="007B274C" w:rsidRDefault="0048314D" w:rsidP="00A57570">
      <w:pPr>
        <w:pStyle w:val="Heading2"/>
        <w:spacing w:line="276" w:lineRule="auto"/>
      </w:pPr>
      <w:bookmarkStart w:id="107" w:name="_Toc105771979"/>
      <w:bookmarkStart w:id="108" w:name="_Toc117432292"/>
      <w:r>
        <w:t xml:space="preserve">8. </w:t>
      </w:r>
      <w:r w:rsidR="0029783E" w:rsidRPr="007B274C">
        <w:t>Enabling Component</w:t>
      </w:r>
      <w:r w:rsidR="00DF7365">
        <w:t>s</w:t>
      </w:r>
      <w:r w:rsidR="0029783E" w:rsidRPr="007B274C">
        <w:t xml:space="preserve"> </w:t>
      </w:r>
      <w:r w:rsidR="00915E61" w:rsidRPr="007B274C">
        <w:t xml:space="preserve">of Best </w:t>
      </w:r>
      <w:r w:rsidR="007D2B83" w:rsidRPr="007B274C">
        <w:t xml:space="preserve">Practice </w:t>
      </w:r>
      <w:r w:rsidR="0029783E" w:rsidRPr="007B274C">
        <w:t xml:space="preserve">- </w:t>
      </w:r>
      <w:r w:rsidR="00401893" w:rsidRPr="007B274C">
        <w:t xml:space="preserve">Senior </w:t>
      </w:r>
      <w:r w:rsidR="00AC07C6" w:rsidRPr="007B274C">
        <w:t>L</w:t>
      </w:r>
      <w:r w:rsidR="00401893" w:rsidRPr="007B274C">
        <w:t>eader</w:t>
      </w:r>
      <w:r w:rsidR="00D805D0" w:rsidRPr="007B274C">
        <w:t>ship</w:t>
      </w:r>
      <w:r w:rsidR="00AC07C6" w:rsidRPr="007B274C">
        <w:t xml:space="preserve"> </w:t>
      </w:r>
      <w:r w:rsidR="00434477" w:rsidRPr="007B274C">
        <w:t xml:space="preserve">that </w:t>
      </w:r>
      <w:r w:rsidR="007268FC" w:rsidRPr="007B274C">
        <w:t>Value</w:t>
      </w:r>
      <w:r w:rsidR="00434477" w:rsidRPr="007B274C">
        <w:t>s</w:t>
      </w:r>
      <w:r w:rsidR="007B0EB4" w:rsidRPr="007B274C">
        <w:t xml:space="preserve"> </w:t>
      </w:r>
      <w:r w:rsidR="007268FC" w:rsidRPr="007B274C">
        <w:t xml:space="preserve">Practice </w:t>
      </w:r>
      <w:r w:rsidR="00AC07C6" w:rsidRPr="007B274C">
        <w:t>and O</w:t>
      </w:r>
      <w:r w:rsidR="00092583" w:rsidRPr="007B274C">
        <w:t xml:space="preserve">rganisational </w:t>
      </w:r>
      <w:r w:rsidR="00AC07C6" w:rsidRPr="007B274C">
        <w:t>Structures and P</w:t>
      </w:r>
      <w:r w:rsidR="00401893" w:rsidRPr="007B274C">
        <w:t xml:space="preserve">rocesses </w:t>
      </w:r>
      <w:r w:rsidR="00D805D0" w:rsidRPr="007B274C">
        <w:t>t</w:t>
      </w:r>
      <w:r w:rsidR="007268FC" w:rsidRPr="007B274C">
        <w:t xml:space="preserve">hat </w:t>
      </w:r>
      <w:r w:rsidR="00F56A95" w:rsidRPr="007B274C">
        <w:t>S</w:t>
      </w:r>
      <w:r w:rsidR="00D805D0" w:rsidRPr="007B274C">
        <w:t xml:space="preserve">upport </w:t>
      </w:r>
      <w:r w:rsidR="00AC07C6" w:rsidRPr="007B274C">
        <w:t>P</w:t>
      </w:r>
      <w:r w:rsidR="00D805D0" w:rsidRPr="007B274C">
        <w:t>ractice</w:t>
      </w:r>
      <w:bookmarkEnd w:id="107"/>
      <w:bookmarkEnd w:id="108"/>
    </w:p>
    <w:p w14:paraId="7FB1FDE0" w14:textId="01FC2F12" w:rsidR="001F5CEB" w:rsidRDefault="001420F5" w:rsidP="00074FA4">
      <w:pPr>
        <w:pStyle w:val="Chris"/>
        <w:spacing w:line="360" w:lineRule="auto"/>
      </w:pPr>
      <w:r>
        <w:t>Despite propositions about the significance of coherence and communication of organisations’ mission, policy and procedures</w:t>
      </w:r>
      <w:r w:rsidR="004C4172">
        <w:t xml:space="preserve">, </w:t>
      </w:r>
      <w:r w:rsidR="009C2B2D">
        <w:t xml:space="preserve">the realist review identified </w:t>
      </w:r>
      <w:r w:rsidR="004C4172">
        <w:t>l</w:t>
      </w:r>
      <w:r w:rsidR="00A45829">
        <w:t>imited research</w:t>
      </w:r>
      <w:r w:rsidR="00EA7D74">
        <w:t xml:space="preserve"> about </w:t>
      </w:r>
      <w:r w:rsidR="004C4172">
        <w:t>the</w:t>
      </w:r>
      <w:r w:rsidR="00D0557F">
        <w:t>ir</w:t>
      </w:r>
      <w:r w:rsidR="00393FAE">
        <w:t xml:space="preserve"> </w:t>
      </w:r>
      <w:r w:rsidR="004C4172">
        <w:t xml:space="preserve">influence </w:t>
      </w:r>
      <w:r w:rsidR="00393FAE">
        <w:t xml:space="preserve">on </w:t>
      </w:r>
      <w:r w:rsidR="004C4172">
        <w:t>QoL in group homes</w:t>
      </w:r>
      <w:r w:rsidR="00865C9C">
        <w:t xml:space="preserve"> (Bigby &amp; Beadle-Brown, 2018)</w:t>
      </w:r>
      <w:r w:rsidR="00BF17CB">
        <w:t xml:space="preserve">. </w:t>
      </w:r>
      <w:r w:rsidR="00D0557F">
        <w:t xml:space="preserve">There is also no research about </w:t>
      </w:r>
      <w:r w:rsidR="00A617AF">
        <w:t xml:space="preserve">whether </w:t>
      </w:r>
      <w:r w:rsidR="00D0557F">
        <w:t xml:space="preserve">the </w:t>
      </w:r>
      <w:r w:rsidR="009E7912">
        <w:t xml:space="preserve">inclusion of people with disabilities on Boards </w:t>
      </w:r>
      <w:r w:rsidR="00A617AF">
        <w:t>of disability services impact</w:t>
      </w:r>
      <w:r w:rsidR="00036396">
        <w:t>s</w:t>
      </w:r>
      <w:r w:rsidR="00A617AF">
        <w:t xml:space="preserve"> on </w:t>
      </w:r>
      <w:r w:rsidR="0035299A">
        <w:t xml:space="preserve">service </w:t>
      </w:r>
      <w:r w:rsidR="00A617AF">
        <w:t>quality</w:t>
      </w:r>
      <w:r w:rsidR="00312B1F">
        <w:t xml:space="preserve">. </w:t>
      </w:r>
      <w:r w:rsidR="00F90244">
        <w:t>However, r</w:t>
      </w:r>
      <w:r w:rsidR="00312B1F">
        <w:t xml:space="preserve">esearch </w:t>
      </w:r>
      <w:r w:rsidR="00A617AF">
        <w:t xml:space="preserve">in other fields points to the importance of </w:t>
      </w:r>
      <w:r w:rsidR="007930EB">
        <w:t xml:space="preserve">partnering with </w:t>
      </w:r>
      <w:r w:rsidR="00A617AF">
        <w:t>people</w:t>
      </w:r>
      <w:r w:rsidR="007930EB">
        <w:t xml:space="preserve"> who use services in adv</w:t>
      </w:r>
      <w:r w:rsidR="004A2419">
        <w:t xml:space="preserve">isory roles </w:t>
      </w:r>
      <w:r w:rsidR="00312B1F">
        <w:t xml:space="preserve">but does not tackle the challenges this presents </w:t>
      </w:r>
      <w:r w:rsidR="00991399">
        <w:t xml:space="preserve">in </w:t>
      </w:r>
      <w:r w:rsidR="007C3090">
        <w:t xml:space="preserve">meaningfully </w:t>
      </w:r>
      <w:r w:rsidR="00991399">
        <w:t xml:space="preserve">including people with intellectual disabilities </w:t>
      </w:r>
      <w:r w:rsidR="007C3090">
        <w:t xml:space="preserve">in such roles </w:t>
      </w:r>
      <w:r w:rsidR="00991399">
        <w:t>and avoiding token</w:t>
      </w:r>
      <w:r w:rsidR="007C3090">
        <w:t>ism (</w:t>
      </w:r>
      <w:r w:rsidR="000728F7">
        <w:t xml:space="preserve">Farmer et al., </w:t>
      </w:r>
      <w:r w:rsidR="00B274DE">
        <w:t>2018</w:t>
      </w:r>
      <w:r w:rsidR="004A2419">
        <w:t>).</w:t>
      </w:r>
    </w:p>
    <w:p w14:paraId="0FC86E50" w14:textId="4F7D0ACD" w:rsidR="008E21B8" w:rsidRDefault="00984F76" w:rsidP="00074FA4">
      <w:pPr>
        <w:pStyle w:val="Chris"/>
        <w:spacing w:line="360" w:lineRule="auto"/>
      </w:pPr>
      <w:r>
        <w:t xml:space="preserve">The </w:t>
      </w:r>
      <w:r w:rsidR="00AA3230">
        <w:t xml:space="preserve">realist </w:t>
      </w:r>
      <w:r>
        <w:t xml:space="preserve">review </w:t>
      </w:r>
      <w:r w:rsidR="00D90086">
        <w:t xml:space="preserve">(Bigby &amp; Beadle-Brown, 2018) </w:t>
      </w:r>
      <w:r w:rsidR="00D6106C">
        <w:t xml:space="preserve">noted </w:t>
      </w:r>
      <w:r w:rsidR="002D4704">
        <w:t xml:space="preserve">however, </w:t>
      </w:r>
      <w:r w:rsidR="00D6106C">
        <w:t xml:space="preserve">that </w:t>
      </w:r>
      <w:r w:rsidR="00513077">
        <w:t xml:space="preserve">organisational processes such as </w:t>
      </w:r>
      <w:r w:rsidR="00513077" w:rsidRPr="004203B0">
        <w:t>recruitment, induction of staff</w:t>
      </w:r>
      <w:r w:rsidR="00513077">
        <w:t>,</w:t>
      </w:r>
      <w:r w:rsidR="00513077" w:rsidRPr="004203B0">
        <w:t xml:space="preserve"> rostering </w:t>
      </w:r>
      <w:r w:rsidR="00513077">
        <w:t xml:space="preserve">practices that ensured shadow shifts and the translation of abstract concepts about practice into clear behavioural expectations of staff </w:t>
      </w:r>
      <w:r w:rsidR="00294E03">
        <w:t xml:space="preserve">were </w:t>
      </w:r>
      <w:r w:rsidR="00D6106C">
        <w:t xml:space="preserve">generative factors of culture in better group homes </w:t>
      </w:r>
      <w:r w:rsidR="008E21B8">
        <w:t>(Bigby et al., 2015</w:t>
      </w:r>
      <w:r w:rsidR="003E6180">
        <w:t>b</w:t>
      </w:r>
      <w:r w:rsidR="008E21B8">
        <w:t xml:space="preserve">). </w:t>
      </w:r>
    </w:p>
    <w:p w14:paraId="3B2D1E31" w14:textId="0D9FB556" w:rsidR="00A33811" w:rsidRPr="00294E03" w:rsidRDefault="00497135" w:rsidP="00867263">
      <w:pPr>
        <w:pStyle w:val="Heading3"/>
      </w:pPr>
      <w:bookmarkStart w:id="109" w:name="_Toc105771980"/>
      <w:r w:rsidRPr="00294E03">
        <w:t>8.1</w:t>
      </w:r>
      <w:r w:rsidR="00294E03" w:rsidRPr="00294E03">
        <w:t xml:space="preserve"> </w:t>
      </w:r>
      <w:r w:rsidR="00C95C29" w:rsidRPr="00294E03">
        <w:t xml:space="preserve">Senior </w:t>
      </w:r>
      <w:r w:rsidR="000A72A4" w:rsidRPr="00294E03">
        <w:t>l</w:t>
      </w:r>
      <w:r w:rsidR="00C95C29" w:rsidRPr="00294E03">
        <w:t>eade</w:t>
      </w:r>
      <w:r w:rsidR="000A72A4" w:rsidRPr="00294E03">
        <w:t>r</w:t>
      </w:r>
      <w:r w:rsidR="00C95C29" w:rsidRPr="00294E03">
        <w:t>s</w:t>
      </w:r>
      <w:r w:rsidR="000A72A4" w:rsidRPr="00294E03">
        <w:t>hip</w:t>
      </w:r>
      <w:r w:rsidR="00C95C29" w:rsidRPr="00294E03">
        <w:t xml:space="preserve"> and </w:t>
      </w:r>
      <w:r w:rsidR="000A72A4" w:rsidRPr="00294E03">
        <w:t>o</w:t>
      </w:r>
      <w:r w:rsidR="00FC794C" w:rsidRPr="00294E03">
        <w:t xml:space="preserve">rganisational support for </w:t>
      </w:r>
      <w:r w:rsidR="007F3C08" w:rsidRPr="00294E03">
        <w:t>practice</w:t>
      </w:r>
      <w:bookmarkEnd w:id="109"/>
      <w:r w:rsidR="007F3C08" w:rsidRPr="00294E03">
        <w:t xml:space="preserve"> </w:t>
      </w:r>
    </w:p>
    <w:p w14:paraId="19217950" w14:textId="554F6832" w:rsidR="000F68AD" w:rsidRDefault="00743476" w:rsidP="00074FA4">
      <w:pPr>
        <w:pStyle w:val="Chris"/>
        <w:spacing w:line="360" w:lineRule="auto"/>
      </w:pPr>
      <w:r>
        <w:t>The longitudinal</w:t>
      </w:r>
      <w:r w:rsidR="00000224">
        <w:t xml:space="preserve"> study</w:t>
      </w:r>
      <w:r>
        <w:t xml:space="preserve"> </w:t>
      </w:r>
      <w:r w:rsidR="00FC0363">
        <w:t xml:space="preserve">added new knowledge about </w:t>
      </w:r>
      <w:r w:rsidR="00177638">
        <w:t xml:space="preserve">organisational </w:t>
      </w:r>
      <w:r w:rsidR="0044537D">
        <w:t xml:space="preserve">factors </w:t>
      </w:r>
      <w:r w:rsidR="00FC0363">
        <w:t xml:space="preserve">that </w:t>
      </w:r>
      <w:r w:rsidR="00F5618D">
        <w:t xml:space="preserve">influence sustaining </w:t>
      </w:r>
      <w:r w:rsidR="00144952">
        <w:t xml:space="preserve">good </w:t>
      </w:r>
      <w:r w:rsidR="00025B14">
        <w:t>Active Support</w:t>
      </w:r>
      <w:r w:rsidR="00B05026">
        <w:t xml:space="preserve"> practice </w:t>
      </w:r>
      <w:r w:rsidR="00DF7365">
        <w:t xml:space="preserve">over time </w:t>
      </w:r>
      <w:r w:rsidR="00B05026">
        <w:t>and thus QoL</w:t>
      </w:r>
      <w:r w:rsidR="00FC0363">
        <w:t xml:space="preserve">. </w:t>
      </w:r>
      <w:r w:rsidR="00427BF9">
        <w:t>Distinguishing features of o</w:t>
      </w:r>
      <w:r w:rsidR="003D2EEB">
        <w:t xml:space="preserve">rganisations with </w:t>
      </w:r>
      <w:r w:rsidR="005B77E0">
        <w:t>predominantly good practice (</w:t>
      </w:r>
      <w:r w:rsidR="005B77E0" w:rsidRPr="00144A8F">
        <w:t xml:space="preserve">71% </w:t>
      </w:r>
      <w:r w:rsidR="005B77E0">
        <w:t xml:space="preserve">or more </w:t>
      </w:r>
      <w:r w:rsidR="005B77E0" w:rsidRPr="00144A8F">
        <w:t xml:space="preserve">of </w:t>
      </w:r>
      <w:r w:rsidR="005B77E0">
        <w:t xml:space="preserve">their </w:t>
      </w:r>
      <w:r w:rsidR="005B77E0" w:rsidRPr="00144A8F">
        <w:t xml:space="preserve">services </w:t>
      </w:r>
      <w:r w:rsidR="007A5897">
        <w:t xml:space="preserve">have </w:t>
      </w:r>
      <w:r w:rsidR="005B77E0" w:rsidRPr="00144A8F">
        <w:t>good</w:t>
      </w:r>
      <w:r w:rsidR="005B77E0">
        <w:t xml:space="preserve"> </w:t>
      </w:r>
      <w:r w:rsidR="00025B14">
        <w:t>Active Support</w:t>
      </w:r>
      <w:r w:rsidR="005B77E0">
        <w:t>)</w:t>
      </w:r>
      <w:r w:rsidR="008E70A5">
        <w:t xml:space="preserve"> were s</w:t>
      </w:r>
      <w:r w:rsidR="00380A93">
        <w:t xml:space="preserve">enior leaders who </w:t>
      </w:r>
      <w:r w:rsidR="00380A93" w:rsidRPr="00144A8F">
        <w:t xml:space="preserve">prioritised practice, understood </w:t>
      </w:r>
      <w:r w:rsidR="00025B14">
        <w:t>Active Support</w:t>
      </w:r>
      <w:r w:rsidR="00380A93" w:rsidRPr="00144A8F">
        <w:t xml:space="preserve">, and strongly supported </w:t>
      </w:r>
      <w:r w:rsidR="003D2EEB">
        <w:t>Frontline P</w:t>
      </w:r>
      <w:r w:rsidR="00380A93" w:rsidRPr="00144A8F">
        <w:t>ractice</w:t>
      </w:r>
      <w:r w:rsidR="005D4407">
        <w:t xml:space="preserve"> Leadership</w:t>
      </w:r>
      <w:r w:rsidR="008E70A5">
        <w:t xml:space="preserve">. </w:t>
      </w:r>
      <w:r w:rsidR="00F019CA">
        <w:t>It was t</w:t>
      </w:r>
      <w:r w:rsidR="00CE6892">
        <w:t>hese</w:t>
      </w:r>
      <w:r w:rsidR="00DC430A">
        <w:t xml:space="preserve"> </w:t>
      </w:r>
      <w:r w:rsidR="008E70A5">
        <w:t xml:space="preserve">characteristics of senior leaders </w:t>
      </w:r>
      <w:r w:rsidR="00F019CA">
        <w:t xml:space="preserve">rather than other </w:t>
      </w:r>
      <w:r w:rsidR="00DC430A">
        <w:t xml:space="preserve">factors </w:t>
      </w:r>
      <w:r w:rsidR="00F019CA">
        <w:t>such as size</w:t>
      </w:r>
      <w:r w:rsidR="008E70A5">
        <w:t xml:space="preserve"> of </w:t>
      </w:r>
      <w:r w:rsidR="00DF7365">
        <w:t>an</w:t>
      </w:r>
      <w:r w:rsidR="008E70A5">
        <w:t xml:space="preserve"> organisation, its </w:t>
      </w:r>
      <w:r w:rsidR="00F019CA">
        <w:t>scope</w:t>
      </w:r>
      <w:r w:rsidR="008E70A5">
        <w:t xml:space="preserve"> or the </w:t>
      </w:r>
      <w:r w:rsidR="0072589C">
        <w:t xml:space="preserve">quality of paperwork that </w:t>
      </w:r>
      <w:r w:rsidR="00DC430A">
        <w:t xml:space="preserve">predicted </w:t>
      </w:r>
      <w:r w:rsidR="000132FD">
        <w:t xml:space="preserve">good </w:t>
      </w:r>
      <w:r w:rsidR="00025B14">
        <w:t>Active Support</w:t>
      </w:r>
      <w:r w:rsidR="00990F99">
        <w:t xml:space="preserve"> (</w:t>
      </w:r>
      <w:r w:rsidR="005D4407">
        <w:t>Bigby et al., 2020b, 2020c</w:t>
      </w:r>
      <w:r w:rsidR="00990F99">
        <w:t>)</w:t>
      </w:r>
      <w:r w:rsidR="00144A8F" w:rsidRPr="00144A8F">
        <w:t xml:space="preserve">. </w:t>
      </w:r>
    </w:p>
    <w:p w14:paraId="187C6EA1" w14:textId="129986DE" w:rsidR="00DF43A9" w:rsidRDefault="00104CA2" w:rsidP="00074FA4">
      <w:pPr>
        <w:pStyle w:val="Chris"/>
        <w:spacing w:line="360" w:lineRule="auto"/>
      </w:pPr>
      <w:r>
        <w:t>Reflecting th</w:t>
      </w:r>
      <w:r w:rsidR="00990F99">
        <w:t>e</w:t>
      </w:r>
      <w:r>
        <w:t>s</w:t>
      </w:r>
      <w:r w:rsidR="000F68AD">
        <w:t>e</w:t>
      </w:r>
      <w:r>
        <w:t xml:space="preserve"> finding, </w:t>
      </w:r>
      <w:r w:rsidR="002569E8">
        <w:t xml:space="preserve">a </w:t>
      </w:r>
      <w:r w:rsidR="00990F99">
        <w:t xml:space="preserve">UK </w:t>
      </w:r>
      <w:r w:rsidR="002569E8">
        <w:t xml:space="preserve">qualitative study of </w:t>
      </w:r>
      <w:r>
        <w:t xml:space="preserve">frontline managers </w:t>
      </w:r>
      <w:r w:rsidR="00351C85">
        <w:t xml:space="preserve">found that managers </w:t>
      </w:r>
      <w:r w:rsidR="00E84EB3">
        <w:t xml:space="preserve">saw organisational support important to </w:t>
      </w:r>
      <w:r w:rsidR="00A7741A">
        <w:t>carrying out their role (Deveau &amp; McGill, 2016</w:t>
      </w:r>
      <w:r w:rsidR="00C47468">
        <w:t>b</w:t>
      </w:r>
      <w:r w:rsidR="00A7741A">
        <w:t>)</w:t>
      </w:r>
      <w:r w:rsidR="00103C57">
        <w:t xml:space="preserve">. </w:t>
      </w:r>
      <w:r w:rsidR="00CA0EAF" w:rsidRPr="00E57DAD">
        <w:t>Conversely</w:t>
      </w:r>
      <w:r w:rsidR="00D16127" w:rsidRPr="00E57DAD">
        <w:t xml:space="preserve">, </w:t>
      </w:r>
      <w:r w:rsidR="00DF7365">
        <w:t xml:space="preserve">in a </w:t>
      </w:r>
      <w:r w:rsidR="00D16127" w:rsidRPr="00E57DAD">
        <w:t xml:space="preserve">Swedish </w:t>
      </w:r>
      <w:r w:rsidR="00DF7365">
        <w:t xml:space="preserve">study, </w:t>
      </w:r>
      <w:r w:rsidR="00D16127" w:rsidRPr="00E57DAD">
        <w:t xml:space="preserve">group home managers </w:t>
      </w:r>
      <w:r w:rsidR="00771BC5" w:rsidRPr="00E57DAD">
        <w:t xml:space="preserve">identified a </w:t>
      </w:r>
      <w:r w:rsidR="004018C1" w:rsidRPr="00E57DAD">
        <w:t xml:space="preserve">lack of support </w:t>
      </w:r>
      <w:r w:rsidR="00771BC5" w:rsidRPr="00E57DAD">
        <w:t>from their organisation and its leaders,</w:t>
      </w:r>
      <w:r w:rsidR="00531175" w:rsidRPr="00E57DAD">
        <w:t xml:space="preserve"> </w:t>
      </w:r>
      <w:r w:rsidR="00B86277">
        <w:t xml:space="preserve">the </w:t>
      </w:r>
      <w:r w:rsidR="001A69A6">
        <w:t xml:space="preserve">absence of </w:t>
      </w:r>
      <w:r w:rsidR="00771BC5" w:rsidRPr="00E57DAD">
        <w:t xml:space="preserve">a </w:t>
      </w:r>
      <w:r w:rsidR="00531175" w:rsidRPr="00E57DAD">
        <w:t xml:space="preserve">clear vision </w:t>
      </w:r>
      <w:r w:rsidR="00712B36" w:rsidRPr="00E57DAD">
        <w:t xml:space="preserve">and </w:t>
      </w:r>
      <w:r w:rsidR="004018C1" w:rsidRPr="00E57DAD">
        <w:t xml:space="preserve">conflicting </w:t>
      </w:r>
      <w:r w:rsidR="000A44C2" w:rsidRPr="00E57DAD">
        <w:t xml:space="preserve">organisational </w:t>
      </w:r>
      <w:r w:rsidR="004018C1" w:rsidRPr="00E57DAD">
        <w:t>priorities</w:t>
      </w:r>
      <w:r w:rsidR="00712B36" w:rsidRPr="00E57DAD">
        <w:t xml:space="preserve"> </w:t>
      </w:r>
      <w:r w:rsidR="003C6DDF" w:rsidRPr="00E57DAD">
        <w:t xml:space="preserve">as frustrating their work </w:t>
      </w:r>
      <w:r w:rsidR="00712B36" w:rsidRPr="00E57DAD">
        <w:t>(Berlin</w:t>
      </w:r>
      <w:r w:rsidR="00E57DAD">
        <w:t>-Hallrup</w:t>
      </w:r>
      <w:r w:rsidR="002D1494">
        <w:t>, 2018</w:t>
      </w:r>
      <w:r w:rsidR="00712B36" w:rsidRPr="00E57DAD">
        <w:t xml:space="preserve">). </w:t>
      </w:r>
      <w:r w:rsidR="00CA0EAF" w:rsidRPr="00E57DAD">
        <w:t xml:space="preserve">In a similar vein, </w:t>
      </w:r>
      <w:r w:rsidR="00DF7365">
        <w:t xml:space="preserve">in the US </w:t>
      </w:r>
      <w:r w:rsidR="004C6F7D" w:rsidRPr="00E57DAD">
        <w:t xml:space="preserve">Qian et al, </w:t>
      </w:r>
      <w:r w:rsidR="001A69A6">
        <w:t>(</w:t>
      </w:r>
      <w:r w:rsidR="00EE61C4" w:rsidRPr="0063108F">
        <w:t>201</w:t>
      </w:r>
      <w:r w:rsidR="0063108F" w:rsidRPr="0063108F">
        <w:t>7</w:t>
      </w:r>
      <w:r w:rsidR="001A69A6">
        <w:t xml:space="preserve">) </w:t>
      </w:r>
      <w:r w:rsidR="004C6F7D" w:rsidRPr="00E57DAD">
        <w:t xml:space="preserve">found </w:t>
      </w:r>
      <w:r w:rsidR="00663BE3" w:rsidRPr="00E57DAD">
        <w:t xml:space="preserve">the </w:t>
      </w:r>
      <w:r w:rsidR="001F168C" w:rsidRPr="00E57DAD">
        <w:t>absence</w:t>
      </w:r>
      <w:r w:rsidR="00663BE3" w:rsidRPr="00E57DAD">
        <w:t xml:space="preserve"> of organisational endorsement and poor leadership was an obstacle to the implementation of </w:t>
      </w:r>
      <w:r w:rsidR="00025B14">
        <w:t>Active Support</w:t>
      </w:r>
      <w:r w:rsidR="00663BE3" w:rsidRPr="00E57DAD">
        <w:t>.</w:t>
      </w:r>
      <w:r w:rsidR="00663BE3">
        <w:t xml:space="preserve"> </w:t>
      </w:r>
    </w:p>
    <w:p w14:paraId="1EC6E8CC" w14:textId="426CE75E" w:rsidR="00993108" w:rsidRDefault="00AB710B" w:rsidP="00DF7365">
      <w:pPr>
        <w:pStyle w:val="Chris"/>
        <w:spacing w:line="360" w:lineRule="auto"/>
      </w:pPr>
      <w:r>
        <w:t xml:space="preserve">Also important in predicting good </w:t>
      </w:r>
      <w:r w:rsidR="00025B14">
        <w:t>Active Support</w:t>
      </w:r>
      <w:r>
        <w:t xml:space="preserve"> </w:t>
      </w:r>
      <w:r w:rsidR="005C4396">
        <w:t xml:space="preserve">is </w:t>
      </w:r>
      <w:r>
        <w:t>the way organisation</w:t>
      </w:r>
      <w:r w:rsidR="00671234">
        <w:t>s</w:t>
      </w:r>
      <w:r w:rsidR="00F90244">
        <w:rPr>
          <w:b/>
          <w:bCs/>
        </w:rPr>
        <w:t xml:space="preserve"> </w:t>
      </w:r>
      <w:r>
        <w:t>structure Frontline Practice Leadership</w:t>
      </w:r>
      <w:r w:rsidRPr="0009662E">
        <w:t xml:space="preserve">. </w:t>
      </w:r>
      <w:r w:rsidR="00BF3C7A" w:rsidRPr="0009662E">
        <w:t xml:space="preserve">The </w:t>
      </w:r>
      <w:r w:rsidR="00D57366">
        <w:t xml:space="preserve">traditional </w:t>
      </w:r>
      <w:r w:rsidR="00374527">
        <w:t xml:space="preserve">group home </w:t>
      </w:r>
      <w:r w:rsidR="00D57366">
        <w:t xml:space="preserve">model of one </w:t>
      </w:r>
      <w:r w:rsidR="00A90F6B">
        <w:t>group home</w:t>
      </w:r>
      <w:r w:rsidR="00D57366">
        <w:t xml:space="preserve"> one supervisor is being reformed, as a</w:t>
      </w:r>
      <w:r w:rsidR="00D57366" w:rsidRPr="0009662E">
        <w:t xml:space="preserve">dministrative </w:t>
      </w:r>
      <w:r w:rsidR="00D57366">
        <w:t xml:space="preserve">tasks are </w:t>
      </w:r>
      <w:r w:rsidR="00D57366" w:rsidRPr="0009662E">
        <w:t>centralised</w:t>
      </w:r>
      <w:r w:rsidR="00D57366">
        <w:t>,</w:t>
      </w:r>
      <w:r w:rsidR="00BF3C7A">
        <w:t xml:space="preserve"> and </w:t>
      </w:r>
      <w:r w:rsidR="00D57366" w:rsidRPr="0009662E">
        <w:t>the span of control broadened from one to two or more group homes.</w:t>
      </w:r>
      <w:r w:rsidR="008454C6">
        <w:t xml:space="preserve"> </w:t>
      </w:r>
      <w:r w:rsidR="001E66E5">
        <w:t xml:space="preserve">There is no one formula </w:t>
      </w:r>
      <w:r w:rsidR="00FD334E">
        <w:t xml:space="preserve">or ratio of </w:t>
      </w:r>
      <w:r w:rsidR="00A90F6B">
        <w:t xml:space="preserve">group </w:t>
      </w:r>
      <w:r w:rsidR="00025C6F">
        <w:t>ho</w:t>
      </w:r>
      <w:r w:rsidR="00A90F6B">
        <w:t>mes</w:t>
      </w:r>
      <w:r w:rsidR="00025C6F">
        <w:t xml:space="preserve"> to front line managers</w:t>
      </w:r>
      <w:r w:rsidR="00DB4B72">
        <w:t xml:space="preserve"> and the </w:t>
      </w:r>
      <w:r w:rsidR="00236C85">
        <w:t xml:space="preserve">optimal organisation </w:t>
      </w:r>
      <w:r w:rsidR="000B319D">
        <w:t xml:space="preserve">of </w:t>
      </w:r>
      <w:r w:rsidR="00DB4B72">
        <w:t xml:space="preserve">the tasks of </w:t>
      </w:r>
      <w:r w:rsidR="000B319D">
        <w:t xml:space="preserve">Frontline Practice Leadership </w:t>
      </w:r>
      <w:r w:rsidR="00FD334E">
        <w:t>depend</w:t>
      </w:r>
      <w:r w:rsidR="002E197D">
        <w:t>s</w:t>
      </w:r>
      <w:r w:rsidR="00FD334E">
        <w:t xml:space="preserve"> on </w:t>
      </w:r>
      <w:r w:rsidR="00695930">
        <w:t xml:space="preserve">both the experience and skills of </w:t>
      </w:r>
      <w:r w:rsidR="002E197D">
        <w:t xml:space="preserve">frontline </w:t>
      </w:r>
      <w:r w:rsidR="00695930">
        <w:t xml:space="preserve">staff and the complexity of the needs of the people they support. </w:t>
      </w:r>
      <w:r w:rsidR="001E66E5">
        <w:t xml:space="preserve"> </w:t>
      </w:r>
      <w:r w:rsidR="002E197D">
        <w:t xml:space="preserve">Nevertheless, </w:t>
      </w:r>
      <w:r w:rsidR="00CC4D37">
        <w:t>findings from the longitudinal study indicate</w:t>
      </w:r>
      <w:r w:rsidR="002C2282">
        <w:t>d</w:t>
      </w:r>
      <w:r w:rsidR="00CC4D37">
        <w:t xml:space="preserve"> that the </w:t>
      </w:r>
      <w:r w:rsidR="00CC2139">
        <w:t xml:space="preserve">5 </w:t>
      </w:r>
      <w:r w:rsidR="00CC4D37">
        <w:t xml:space="preserve">tasks of Frontline Practice Leadership should be consolidated into one position </w:t>
      </w:r>
      <w:r w:rsidR="009C4EDE">
        <w:t xml:space="preserve">and this should be </w:t>
      </w:r>
      <w:r w:rsidR="00CC4D37">
        <w:t xml:space="preserve">located close to </w:t>
      </w:r>
      <w:r w:rsidR="00B62AF0">
        <w:t>frontline</w:t>
      </w:r>
      <w:r w:rsidR="00CC4D37">
        <w:t xml:space="preserve"> staff. </w:t>
      </w:r>
      <w:r w:rsidR="00DF7AFA">
        <w:t>T</w:t>
      </w:r>
      <w:r w:rsidR="00CC4D37">
        <w:t>he person responsible for the 5 tasks should know the staff they are responsible for and the people they support</w:t>
      </w:r>
      <w:r w:rsidR="00446E11">
        <w:t xml:space="preserve"> </w:t>
      </w:r>
      <w:r w:rsidR="002C2282">
        <w:t xml:space="preserve">and have </w:t>
      </w:r>
      <w:r w:rsidR="0093351A">
        <w:t>sufficient time to carry out these task</w:t>
      </w:r>
      <w:r w:rsidR="00E01C9B">
        <w:t>s</w:t>
      </w:r>
      <w:r w:rsidR="0093351A">
        <w:t xml:space="preserve"> in additional to any other</w:t>
      </w:r>
      <w:r w:rsidR="00E01C9B">
        <w:t>s involved in their position</w:t>
      </w:r>
      <w:r w:rsidR="0093351A">
        <w:t xml:space="preserve"> </w:t>
      </w:r>
      <w:r w:rsidR="001234C4">
        <w:t>(</w:t>
      </w:r>
      <w:r w:rsidR="00E01C9B">
        <w:t>Bigby et al., 2020c</w:t>
      </w:r>
      <w:r w:rsidR="001234C4">
        <w:t>)</w:t>
      </w:r>
      <w:r w:rsidR="00CC4D37">
        <w:t>.</w:t>
      </w:r>
      <w:r w:rsidR="00993108">
        <w:t xml:space="preserve"> </w:t>
      </w:r>
      <w:r w:rsidR="00DF7365" w:rsidRPr="0009662E">
        <w:t>Th</w:t>
      </w:r>
      <w:r w:rsidR="00DF7365">
        <w:t>is means the roles of</w:t>
      </w:r>
      <w:r w:rsidR="00DF7365" w:rsidRPr="0009662E">
        <w:t xml:space="preserve"> frontline </w:t>
      </w:r>
      <w:r w:rsidR="00DF7365">
        <w:t>managers or staff positions responsible for the 5 tasks of Frontline Practice Leadership differ</w:t>
      </w:r>
      <w:r w:rsidR="00DF7365" w:rsidRPr="0009662E">
        <w:t xml:space="preserve"> between organisations and </w:t>
      </w:r>
      <w:r w:rsidR="00DF7365">
        <w:t xml:space="preserve">carry different titles. For this reason, the recent </w:t>
      </w:r>
      <w:r w:rsidR="00DF7365" w:rsidRPr="00E82DE9">
        <w:t xml:space="preserve">training program </w:t>
      </w:r>
      <w:r w:rsidR="00DF7365">
        <w:t xml:space="preserve">described the </w:t>
      </w:r>
      <w:r w:rsidR="00DF7365" w:rsidRPr="00E82DE9">
        <w:t xml:space="preserve">five tasks of Frontline Practice Leadership </w:t>
      </w:r>
      <w:r w:rsidR="00DF7365">
        <w:t xml:space="preserve">and associated skills rather than equating these tasks to a specific position </w:t>
      </w:r>
      <w:r w:rsidR="00DF7365" w:rsidRPr="00E82DE9">
        <w:t>(</w:t>
      </w:r>
      <w:hyperlink r:id="rId21" w:history="1">
        <w:r w:rsidR="00DF7365" w:rsidRPr="003838BC">
          <w:rPr>
            <w:rStyle w:val="Hyperlink"/>
          </w:rPr>
          <w:t>https://www.practiceleadershipresource.com.au</w:t>
        </w:r>
      </w:hyperlink>
      <w:r w:rsidR="00DF7365">
        <w:t xml:space="preserve">). </w:t>
      </w:r>
    </w:p>
    <w:p w14:paraId="3E8CC78B" w14:textId="5CB1C58C" w:rsidR="000C5835" w:rsidRPr="00E1681B" w:rsidRDefault="000C5835" w:rsidP="00867263">
      <w:pPr>
        <w:pStyle w:val="Heading3"/>
      </w:pPr>
      <w:bookmarkStart w:id="110" w:name="_Toc105771981"/>
      <w:r w:rsidRPr="004C49D0">
        <w:t xml:space="preserve">8.2 </w:t>
      </w:r>
      <w:r w:rsidR="004C49D0" w:rsidRPr="004C49D0">
        <w:t>Organisation and availability of s</w:t>
      </w:r>
      <w:r w:rsidRPr="004C49D0">
        <w:t>taff training</w:t>
      </w:r>
      <w:bookmarkEnd w:id="110"/>
      <w:r w:rsidRPr="00E1681B">
        <w:t xml:space="preserve"> </w:t>
      </w:r>
    </w:p>
    <w:p w14:paraId="39CFF8BD" w14:textId="3891709D" w:rsidR="000C5835" w:rsidRPr="00B77E49" w:rsidRDefault="000C5835" w:rsidP="00074FA4">
      <w:pPr>
        <w:pStyle w:val="Chris"/>
        <w:spacing w:line="360" w:lineRule="auto"/>
      </w:pPr>
      <w:r>
        <w:t xml:space="preserve">The realist review </w:t>
      </w:r>
      <w:r w:rsidR="00D90086">
        <w:t xml:space="preserve">(Bigby &amp; </w:t>
      </w:r>
      <w:r w:rsidR="00FC39E1">
        <w:t xml:space="preserve">Beadle-Brown, 2018) </w:t>
      </w:r>
      <w:r>
        <w:t xml:space="preserve">identified the impact of staff training in </w:t>
      </w:r>
      <w:r w:rsidR="00025B14">
        <w:t>Active Support</w:t>
      </w:r>
      <w:r>
        <w:t xml:space="preserve"> on QoL in group homes</w:t>
      </w:r>
      <w:r w:rsidR="00562CAE">
        <w:t xml:space="preserve"> which was </w:t>
      </w:r>
      <w:r>
        <w:t>confirmed in the longitudinal study. E</w:t>
      </w:r>
      <w:r w:rsidRPr="002644EF">
        <w:t xml:space="preserve">ffective </w:t>
      </w:r>
      <w:r w:rsidR="00025B14">
        <w:t>Active Support</w:t>
      </w:r>
      <w:r w:rsidRPr="002644EF">
        <w:t xml:space="preserve"> training requires two elements; theoretical content on the values, rationale, principles and essential elements of </w:t>
      </w:r>
      <w:r w:rsidR="00025B14">
        <w:t>Active Support</w:t>
      </w:r>
      <w:r w:rsidRPr="002644EF">
        <w:t xml:space="preserve">, and practical application, a ‘hands on’ practice component conducted by a skilled practitioner/trainer (Baker et al., 2017; Jones 2001a, 2001b; Totskis et al., 2008). </w:t>
      </w:r>
      <w:r w:rsidR="00E60076">
        <w:t>T</w:t>
      </w:r>
      <w:r w:rsidR="00203D12">
        <w:t xml:space="preserve">he </w:t>
      </w:r>
      <w:r w:rsidR="00E60076">
        <w:t>longitudinal</w:t>
      </w:r>
      <w:r w:rsidR="00203D12">
        <w:t xml:space="preserve"> study </w:t>
      </w:r>
      <w:r w:rsidR="00E60076">
        <w:t xml:space="preserve">suggests </w:t>
      </w:r>
      <w:r w:rsidR="00203D12">
        <w:t xml:space="preserve">that </w:t>
      </w:r>
      <w:r w:rsidR="00025B14">
        <w:t>Active Support</w:t>
      </w:r>
      <w:r w:rsidR="00E60076">
        <w:t xml:space="preserve"> </w:t>
      </w:r>
      <w:r w:rsidR="00203D12">
        <w:t xml:space="preserve">training </w:t>
      </w:r>
      <w:r w:rsidR="00E60076">
        <w:t xml:space="preserve">should be </w:t>
      </w:r>
      <w:r w:rsidR="00203D12">
        <w:t xml:space="preserve">embedded in </w:t>
      </w:r>
      <w:r w:rsidR="00E60076">
        <w:t xml:space="preserve">induction programs so </w:t>
      </w:r>
      <w:r w:rsidR="00203D12">
        <w:t xml:space="preserve">that all staff are trained in </w:t>
      </w:r>
      <w:r w:rsidR="00025B14">
        <w:t>Active Support</w:t>
      </w:r>
      <w:r w:rsidR="00E60076">
        <w:t xml:space="preserve">. If this does not happen the </w:t>
      </w:r>
      <w:r w:rsidR="00203D12">
        <w:t xml:space="preserve">proportion of staff with training declines </w:t>
      </w:r>
      <w:r w:rsidR="000419F6">
        <w:t xml:space="preserve">over time. </w:t>
      </w:r>
      <w:r w:rsidRPr="002644EF">
        <w:t>High quality evidence</w:t>
      </w:r>
      <w:r>
        <w:t>-</w:t>
      </w:r>
      <w:r w:rsidRPr="002644EF">
        <w:t>based training packages are available in the UK and Australia</w:t>
      </w:r>
      <w:r w:rsidR="00051412">
        <w:t xml:space="preserve"> (</w:t>
      </w:r>
      <w:hyperlink r:id="rId22" w:history="1">
        <w:r w:rsidR="00051412" w:rsidRPr="008839D6">
          <w:rPr>
            <w:rStyle w:val="Hyperlink"/>
          </w:rPr>
          <w:t>https://www.activesupportresource.net.au</w:t>
        </w:r>
      </w:hyperlink>
      <w:r w:rsidR="006B0BC8">
        <w:rPr>
          <w:rStyle w:val="Hyperlink"/>
        </w:rPr>
        <w:t>)</w:t>
      </w:r>
      <w:r w:rsidR="00051412">
        <w:t>.</w:t>
      </w:r>
      <w:r w:rsidRPr="002644EF">
        <w:t xml:space="preserve"> </w:t>
      </w:r>
      <w:r>
        <w:t xml:space="preserve">A new free online evidence based </w:t>
      </w:r>
      <w:r w:rsidR="00025B14">
        <w:t>Active Support</w:t>
      </w:r>
      <w:r>
        <w:t xml:space="preserve"> training package funded by the Commission will be completed by </w:t>
      </w:r>
      <w:r w:rsidR="00C86C5D">
        <w:t>the end of</w:t>
      </w:r>
      <w:r>
        <w:t xml:space="preserve"> 2022.</w:t>
      </w:r>
    </w:p>
    <w:p w14:paraId="422F3F23" w14:textId="4FFB523E" w:rsidR="00AF4BBD" w:rsidRPr="00AF4BBD" w:rsidRDefault="000C5835" w:rsidP="00074FA4">
      <w:pPr>
        <w:spacing w:line="360" w:lineRule="auto"/>
        <w:ind w:firstLine="284"/>
      </w:pPr>
      <w:r>
        <w:t xml:space="preserve">The realist review concluded there was little evidence about the impact of training in practice skills other than </w:t>
      </w:r>
      <w:r w:rsidR="00025B14">
        <w:t>Active Support</w:t>
      </w:r>
      <w:r w:rsidR="00FC39E1">
        <w:t xml:space="preserve"> (Bigby &amp; Beadle-Brown, 2018)</w:t>
      </w:r>
      <w:r>
        <w:t xml:space="preserve">. Concerns about effectiveness of staff training were echoed by a recent systematic review of training across the disability sector </w:t>
      </w:r>
      <w:r w:rsidRPr="007D7543">
        <w:t xml:space="preserve">which </w:t>
      </w:r>
      <w:r>
        <w:t xml:space="preserve">suggested </w:t>
      </w:r>
      <w:r w:rsidRPr="007D7543">
        <w:t>reliance on individualised training packages, rather than emp</w:t>
      </w:r>
      <w:r>
        <w:t>i</w:t>
      </w:r>
      <w:r w:rsidRPr="007D7543">
        <w:t xml:space="preserve">rically supported training models </w:t>
      </w:r>
      <w:r>
        <w:t xml:space="preserve">might explain the </w:t>
      </w:r>
      <w:r w:rsidRPr="007D7543">
        <w:t>theory-practice gap</w:t>
      </w:r>
      <w:r>
        <w:t xml:space="preserve"> </w:t>
      </w:r>
      <w:r w:rsidRPr="007D7543">
        <w:t>(Gorml</w:t>
      </w:r>
      <w:r w:rsidR="006B2346">
        <w:t>e</w:t>
      </w:r>
      <w:r w:rsidRPr="007D7543">
        <w:t>y et al.</w:t>
      </w:r>
      <w:r w:rsidR="00B44C3B">
        <w:t>,</w:t>
      </w:r>
      <w:r w:rsidR="0089301D">
        <w:t xml:space="preserve"> </w:t>
      </w:r>
      <w:r w:rsidR="006B2346">
        <w:t>2020</w:t>
      </w:r>
      <w:r w:rsidRPr="007D7543">
        <w:t>).</w:t>
      </w:r>
      <w:r>
        <w:t xml:space="preserve"> </w:t>
      </w:r>
      <w:r w:rsidR="00EC0390">
        <w:t>R</w:t>
      </w:r>
      <w:r>
        <w:t xml:space="preserve">ecent studies have shown </w:t>
      </w:r>
      <w:r w:rsidR="00EC0390">
        <w:t xml:space="preserve">for example, </w:t>
      </w:r>
      <w:r>
        <w:t>the limited or variable impact of PBS training that included group home staff. A</w:t>
      </w:r>
      <w:r w:rsidR="00F90244">
        <w:t xml:space="preserve"> randomised control trial</w:t>
      </w:r>
      <w:r>
        <w:t xml:space="preserve"> found </w:t>
      </w:r>
      <w:r w:rsidR="00DF7365">
        <w:t xml:space="preserve">for example, </w:t>
      </w:r>
      <w:r>
        <w:t xml:space="preserve">that a six-day staff training program in PBS principles and plans had no impact on the people supported, and or the quality of behaviour support plans which were rated as weak irrespective of whether or not staff had completed training (Hassiotisi etc al., 2018). </w:t>
      </w:r>
      <w:r w:rsidR="00AF4BBD">
        <w:t xml:space="preserve"> </w:t>
      </w:r>
    </w:p>
    <w:p w14:paraId="25656145" w14:textId="159C310C" w:rsidR="00704420" w:rsidRPr="00704420" w:rsidRDefault="00704420" w:rsidP="00A63B90">
      <w:pPr>
        <w:pStyle w:val="Heading3"/>
        <w:ind w:firstLine="0"/>
      </w:pPr>
      <w:r w:rsidRPr="00704420">
        <w:t>8.</w:t>
      </w:r>
      <w:r w:rsidR="000C5835">
        <w:t>3</w:t>
      </w:r>
      <w:r w:rsidRPr="00704420">
        <w:t xml:space="preserve"> Paperwork </w:t>
      </w:r>
      <w:r w:rsidR="000F39F4">
        <w:t>as a</w:t>
      </w:r>
      <w:r w:rsidR="008A4B4C">
        <w:t xml:space="preserve"> facilitator,</w:t>
      </w:r>
      <w:r w:rsidR="000F39F4">
        <w:t xml:space="preserve"> indicator o</w:t>
      </w:r>
      <w:r w:rsidR="00861B04">
        <w:t>r</w:t>
      </w:r>
      <w:r w:rsidRPr="00704420">
        <w:t xml:space="preserve"> potential </w:t>
      </w:r>
      <w:r w:rsidR="00861B04">
        <w:t>obstacl</w:t>
      </w:r>
      <w:r w:rsidR="00F90244">
        <w:t>e</w:t>
      </w:r>
      <w:r w:rsidR="00861B04">
        <w:t xml:space="preserve"> of</w:t>
      </w:r>
      <w:r w:rsidRPr="00704420">
        <w:t xml:space="preserve"> good practice </w:t>
      </w:r>
    </w:p>
    <w:p w14:paraId="23A6E9FA" w14:textId="77777777" w:rsidR="007E37FF" w:rsidRDefault="00642F92" w:rsidP="00642F92">
      <w:pPr>
        <w:pStyle w:val="Chris"/>
        <w:spacing w:line="360" w:lineRule="auto"/>
      </w:pPr>
      <w:r>
        <w:t xml:space="preserve">Paperwork </w:t>
      </w:r>
      <w:r w:rsidR="007E37FF">
        <w:t xml:space="preserve">used by </w:t>
      </w:r>
      <w:r>
        <w:t>staff in group homes is both paper based and electronic. Its serves various purposes including</w:t>
      </w:r>
      <w:r w:rsidR="007E37FF">
        <w:t>;</w:t>
      </w:r>
      <w:r>
        <w:t xml:space="preserve"> guiding </w:t>
      </w:r>
      <w:r w:rsidR="00757782">
        <w:t>daily practice, such as organisational policies or support plans</w:t>
      </w:r>
      <w:r w:rsidR="007E37FF">
        <w:t>;</w:t>
      </w:r>
      <w:r w:rsidR="00757782">
        <w:t xml:space="preserve"> quality assurance and providing evidence about quality, such as daily reports or progress notes written by staff</w:t>
      </w:r>
      <w:r w:rsidR="007E37FF">
        <w:t>;</w:t>
      </w:r>
      <w:r w:rsidR="00757782">
        <w:t xml:space="preserve"> and managing risks, such as risk assessment procedures (Quilliam et al., 2015). The longitudinal study of group homes examined policies and procedures for guiding practice such as such as job descriptions, policies or procedures</w:t>
      </w:r>
      <w:r w:rsidR="007E37FF">
        <w:t xml:space="preserve"> and</w:t>
      </w:r>
      <w:r w:rsidR="00757782">
        <w:t xml:space="preserve"> did not find  any association between the coherence or quality of these documents and the level of Active Support in organisations</w:t>
      </w:r>
      <w:r w:rsidR="00A12E8A">
        <w:t xml:space="preserve"> (</w:t>
      </w:r>
      <w:r w:rsidR="005E527C">
        <w:t>Bigby et al., 2020b</w:t>
      </w:r>
      <w:r w:rsidR="006C270A">
        <w:t>; 2020c</w:t>
      </w:r>
      <w:r w:rsidR="00EA3BB9">
        <w:t>)</w:t>
      </w:r>
      <w:r w:rsidR="00126A73">
        <w:t xml:space="preserve">. </w:t>
      </w:r>
    </w:p>
    <w:p w14:paraId="235364C2" w14:textId="42CCA58D" w:rsidR="00DA2DBD" w:rsidRPr="00DA2DBD" w:rsidRDefault="00122A5F" w:rsidP="00642F92">
      <w:pPr>
        <w:pStyle w:val="Chris"/>
        <w:spacing w:line="360" w:lineRule="auto"/>
      </w:pPr>
      <w:r>
        <w:t xml:space="preserve">Several smaller qualitative studies have explored the use of paperwork </w:t>
      </w:r>
      <w:r w:rsidR="007E37FF">
        <w:t xml:space="preserve">by </w:t>
      </w:r>
      <w:r>
        <w:t xml:space="preserve">staff for quality assurance and providing evidence about practice.  </w:t>
      </w:r>
      <w:r w:rsidR="007571A1">
        <w:t>Quilliam et al., (</w:t>
      </w:r>
      <w:r w:rsidR="003309B0">
        <w:t>201</w:t>
      </w:r>
      <w:r>
        <w:t>8</w:t>
      </w:r>
      <w:r w:rsidR="007571A1">
        <w:t xml:space="preserve">) found that </w:t>
      </w:r>
      <w:r w:rsidR="00835316">
        <w:t xml:space="preserve">staff </w:t>
      </w:r>
      <w:r w:rsidR="00E56BFC">
        <w:t>‘manage</w:t>
      </w:r>
      <w:r w:rsidR="007571A1">
        <w:t>d</w:t>
      </w:r>
      <w:r w:rsidR="00E56BFC">
        <w:t xml:space="preserve">’ </w:t>
      </w:r>
      <w:r>
        <w:t xml:space="preserve">the </w:t>
      </w:r>
      <w:r w:rsidR="00E56BFC">
        <w:t>paperwork</w:t>
      </w:r>
      <w:r>
        <w:t xml:space="preserve"> they were expected to complete</w:t>
      </w:r>
      <w:r w:rsidR="00345435">
        <w:t>,</w:t>
      </w:r>
      <w:r w:rsidR="00E56BFC">
        <w:t xml:space="preserve"> </w:t>
      </w:r>
      <w:r w:rsidR="00373679">
        <w:t xml:space="preserve">often </w:t>
      </w:r>
      <w:r w:rsidR="00E56BFC">
        <w:t xml:space="preserve">prioritising </w:t>
      </w:r>
      <w:r w:rsidR="00501225">
        <w:t>other tasks they th</w:t>
      </w:r>
      <w:r w:rsidR="007571A1">
        <w:t xml:space="preserve">ought </w:t>
      </w:r>
      <w:r w:rsidR="00501225">
        <w:t>more important</w:t>
      </w:r>
      <w:r w:rsidR="008934BF">
        <w:t xml:space="preserve"> to the QoL of the people they supported. </w:t>
      </w:r>
      <w:r w:rsidR="000D2A76">
        <w:t>Other studies</w:t>
      </w:r>
      <w:r w:rsidR="00C86C5D">
        <w:t xml:space="preserve"> have</w:t>
      </w:r>
      <w:r w:rsidR="000D2A76">
        <w:t xml:space="preserve"> </w:t>
      </w:r>
      <w:r w:rsidR="00373679">
        <w:t>identif</w:t>
      </w:r>
      <w:r w:rsidR="00C86C5D">
        <w:t>ied</w:t>
      </w:r>
      <w:r w:rsidR="00373679">
        <w:t xml:space="preserve"> </w:t>
      </w:r>
      <w:r w:rsidR="00E83A20">
        <w:t>differ</w:t>
      </w:r>
      <w:r w:rsidR="00887806">
        <w:t>e</w:t>
      </w:r>
      <w:r w:rsidR="00693529">
        <w:t>n</w:t>
      </w:r>
      <w:r w:rsidR="00E83A20">
        <w:t>ces between expec</w:t>
      </w:r>
      <w:r w:rsidR="00693529">
        <w:t xml:space="preserve">tations </w:t>
      </w:r>
      <w:r w:rsidR="00E83A20">
        <w:t xml:space="preserve">and the actual practice of completing paperwork </w:t>
      </w:r>
      <w:r w:rsidR="00B43799">
        <w:t>(</w:t>
      </w:r>
      <w:r w:rsidR="00CA507C">
        <w:t>Dahm e</w:t>
      </w:r>
      <w:r w:rsidR="00BC4B4E">
        <w:t>t</w:t>
      </w:r>
      <w:r w:rsidR="00CA507C">
        <w:t xml:space="preserve"> al., </w:t>
      </w:r>
      <w:r w:rsidR="007E37FF">
        <w:t>(</w:t>
      </w:r>
      <w:r w:rsidR="00CA507C">
        <w:t>2017)</w:t>
      </w:r>
      <w:r w:rsidR="00B43799">
        <w:t xml:space="preserve">, </w:t>
      </w:r>
      <w:r w:rsidR="00DF4E85">
        <w:t xml:space="preserve">the failure of </w:t>
      </w:r>
      <w:r w:rsidR="00D91633">
        <w:t>st</w:t>
      </w:r>
      <w:r w:rsidR="00CA507C">
        <w:t xml:space="preserve">aff </w:t>
      </w:r>
      <w:r w:rsidR="00082780">
        <w:t xml:space="preserve">to </w:t>
      </w:r>
      <w:r w:rsidR="00887806">
        <w:t xml:space="preserve">complete paperwork </w:t>
      </w:r>
      <w:r w:rsidR="00E0413B">
        <w:t xml:space="preserve">such as incident reports </w:t>
      </w:r>
      <w:r w:rsidR="00107BF2">
        <w:t>(</w:t>
      </w:r>
      <w:r w:rsidR="00E8496B">
        <w:t>Parliament of Victoria, 2016</w:t>
      </w:r>
      <w:r w:rsidR="005A62A1">
        <w:t>)</w:t>
      </w:r>
      <w:r w:rsidR="003559DE">
        <w:t xml:space="preserve"> or</w:t>
      </w:r>
      <w:r w:rsidR="001948B3">
        <w:t xml:space="preserve"> </w:t>
      </w:r>
      <w:r w:rsidR="008953D5">
        <w:t xml:space="preserve">records of activities </w:t>
      </w:r>
      <w:r w:rsidR="002E3F7C">
        <w:t xml:space="preserve">(Dixon- Ibarra et al., 2017) </w:t>
      </w:r>
      <w:r w:rsidR="005A62A1">
        <w:t xml:space="preserve">or </w:t>
      </w:r>
      <w:r w:rsidR="003559DE">
        <w:t xml:space="preserve">else </w:t>
      </w:r>
      <w:r w:rsidR="009160C1">
        <w:t>inaccurate completion of paperwork by staff</w:t>
      </w:r>
      <w:r w:rsidR="004D3B8A">
        <w:t xml:space="preserve">, </w:t>
      </w:r>
      <w:r w:rsidR="005A62A1">
        <w:t>misrepresent</w:t>
      </w:r>
      <w:r w:rsidR="004D3B8A">
        <w:t>ing</w:t>
      </w:r>
      <w:r w:rsidR="005A62A1">
        <w:t xml:space="preserve"> </w:t>
      </w:r>
      <w:r w:rsidR="008E70D2">
        <w:t xml:space="preserve">what has happened </w:t>
      </w:r>
      <w:r w:rsidR="00083B2C">
        <w:t>(Quilliam, et al., 2018).</w:t>
      </w:r>
      <w:r w:rsidR="00C34287">
        <w:t xml:space="preserve"> </w:t>
      </w:r>
    </w:p>
    <w:p w14:paraId="012304BC" w14:textId="0B95C7D0" w:rsidR="00F64153" w:rsidRPr="00F64153" w:rsidRDefault="00C34287" w:rsidP="00074FA4">
      <w:pPr>
        <w:pStyle w:val="Chris"/>
        <w:spacing w:line="360" w:lineRule="auto"/>
      </w:pPr>
      <w:r>
        <w:t xml:space="preserve">These studies point not only to the </w:t>
      </w:r>
      <w:r w:rsidR="00650364">
        <w:t xml:space="preserve">inaccuracy </w:t>
      </w:r>
      <w:r w:rsidR="00D329C9">
        <w:t xml:space="preserve">of </w:t>
      </w:r>
      <w:r w:rsidR="00B754E0">
        <w:t xml:space="preserve">some </w:t>
      </w:r>
      <w:r w:rsidR="00D329C9">
        <w:t xml:space="preserve">paperwork </w:t>
      </w:r>
      <w:r w:rsidR="00B754E0">
        <w:t xml:space="preserve">completed by staff </w:t>
      </w:r>
      <w:r w:rsidR="00650364">
        <w:t xml:space="preserve">but also the perception by staff that paperwork is burdensome and detracts </w:t>
      </w:r>
      <w:r w:rsidR="00B754E0">
        <w:t xml:space="preserve">from </w:t>
      </w:r>
      <w:r w:rsidR="00650364">
        <w:t>rather than adds to the quality of their support. A</w:t>
      </w:r>
      <w:r w:rsidR="008934BF">
        <w:t xml:space="preserve"> qualitative UK study found</w:t>
      </w:r>
      <w:r w:rsidR="00F41F60">
        <w:t>,</w:t>
      </w:r>
      <w:r w:rsidR="008934BF">
        <w:t xml:space="preserve"> </w:t>
      </w:r>
      <w:r w:rsidR="00650364">
        <w:t xml:space="preserve">for example, </w:t>
      </w:r>
      <w:r w:rsidR="008934BF">
        <w:t xml:space="preserve">that frontline managers </w:t>
      </w:r>
      <w:r w:rsidR="00EF0A12">
        <w:t xml:space="preserve">thought </w:t>
      </w:r>
      <w:r w:rsidR="008934BF">
        <w:t xml:space="preserve">completing paperwork, which was often about compliance or internal quality assurance, interfered with their capacity to do </w:t>
      </w:r>
      <w:r w:rsidR="009435EA">
        <w:t xml:space="preserve">their jobs well and deliver a good QoL </w:t>
      </w:r>
      <w:r w:rsidR="008934BF">
        <w:t>(Deveau &amp; McGill, 2016</w:t>
      </w:r>
      <w:r w:rsidR="009435EA">
        <w:t>b</w:t>
      </w:r>
      <w:r w:rsidR="008934BF">
        <w:t xml:space="preserve">). </w:t>
      </w:r>
      <w:r w:rsidR="00F64153">
        <w:t>Despite such concerns, the volume of paperwork to be read or completed by staff in group homes has increase</w:t>
      </w:r>
      <w:r w:rsidR="00304C74">
        <w:t>d</w:t>
      </w:r>
      <w:r w:rsidR="00F64153">
        <w:t xml:space="preserve"> significantly over time. Quillam et al.’s </w:t>
      </w:r>
      <w:r w:rsidR="00B40364">
        <w:t xml:space="preserve">(2015) </w:t>
      </w:r>
      <w:r w:rsidR="00F64153">
        <w:t xml:space="preserve">analysis showed for example an increase of 80% from 1988 to 2009.  </w:t>
      </w:r>
    </w:p>
    <w:p w14:paraId="5F7A07EF" w14:textId="7A7F461D" w:rsidR="005A1032" w:rsidRDefault="00723C7A" w:rsidP="00074FA4">
      <w:pPr>
        <w:pStyle w:val="Chris"/>
        <w:spacing w:line="360" w:lineRule="auto"/>
        <w:rPr>
          <w:lang w:val="en-GB"/>
        </w:rPr>
      </w:pPr>
      <w:r>
        <w:t xml:space="preserve">Paperwork </w:t>
      </w:r>
      <w:r w:rsidR="00621C01">
        <w:t xml:space="preserve">is </w:t>
      </w:r>
      <w:r w:rsidR="008A3A50">
        <w:t xml:space="preserve">the </w:t>
      </w:r>
      <w:r w:rsidR="00621C01">
        <w:t xml:space="preserve">dominant way </w:t>
      </w:r>
      <w:r w:rsidR="008A3A50">
        <w:t xml:space="preserve">that the quality of group homes </w:t>
      </w:r>
      <w:r w:rsidR="00C72C72">
        <w:t>is</w:t>
      </w:r>
      <w:r w:rsidR="006F226E">
        <w:t xml:space="preserve"> </w:t>
      </w:r>
      <w:r w:rsidR="00BB68C7">
        <w:t xml:space="preserve">judged </w:t>
      </w:r>
      <w:r w:rsidR="006F226E">
        <w:t>internally by organisations and externally by regulators</w:t>
      </w:r>
      <w:r w:rsidR="00621C01">
        <w:t xml:space="preserve">. </w:t>
      </w:r>
      <w:r w:rsidR="007E6296">
        <w:t xml:space="preserve">For example, McEwen et al., (2014) found that 81% of the </w:t>
      </w:r>
      <w:r w:rsidR="007E6296" w:rsidRPr="0018091C">
        <w:rPr>
          <w:lang w:val="en-GB"/>
        </w:rPr>
        <w:t>387 indicators in the</w:t>
      </w:r>
      <w:r w:rsidR="007E6296">
        <w:rPr>
          <w:lang w:val="en-GB"/>
        </w:rPr>
        <w:t xml:space="preserve"> Victorian Disability S</w:t>
      </w:r>
      <w:r w:rsidR="007E6296" w:rsidRPr="0018091C">
        <w:rPr>
          <w:lang w:val="en-GB"/>
        </w:rPr>
        <w:t>tandards re</w:t>
      </w:r>
      <w:r w:rsidR="001D6163">
        <w:rPr>
          <w:lang w:val="en-GB"/>
        </w:rPr>
        <w:t xml:space="preserve">lied on </w:t>
      </w:r>
      <w:r w:rsidR="007E6296" w:rsidRPr="0018091C">
        <w:rPr>
          <w:lang w:val="en-GB"/>
        </w:rPr>
        <w:t>written</w:t>
      </w:r>
      <w:r w:rsidR="007E6296">
        <w:rPr>
          <w:lang w:val="en-GB"/>
        </w:rPr>
        <w:t xml:space="preserve"> </w:t>
      </w:r>
      <w:r w:rsidR="007E6296" w:rsidRPr="0018091C">
        <w:rPr>
          <w:lang w:val="en-GB"/>
        </w:rPr>
        <w:t xml:space="preserve">information, such </w:t>
      </w:r>
      <w:r w:rsidR="005032B0">
        <w:rPr>
          <w:lang w:val="en-GB"/>
        </w:rPr>
        <w:t xml:space="preserve">as </w:t>
      </w:r>
      <w:r w:rsidR="007E6296">
        <w:rPr>
          <w:lang w:val="en-GB"/>
        </w:rPr>
        <w:t xml:space="preserve">policies, </w:t>
      </w:r>
      <w:r w:rsidR="007E6296" w:rsidRPr="0018091C">
        <w:rPr>
          <w:lang w:val="en-GB"/>
        </w:rPr>
        <w:t>support plan</w:t>
      </w:r>
      <w:r w:rsidR="007E6296">
        <w:rPr>
          <w:lang w:val="en-GB"/>
        </w:rPr>
        <w:t>s</w:t>
      </w:r>
      <w:r w:rsidR="007E6296" w:rsidRPr="0018091C">
        <w:rPr>
          <w:lang w:val="en-GB"/>
        </w:rPr>
        <w:t xml:space="preserve"> or client file note</w:t>
      </w:r>
      <w:r w:rsidR="007E6296">
        <w:rPr>
          <w:lang w:val="en-GB"/>
        </w:rPr>
        <w:t>s</w:t>
      </w:r>
      <w:r w:rsidR="007E6296" w:rsidRPr="0018091C">
        <w:rPr>
          <w:lang w:val="en-GB"/>
        </w:rPr>
        <w:t xml:space="preserve">, and </w:t>
      </w:r>
      <w:r w:rsidR="007E6296">
        <w:rPr>
          <w:lang w:val="en-GB"/>
        </w:rPr>
        <w:t xml:space="preserve">only </w:t>
      </w:r>
      <w:r w:rsidR="007E6296" w:rsidRPr="0018091C">
        <w:rPr>
          <w:lang w:val="en-GB"/>
        </w:rPr>
        <w:t>19% required observations of</w:t>
      </w:r>
      <w:r w:rsidR="007E6296">
        <w:rPr>
          <w:lang w:val="en-GB"/>
        </w:rPr>
        <w:t xml:space="preserve"> </w:t>
      </w:r>
      <w:r w:rsidR="007E6296" w:rsidRPr="0018091C">
        <w:rPr>
          <w:lang w:val="en-GB"/>
        </w:rPr>
        <w:t>staff practice or interviews with service users and staff.</w:t>
      </w:r>
      <w:r w:rsidR="007E6296">
        <w:rPr>
          <w:lang w:val="en-GB"/>
        </w:rPr>
        <w:t xml:space="preserve"> </w:t>
      </w:r>
      <w:r w:rsidR="00DF567F">
        <w:rPr>
          <w:lang w:val="en-GB"/>
        </w:rPr>
        <w:t xml:space="preserve">Furthermore, they identified </w:t>
      </w:r>
      <w:r w:rsidR="00316212">
        <w:rPr>
          <w:lang w:val="en-GB"/>
        </w:rPr>
        <w:t xml:space="preserve">that audit </w:t>
      </w:r>
      <w:r w:rsidR="006044BE">
        <w:rPr>
          <w:lang w:val="en-GB"/>
        </w:rPr>
        <w:t xml:space="preserve">formulas </w:t>
      </w:r>
      <w:r w:rsidR="00316212">
        <w:rPr>
          <w:lang w:val="en-GB"/>
        </w:rPr>
        <w:t>mean</w:t>
      </w:r>
      <w:r w:rsidR="006044BE">
        <w:rPr>
          <w:lang w:val="en-GB"/>
        </w:rPr>
        <w:t>t</w:t>
      </w:r>
      <w:r w:rsidR="00316212">
        <w:rPr>
          <w:lang w:val="en-GB"/>
        </w:rPr>
        <w:t xml:space="preserve"> </w:t>
      </w:r>
      <w:r w:rsidR="006044BE">
        <w:rPr>
          <w:lang w:val="en-GB"/>
        </w:rPr>
        <w:t xml:space="preserve">the proportion of services users interviewed </w:t>
      </w:r>
      <w:r w:rsidR="00316212">
        <w:rPr>
          <w:lang w:val="en-GB"/>
        </w:rPr>
        <w:t xml:space="preserve">could be </w:t>
      </w:r>
      <w:r w:rsidR="006044BE">
        <w:rPr>
          <w:lang w:val="en-GB"/>
        </w:rPr>
        <w:t xml:space="preserve">as small as </w:t>
      </w:r>
      <w:r w:rsidR="00503D41">
        <w:rPr>
          <w:lang w:val="en-GB"/>
        </w:rPr>
        <w:t>4 for a service with 200 users</w:t>
      </w:r>
      <w:r w:rsidR="00FC49DA">
        <w:rPr>
          <w:lang w:val="en-GB"/>
        </w:rPr>
        <w:t xml:space="preserve">. They also suggested </w:t>
      </w:r>
      <w:r w:rsidR="00574E31">
        <w:rPr>
          <w:lang w:val="en-GB"/>
        </w:rPr>
        <w:t xml:space="preserve">that </w:t>
      </w:r>
      <w:r w:rsidR="008B2E21">
        <w:rPr>
          <w:lang w:val="en-GB"/>
        </w:rPr>
        <w:t xml:space="preserve">short </w:t>
      </w:r>
      <w:r w:rsidR="00574E31">
        <w:rPr>
          <w:lang w:val="en-GB"/>
        </w:rPr>
        <w:t xml:space="preserve">interviews </w:t>
      </w:r>
      <w:r w:rsidR="008B2E21">
        <w:rPr>
          <w:lang w:val="en-GB"/>
        </w:rPr>
        <w:t xml:space="preserve">with strangers </w:t>
      </w:r>
      <w:r w:rsidR="00B754E0">
        <w:rPr>
          <w:lang w:val="en-GB"/>
        </w:rPr>
        <w:t xml:space="preserve">were likely to be </w:t>
      </w:r>
      <w:r w:rsidR="008B2E21">
        <w:rPr>
          <w:lang w:val="en-GB"/>
        </w:rPr>
        <w:t xml:space="preserve">ineffective in gaining feedback from service users and </w:t>
      </w:r>
      <w:r w:rsidR="00574E31">
        <w:rPr>
          <w:lang w:val="en-GB"/>
        </w:rPr>
        <w:t xml:space="preserve">excluded </w:t>
      </w:r>
      <w:r w:rsidR="008037AE">
        <w:rPr>
          <w:lang w:val="en-GB"/>
        </w:rPr>
        <w:t xml:space="preserve">people without good communication </w:t>
      </w:r>
      <w:r w:rsidR="008B2E21">
        <w:rPr>
          <w:lang w:val="en-GB"/>
        </w:rPr>
        <w:t xml:space="preserve">skills. </w:t>
      </w:r>
      <w:r w:rsidR="007E6296">
        <w:rPr>
          <w:lang w:val="en-GB"/>
        </w:rPr>
        <w:t xml:space="preserve">A later study of quality systems in disability services internationally found a similar bias in favour of paperwork and procedures </w:t>
      </w:r>
      <w:r w:rsidR="00BB39EC">
        <w:rPr>
          <w:lang w:val="en-GB"/>
        </w:rPr>
        <w:t xml:space="preserve">as a means </w:t>
      </w:r>
      <w:r w:rsidR="004D6F14">
        <w:rPr>
          <w:lang w:val="en-GB"/>
        </w:rPr>
        <w:t xml:space="preserve">judging </w:t>
      </w:r>
      <w:r w:rsidR="005A1032">
        <w:rPr>
          <w:lang w:val="en-GB"/>
        </w:rPr>
        <w:t xml:space="preserve">quality and </w:t>
      </w:r>
      <w:r w:rsidR="00BB39EC">
        <w:rPr>
          <w:lang w:val="en-GB"/>
        </w:rPr>
        <w:t xml:space="preserve">QoL outcomes </w:t>
      </w:r>
      <w:r w:rsidR="007E6296">
        <w:rPr>
          <w:lang w:val="en-GB"/>
        </w:rPr>
        <w:t xml:space="preserve">(McEwen et al., 2020). </w:t>
      </w:r>
    </w:p>
    <w:p w14:paraId="54493FF3" w14:textId="1D8A5FB7" w:rsidR="00CC062C" w:rsidRDefault="00331801" w:rsidP="00074FA4">
      <w:pPr>
        <w:pStyle w:val="Chris"/>
        <w:spacing w:line="360" w:lineRule="auto"/>
        <w:rPr>
          <w:lang w:val="en-GB"/>
        </w:rPr>
      </w:pPr>
      <w:r>
        <w:rPr>
          <w:lang w:val="en-GB"/>
        </w:rPr>
        <w:t xml:space="preserve">Researchers </w:t>
      </w:r>
      <w:r w:rsidR="00083799">
        <w:rPr>
          <w:lang w:val="en-GB"/>
        </w:rPr>
        <w:t xml:space="preserve">have cautioned </w:t>
      </w:r>
      <w:r w:rsidR="006F553B">
        <w:rPr>
          <w:lang w:val="en-GB"/>
        </w:rPr>
        <w:t>th</w:t>
      </w:r>
      <w:r w:rsidR="00241A87">
        <w:rPr>
          <w:lang w:val="en-GB"/>
        </w:rPr>
        <w:t xml:space="preserve">e </w:t>
      </w:r>
      <w:r w:rsidR="006F553B">
        <w:rPr>
          <w:lang w:val="en-GB"/>
        </w:rPr>
        <w:t xml:space="preserve">high degree of reliance on </w:t>
      </w:r>
      <w:r w:rsidR="00350529">
        <w:rPr>
          <w:lang w:val="en-GB"/>
        </w:rPr>
        <w:t xml:space="preserve">paperwork </w:t>
      </w:r>
      <w:r w:rsidR="00B43799">
        <w:rPr>
          <w:lang w:val="en-GB"/>
        </w:rPr>
        <w:t xml:space="preserve">completed by staff </w:t>
      </w:r>
      <w:r w:rsidR="00241A87">
        <w:rPr>
          <w:lang w:val="en-GB"/>
        </w:rPr>
        <w:t xml:space="preserve">in quality </w:t>
      </w:r>
      <w:r w:rsidR="00B43799">
        <w:rPr>
          <w:lang w:val="en-GB"/>
        </w:rPr>
        <w:t xml:space="preserve">assurance </w:t>
      </w:r>
      <w:r w:rsidR="00241A87">
        <w:rPr>
          <w:lang w:val="en-GB"/>
        </w:rPr>
        <w:t>and compliance systems</w:t>
      </w:r>
      <w:r w:rsidR="007942ED">
        <w:rPr>
          <w:lang w:val="en-GB"/>
        </w:rPr>
        <w:t xml:space="preserve">. The main concerns are about the </w:t>
      </w:r>
      <w:r w:rsidR="00350529">
        <w:rPr>
          <w:lang w:val="en-GB"/>
        </w:rPr>
        <w:t xml:space="preserve">accuracy </w:t>
      </w:r>
      <w:r w:rsidR="00096867">
        <w:rPr>
          <w:lang w:val="en-GB"/>
        </w:rPr>
        <w:t xml:space="preserve">of paperwork in </w:t>
      </w:r>
      <w:r w:rsidR="00350529">
        <w:rPr>
          <w:lang w:val="en-GB"/>
        </w:rPr>
        <w:t>portray</w:t>
      </w:r>
      <w:r w:rsidR="00096867">
        <w:rPr>
          <w:lang w:val="en-GB"/>
        </w:rPr>
        <w:t>ing</w:t>
      </w:r>
      <w:r w:rsidR="00B60AD5">
        <w:rPr>
          <w:lang w:val="en-GB"/>
        </w:rPr>
        <w:t xml:space="preserve"> </w:t>
      </w:r>
      <w:r w:rsidR="00350529">
        <w:rPr>
          <w:lang w:val="en-GB"/>
        </w:rPr>
        <w:t xml:space="preserve">events </w:t>
      </w:r>
      <w:r w:rsidR="00DA032F">
        <w:rPr>
          <w:lang w:val="en-GB"/>
        </w:rPr>
        <w:t xml:space="preserve">and </w:t>
      </w:r>
      <w:r w:rsidR="00B60AD5">
        <w:rPr>
          <w:lang w:val="en-GB"/>
        </w:rPr>
        <w:t xml:space="preserve">its </w:t>
      </w:r>
      <w:r w:rsidR="0069354F">
        <w:rPr>
          <w:lang w:val="en-GB"/>
        </w:rPr>
        <w:t>reliability</w:t>
      </w:r>
      <w:r w:rsidR="00D670B9">
        <w:rPr>
          <w:lang w:val="en-GB"/>
        </w:rPr>
        <w:t xml:space="preserve"> as an indicator of the quality of support or QoL out</w:t>
      </w:r>
      <w:r w:rsidR="0031141E">
        <w:t>com</w:t>
      </w:r>
      <w:r w:rsidR="00D670B9">
        <w:t>es</w:t>
      </w:r>
      <w:r w:rsidR="008A13A8">
        <w:t xml:space="preserve"> (</w:t>
      </w:r>
      <w:r w:rsidR="00FA384C">
        <w:t xml:space="preserve">Mansell, 2011; </w:t>
      </w:r>
      <w:r w:rsidR="008A13A8">
        <w:t xml:space="preserve">Beadle-Brown et al., 2008; Finlay et al., </w:t>
      </w:r>
      <w:r w:rsidR="003871A4">
        <w:t xml:space="preserve">2008; </w:t>
      </w:r>
      <w:r w:rsidR="00451DDD">
        <w:t>Bigby et al; 2014</w:t>
      </w:r>
      <w:r w:rsidR="00DA032F">
        <w:t>; 2020c</w:t>
      </w:r>
      <w:r w:rsidR="00451DDD">
        <w:t>; McEwen et al., 2014</w:t>
      </w:r>
      <w:r w:rsidR="00B02B85">
        <w:t>)</w:t>
      </w:r>
      <w:r w:rsidR="003871A4">
        <w:t xml:space="preserve">. </w:t>
      </w:r>
      <w:r w:rsidR="009F1142" w:rsidRPr="006A3153">
        <w:rPr>
          <w:color w:val="000000"/>
          <w:lang w:val="en-GB"/>
        </w:rPr>
        <w:t>In group homes particularly, researchers argue the</w:t>
      </w:r>
      <w:r w:rsidR="00FA384C" w:rsidRPr="006A3153">
        <w:rPr>
          <w:color w:val="000000"/>
          <w:lang w:val="en-GB"/>
        </w:rPr>
        <w:t xml:space="preserve"> </w:t>
      </w:r>
      <w:r w:rsidR="009F1142" w:rsidRPr="006A3153">
        <w:rPr>
          <w:color w:val="000000"/>
          <w:lang w:val="en-GB"/>
        </w:rPr>
        <w:t xml:space="preserve">value of direct observation of staff practice as </w:t>
      </w:r>
      <w:r w:rsidR="00B44C3B">
        <w:rPr>
          <w:color w:val="000000"/>
          <w:lang w:val="en-GB"/>
        </w:rPr>
        <w:t xml:space="preserve">the </w:t>
      </w:r>
      <w:r w:rsidR="001B0ADF">
        <w:rPr>
          <w:color w:val="000000"/>
          <w:lang w:val="en-GB"/>
        </w:rPr>
        <w:t>most effective</w:t>
      </w:r>
      <w:r w:rsidR="009F1142" w:rsidRPr="006A3153">
        <w:rPr>
          <w:color w:val="000000"/>
          <w:lang w:val="en-GB"/>
        </w:rPr>
        <w:t xml:space="preserve"> way of judging quality</w:t>
      </w:r>
      <w:r w:rsidR="002228CC" w:rsidRPr="006A3153">
        <w:rPr>
          <w:color w:val="000000"/>
          <w:lang w:val="en-GB"/>
        </w:rPr>
        <w:t xml:space="preserve">. These arguments are supported by </w:t>
      </w:r>
      <w:r w:rsidR="00361557" w:rsidRPr="006A3153">
        <w:rPr>
          <w:color w:val="000000"/>
          <w:lang w:val="en-GB"/>
        </w:rPr>
        <w:t xml:space="preserve">a </w:t>
      </w:r>
      <w:r w:rsidR="001262DD">
        <w:rPr>
          <w:color w:val="000000"/>
          <w:lang w:val="en-GB"/>
        </w:rPr>
        <w:t xml:space="preserve">UK </w:t>
      </w:r>
      <w:r w:rsidR="00361557" w:rsidRPr="006A3153">
        <w:rPr>
          <w:color w:val="000000"/>
          <w:lang w:val="en-GB"/>
        </w:rPr>
        <w:t xml:space="preserve">study that </w:t>
      </w:r>
      <w:r w:rsidR="001262DD">
        <w:rPr>
          <w:color w:val="000000"/>
          <w:lang w:val="en-GB"/>
        </w:rPr>
        <w:t xml:space="preserve">clearly </w:t>
      </w:r>
      <w:r w:rsidR="00361557" w:rsidRPr="006A3153">
        <w:rPr>
          <w:color w:val="000000"/>
          <w:lang w:val="en-GB"/>
        </w:rPr>
        <w:t xml:space="preserve">illustrated </w:t>
      </w:r>
      <w:r w:rsidR="001262DD">
        <w:rPr>
          <w:color w:val="000000"/>
          <w:lang w:val="en-GB"/>
        </w:rPr>
        <w:t xml:space="preserve">major </w:t>
      </w:r>
      <w:r w:rsidR="009F1142" w:rsidRPr="006A3153">
        <w:rPr>
          <w:color w:val="000000"/>
          <w:lang w:val="en-GB"/>
        </w:rPr>
        <w:t xml:space="preserve">discrepancies between conclusions about service quality </w:t>
      </w:r>
      <w:r w:rsidR="00013845" w:rsidRPr="006A3153">
        <w:rPr>
          <w:color w:val="000000"/>
          <w:lang w:val="en-GB"/>
        </w:rPr>
        <w:t xml:space="preserve">using </w:t>
      </w:r>
      <w:r w:rsidR="002228CC" w:rsidRPr="006A3153">
        <w:rPr>
          <w:color w:val="000000"/>
          <w:lang w:val="en-GB"/>
        </w:rPr>
        <w:t xml:space="preserve">judgments </w:t>
      </w:r>
      <w:r w:rsidR="00013845" w:rsidRPr="006A3153">
        <w:rPr>
          <w:color w:val="000000"/>
          <w:lang w:val="en-GB"/>
        </w:rPr>
        <w:t xml:space="preserve">based on paperwork </w:t>
      </w:r>
      <w:r w:rsidR="009F1142" w:rsidRPr="006A3153">
        <w:rPr>
          <w:color w:val="000000"/>
          <w:lang w:val="en-GB"/>
        </w:rPr>
        <w:t xml:space="preserve">and those based on direct observation </w:t>
      </w:r>
      <w:r w:rsidR="00361557" w:rsidRPr="006A3153">
        <w:rPr>
          <w:color w:val="000000"/>
          <w:lang w:val="en-GB"/>
        </w:rPr>
        <w:t xml:space="preserve">of staff practice and QoL </w:t>
      </w:r>
      <w:r w:rsidR="009F1142" w:rsidRPr="006A3153">
        <w:rPr>
          <w:color w:val="000000"/>
          <w:lang w:val="en-GB"/>
        </w:rPr>
        <w:t>(Beadle-Brown</w:t>
      </w:r>
      <w:r w:rsidR="00361557" w:rsidRPr="006A3153">
        <w:rPr>
          <w:color w:val="000000"/>
          <w:lang w:val="en-GB"/>
        </w:rPr>
        <w:t xml:space="preserve"> </w:t>
      </w:r>
      <w:r w:rsidR="009F1142" w:rsidRPr="006A3153">
        <w:rPr>
          <w:color w:val="000000"/>
          <w:lang w:val="en-GB"/>
        </w:rPr>
        <w:t>et al</w:t>
      </w:r>
      <w:r w:rsidR="009F1142" w:rsidRPr="006A3153">
        <w:rPr>
          <w:lang w:val="en-GB"/>
        </w:rPr>
        <w:t>., 2008</w:t>
      </w:r>
      <w:r w:rsidR="009F1142" w:rsidRPr="006A3153">
        <w:rPr>
          <w:color w:val="000000"/>
          <w:lang w:val="en-GB"/>
        </w:rPr>
        <w:t>).</w:t>
      </w:r>
      <w:r w:rsidR="00E4362B" w:rsidRPr="006A3153">
        <w:rPr>
          <w:color w:val="000000"/>
          <w:lang w:val="en-GB"/>
        </w:rPr>
        <w:t xml:space="preserve"> </w:t>
      </w:r>
      <w:r w:rsidR="00FE0DFE">
        <w:rPr>
          <w:color w:val="000000"/>
          <w:lang w:val="en-GB"/>
        </w:rPr>
        <w:t>Problems with reliance o</w:t>
      </w:r>
      <w:r w:rsidR="00CB5BD8">
        <w:rPr>
          <w:color w:val="000000"/>
          <w:lang w:val="en-GB"/>
        </w:rPr>
        <w:t>f</w:t>
      </w:r>
      <w:r w:rsidR="00FE0DFE">
        <w:rPr>
          <w:color w:val="000000"/>
          <w:lang w:val="en-GB"/>
        </w:rPr>
        <w:t xml:space="preserve"> paperwork are also illustrated </w:t>
      </w:r>
      <w:r w:rsidR="00E4362B" w:rsidRPr="006A3153">
        <w:rPr>
          <w:color w:val="000000"/>
          <w:lang w:val="en-GB"/>
        </w:rPr>
        <w:t xml:space="preserve">by </w:t>
      </w:r>
      <w:r w:rsidR="008B3668" w:rsidRPr="006A3153">
        <w:rPr>
          <w:color w:val="000000"/>
          <w:lang w:val="en-GB"/>
        </w:rPr>
        <w:t xml:space="preserve">examples both in the UK and Australia where </w:t>
      </w:r>
      <w:r w:rsidR="008B1C37" w:rsidRPr="006A3153">
        <w:rPr>
          <w:color w:val="000000"/>
          <w:lang w:val="en-GB"/>
        </w:rPr>
        <w:t xml:space="preserve">significant abuse and appalling practice has been found </w:t>
      </w:r>
      <w:r w:rsidR="008B1C37" w:rsidRPr="00A4491B">
        <w:rPr>
          <w:color w:val="000000"/>
          <w:lang w:val="en-GB"/>
        </w:rPr>
        <w:t xml:space="preserve">in </w:t>
      </w:r>
      <w:r w:rsidR="008B3668" w:rsidRPr="00A4491B">
        <w:rPr>
          <w:color w:val="000000"/>
          <w:lang w:val="en-GB"/>
        </w:rPr>
        <w:t xml:space="preserve">supported accommodation services </w:t>
      </w:r>
      <w:r w:rsidR="008B1C37" w:rsidRPr="00A4491B">
        <w:rPr>
          <w:color w:val="000000"/>
          <w:lang w:val="en-GB"/>
        </w:rPr>
        <w:t xml:space="preserve">which have </w:t>
      </w:r>
      <w:r w:rsidR="00F90244" w:rsidRPr="00A4491B">
        <w:rPr>
          <w:color w:val="000000"/>
          <w:lang w:val="en-GB"/>
        </w:rPr>
        <w:t xml:space="preserve">been audited in accordance with regulations and deemed to have </w:t>
      </w:r>
      <w:r w:rsidR="009D11E3" w:rsidRPr="00A4491B">
        <w:rPr>
          <w:color w:val="000000"/>
          <w:lang w:val="en-GB"/>
        </w:rPr>
        <w:t xml:space="preserve">met </w:t>
      </w:r>
      <w:r w:rsidR="008B1C37" w:rsidRPr="00A4491B">
        <w:rPr>
          <w:color w:val="000000"/>
          <w:lang w:val="en-GB"/>
        </w:rPr>
        <w:t xml:space="preserve">quality </w:t>
      </w:r>
      <w:r w:rsidR="009D11E3" w:rsidRPr="00A4491B">
        <w:rPr>
          <w:color w:val="000000"/>
          <w:lang w:val="en-GB"/>
        </w:rPr>
        <w:t xml:space="preserve">standards </w:t>
      </w:r>
      <w:r w:rsidR="008B156C" w:rsidRPr="00A4491B">
        <w:rPr>
          <w:lang w:val="en-GB"/>
        </w:rPr>
        <w:t>(</w:t>
      </w:r>
      <w:r w:rsidR="009404A7" w:rsidRPr="00A4491B">
        <w:t>Collins</w:t>
      </w:r>
      <w:r w:rsidR="000305C2" w:rsidRPr="00A4491B">
        <w:t xml:space="preserve"> </w:t>
      </w:r>
      <w:r w:rsidR="009404A7" w:rsidRPr="00A4491B">
        <w:t>&amp; Murphy</w:t>
      </w:r>
      <w:r w:rsidR="000305C2" w:rsidRPr="00A4491B">
        <w:t xml:space="preserve">, </w:t>
      </w:r>
      <w:r w:rsidR="009404A7" w:rsidRPr="00A4491B">
        <w:t>2022</w:t>
      </w:r>
      <w:r w:rsidR="000305C2" w:rsidRPr="00A4491B">
        <w:t xml:space="preserve">; </w:t>
      </w:r>
      <w:r w:rsidR="008B156C" w:rsidRPr="00A4491B">
        <w:rPr>
          <w:lang w:val="en-GB"/>
        </w:rPr>
        <w:t>Plomin, 2013</w:t>
      </w:r>
      <w:r w:rsidR="00B754E0">
        <w:rPr>
          <w:lang w:val="en-GB"/>
        </w:rPr>
        <w:t xml:space="preserve">; </w:t>
      </w:r>
      <w:r w:rsidR="00B60AD5">
        <w:rPr>
          <w:lang w:val="en-GB"/>
        </w:rPr>
        <w:t xml:space="preserve">Parliament of </w:t>
      </w:r>
      <w:r w:rsidR="00B754E0">
        <w:rPr>
          <w:lang w:val="en-GB"/>
        </w:rPr>
        <w:t>Victoria</w:t>
      </w:r>
      <w:r w:rsidR="00B60AD5">
        <w:rPr>
          <w:lang w:val="en-GB"/>
        </w:rPr>
        <w:t>, 2016</w:t>
      </w:r>
      <w:r w:rsidR="008B156C" w:rsidRPr="00A4491B">
        <w:rPr>
          <w:lang w:val="en-GB"/>
        </w:rPr>
        <w:t>).</w:t>
      </w:r>
      <w:r w:rsidR="008B156C" w:rsidRPr="006A3153">
        <w:rPr>
          <w:lang w:val="en-GB"/>
        </w:rPr>
        <w:t xml:space="preserve"> </w:t>
      </w:r>
    </w:p>
    <w:p w14:paraId="73AD0DEC" w14:textId="33CD4D52" w:rsidR="008B156C" w:rsidRDefault="00E90637" w:rsidP="00074FA4">
      <w:pPr>
        <w:pStyle w:val="Chris"/>
        <w:spacing w:line="360" w:lineRule="auto"/>
        <w:rPr>
          <w:lang w:val="en-GB"/>
        </w:rPr>
      </w:pPr>
      <w:r>
        <w:rPr>
          <w:color w:val="000000"/>
          <w:lang w:val="en-GB"/>
        </w:rPr>
        <w:t>A simple tool for observing and assessing the quality of staff practice in group homes, that aligns with the more complex Active Support Measure used by researchers</w:t>
      </w:r>
      <w:r w:rsidR="008E0B11">
        <w:rPr>
          <w:color w:val="000000"/>
          <w:lang w:val="en-GB"/>
        </w:rPr>
        <w:t>,</w:t>
      </w:r>
      <w:r>
        <w:rPr>
          <w:color w:val="000000"/>
          <w:lang w:val="en-GB"/>
        </w:rPr>
        <w:t xml:space="preserve"> </w:t>
      </w:r>
      <w:r w:rsidR="00CC062C">
        <w:rPr>
          <w:color w:val="000000"/>
          <w:lang w:val="en-GB"/>
        </w:rPr>
        <w:t>is currently in the final stages of development</w:t>
      </w:r>
      <w:r>
        <w:rPr>
          <w:color w:val="000000"/>
          <w:lang w:val="en-GB"/>
        </w:rPr>
        <w:t>. Th</w:t>
      </w:r>
      <w:r w:rsidR="00C3229F">
        <w:rPr>
          <w:color w:val="000000"/>
          <w:lang w:val="en-GB"/>
        </w:rPr>
        <w:t xml:space="preserve">e </w:t>
      </w:r>
      <w:r w:rsidR="00D102D7" w:rsidRPr="0065226E">
        <w:rPr>
          <w:i/>
          <w:iCs/>
          <w:color w:val="000000"/>
          <w:lang w:val="en-GB"/>
        </w:rPr>
        <w:t xml:space="preserve">Observing </w:t>
      </w:r>
      <w:r w:rsidR="00C3229F" w:rsidRPr="0065226E">
        <w:rPr>
          <w:i/>
          <w:iCs/>
          <w:color w:val="000000"/>
          <w:lang w:val="en-GB"/>
        </w:rPr>
        <w:t>Staff Support</w:t>
      </w:r>
      <w:r w:rsidR="00C3229F">
        <w:rPr>
          <w:color w:val="000000"/>
          <w:lang w:val="en-GB"/>
        </w:rPr>
        <w:t xml:space="preserve"> </w:t>
      </w:r>
      <w:r w:rsidR="0065226E">
        <w:rPr>
          <w:color w:val="000000"/>
          <w:lang w:val="en-GB"/>
        </w:rPr>
        <w:t>t</w:t>
      </w:r>
      <w:r w:rsidR="00C3229F">
        <w:rPr>
          <w:color w:val="000000"/>
          <w:lang w:val="en-GB"/>
        </w:rPr>
        <w:t xml:space="preserve">ool </w:t>
      </w:r>
      <w:r>
        <w:rPr>
          <w:color w:val="000000"/>
          <w:lang w:val="en-GB"/>
        </w:rPr>
        <w:t xml:space="preserve">will provide an important means </w:t>
      </w:r>
      <w:r w:rsidR="00B43799">
        <w:rPr>
          <w:color w:val="000000"/>
          <w:lang w:val="en-GB"/>
        </w:rPr>
        <w:t xml:space="preserve">of </w:t>
      </w:r>
      <w:r>
        <w:rPr>
          <w:color w:val="000000"/>
          <w:lang w:val="en-GB"/>
        </w:rPr>
        <w:t>measuring quality of practice</w:t>
      </w:r>
      <w:r w:rsidR="00E51075">
        <w:rPr>
          <w:color w:val="000000"/>
          <w:lang w:val="en-GB"/>
        </w:rPr>
        <w:t xml:space="preserve">, </w:t>
      </w:r>
      <w:r w:rsidR="007C7184">
        <w:rPr>
          <w:color w:val="000000"/>
          <w:lang w:val="en-GB"/>
        </w:rPr>
        <w:t xml:space="preserve">and </w:t>
      </w:r>
      <w:r>
        <w:rPr>
          <w:color w:val="000000"/>
          <w:lang w:val="en-GB"/>
        </w:rPr>
        <w:t>ensuring experiences of people with more severe and profound intellectual disabilities are captured in judgements about quality of support.</w:t>
      </w:r>
      <w:r w:rsidR="00B725BE">
        <w:rPr>
          <w:lang w:val="en-GB"/>
        </w:rPr>
        <w:t xml:space="preserve"> </w:t>
      </w:r>
      <w:r w:rsidR="002A7AF6">
        <w:rPr>
          <w:lang w:val="en-GB"/>
        </w:rPr>
        <w:t xml:space="preserve">A tool of this nature could be incorporated into </w:t>
      </w:r>
      <w:r w:rsidR="00AF2B9B">
        <w:rPr>
          <w:lang w:val="en-GB"/>
        </w:rPr>
        <w:t xml:space="preserve">external </w:t>
      </w:r>
      <w:r w:rsidR="002A7AF6">
        <w:rPr>
          <w:lang w:val="en-GB"/>
        </w:rPr>
        <w:t xml:space="preserve">audit requirements </w:t>
      </w:r>
      <w:r w:rsidR="00AF2B9B">
        <w:rPr>
          <w:lang w:val="en-GB"/>
        </w:rPr>
        <w:t xml:space="preserve">as well as being used internally for quality assurance. It </w:t>
      </w:r>
      <w:r w:rsidR="00F90244" w:rsidRPr="00B43799">
        <w:rPr>
          <w:lang w:val="en-GB"/>
        </w:rPr>
        <w:t>w</w:t>
      </w:r>
      <w:r w:rsidR="00AF2B9B" w:rsidRPr="00B43799">
        <w:rPr>
          <w:lang w:val="en-GB"/>
        </w:rPr>
        <w:t>o</w:t>
      </w:r>
      <w:r w:rsidR="00AF2B9B">
        <w:rPr>
          <w:lang w:val="en-GB"/>
        </w:rPr>
        <w:t xml:space="preserve">uld also be feasible for </w:t>
      </w:r>
      <w:r w:rsidR="00C369DF">
        <w:rPr>
          <w:lang w:val="en-GB"/>
        </w:rPr>
        <w:t xml:space="preserve">Commission practice standards to include minimum </w:t>
      </w:r>
      <w:r w:rsidR="005D02E0">
        <w:rPr>
          <w:lang w:val="en-GB"/>
        </w:rPr>
        <w:t>quality of practice scored on a reliable tool such as this.</w:t>
      </w:r>
    </w:p>
    <w:p w14:paraId="623F121D" w14:textId="7E7422B9" w:rsidR="006F7703" w:rsidRPr="0065226E" w:rsidRDefault="0065226E" w:rsidP="00867263">
      <w:pPr>
        <w:pStyle w:val="Heading3"/>
        <w:rPr>
          <w:lang w:val="en-GB"/>
        </w:rPr>
      </w:pPr>
      <w:bookmarkStart w:id="111" w:name="_Toc105771982"/>
      <w:r w:rsidRPr="0065226E">
        <w:rPr>
          <w:lang w:val="en-GB"/>
        </w:rPr>
        <w:t>8.</w:t>
      </w:r>
      <w:r w:rsidR="000C5835">
        <w:rPr>
          <w:lang w:val="en-GB"/>
        </w:rPr>
        <w:t>4</w:t>
      </w:r>
      <w:r w:rsidRPr="0065226E">
        <w:rPr>
          <w:lang w:val="en-GB"/>
        </w:rPr>
        <w:t xml:space="preserve"> </w:t>
      </w:r>
      <w:r w:rsidR="00FA2AB3" w:rsidRPr="0065226E">
        <w:rPr>
          <w:lang w:val="en-GB"/>
        </w:rPr>
        <w:t>Staff satisfaction and turnover</w:t>
      </w:r>
      <w:bookmarkEnd w:id="111"/>
      <w:r w:rsidR="00FA2AB3" w:rsidRPr="0065226E">
        <w:rPr>
          <w:lang w:val="en-GB"/>
        </w:rPr>
        <w:t xml:space="preserve"> </w:t>
      </w:r>
    </w:p>
    <w:p w14:paraId="38F0673A" w14:textId="397880A9" w:rsidR="00567797" w:rsidRDefault="00686AB7" w:rsidP="00074FA4">
      <w:pPr>
        <w:pStyle w:val="Chris"/>
        <w:spacing w:line="360" w:lineRule="auto"/>
      </w:pPr>
      <w:r>
        <w:t xml:space="preserve">The realist review identified propositions about the impact of staff stability </w:t>
      </w:r>
      <w:r w:rsidR="00C66DA2">
        <w:t>on QoL in group homes</w:t>
      </w:r>
      <w:r w:rsidR="00956ECB">
        <w:t xml:space="preserve"> </w:t>
      </w:r>
      <w:r w:rsidR="00C66DA2">
        <w:t xml:space="preserve">but </w:t>
      </w:r>
      <w:r w:rsidR="00013544">
        <w:t xml:space="preserve">found </w:t>
      </w:r>
      <w:r w:rsidR="00956ECB">
        <w:t xml:space="preserve">only a very few small studies </w:t>
      </w:r>
      <w:r w:rsidR="00541A40">
        <w:t xml:space="preserve">and </w:t>
      </w:r>
      <w:r w:rsidR="00956ECB">
        <w:t>conflicting findings</w:t>
      </w:r>
      <w:r w:rsidR="00FC39E1">
        <w:t xml:space="preserve"> (Bigby &amp; Beadle-Brown, 2018)</w:t>
      </w:r>
      <w:r w:rsidR="0076554C">
        <w:t xml:space="preserve">. </w:t>
      </w:r>
      <w:r w:rsidR="000A28B4">
        <w:t xml:space="preserve">Since then, a </w:t>
      </w:r>
      <w:r w:rsidR="004B3123" w:rsidRPr="004B3123">
        <w:t xml:space="preserve">US </w:t>
      </w:r>
      <w:r w:rsidR="00FB7EF0">
        <w:t xml:space="preserve">study </w:t>
      </w:r>
      <w:r w:rsidR="004B3123" w:rsidRPr="004B3123">
        <w:t xml:space="preserve">found </w:t>
      </w:r>
      <w:r w:rsidR="00FB7895">
        <w:t>some evidence about the positive impact of staff stability</w:t>
      </w:r>
      <w:r w:rsidR="005E2883">
        <w:t xml:space="preserve"> </w:t>
      </w:r>
      <w:r w:rsidR="00FB7EF0">
        <w:t xml:space="preserve">in group homes </w:t>
      </w:r>
      <w:r w:rsidR="005E2883">
        <w:t>on QoL</w:t>
      </w:r>
      <w:r w:rsidR="00F2590F">
        <w:t>; f</w:t>
      </w:r>
      <w:r w:rsidR="00697E62" w:rsidRPr="004B3123">
        <w:t xml:space="preserve">ewer changes in direct support worker positions </w:t>
      </w:r>
      <w:r w:rsidR="005E2883">
        <w:t>w</w:t>
      </w:r>
      <w:r w:rsidR="00066E36">
        <w:t>ere</w:t>
      </w:r>
      <w:r w:rsidR="00F2590F">
        <w:t xml:space="preserve"> a</w:t>
      </w:r>
      <w:r w:rsidR="005E2883" w:rsidRPr="004B3123">
        <w:t xml:space="preserve"> predictor of levels of social engagement </w:t>
      </w:r>
      <w:r w:rsidR="00F2590F">
        <w:t xml:space="preserve">of </w:t>
      </w:r>
      <w:r w:rsidR="00C732B5">
        <w:t xml:space="preserve">people </w:t>
      </w:r>
      <w:r w:rsidR="004B3123" w:rsidRPr="004B3123">
        <w:t>group home</w:t>
      </w:r>
      <w:r w:rsidR="00F2590F">
        <w:t>s</w:t>
      </w:r>
      <w:r w:rsidR="004B3123" w:rsidRPr="004B3123">
        <w:t xml:space="preserve"> (Qian et al., 2019).</w:t>
      </w:r>
      <w:r w:rsidR="004B3123">
        <w:t xml:space="preserve"> </w:t>
      </w:r>
      <w:r w:rsidR="007F7A93">
        <w:t>S</w:t>
      </w:r>
      <w:r w:rsidR="00376018">
        <w:t xml:space="preserve">taff </w:t>
      </w:r>
      <w:r w:rsidR="00C6052C">
        <w:t xml:space="preserve">stability is </w:t>
      </w:r>
      <w:r w:rsidR="00376018">
        <w:t>influence</w:t>
      </w:r>
      <w:r w:rsidR="00530B7B">
        <w:t xml:space="preserve">d </w:t>
      </w:r>
      <w:r w:rsidR="00B60AD5">
        <w:t xml:space="preserve">by </w:t>
      </w:r>
      <w:r w:rsidR="007F7A93">
        <w:t xml:space="preserve">external labour force conditions but </w:t>
      </w:r>
      <w:r w:rsidR="00C6052C">
        <w:t xml:space="preserve">also </w:t>
      </w:r>
      <w:r w:rsidR="00955910">
        <w:t xml:space="preserve">conditions created by managers such as </w:t>
      </w:r>
      <w:r w:rsidR="00C6052C">
        <w:t>staff satisfaction</w:t>
      </w:r>
      <w:r w:rsidR="004C1FAE">
        <w:t xml:space="preserve">. </w:t>
      </w:r>
      <w:r w:rsidR="00D13EB3">
        <w:t>For example</w:t>
      </w:r>
      <w:r w:rsidR="00567797">
        <w:t xml:space="preserve">, </w:t>
      </w:r>
      <w:r w:rsidR="00416672">
        <w:t xml:space="preserve">staff satisfaction </w:t>
      </w:r>
      <w:r w:rsidR="00EB224C">
        <w:t xml:space="preserve">is </w:t>
      </w:r>
      <w:r w:rsidR="00416672">
        <w:t>associated with the</w:t>
      </w:r>
      <w:r w:rsidR="00B004BB">
        <w:t xml:space="preserve"> </w:t>
      </w:r>
      <w:r w:rsidR="00416672">
        <w:t xml:space="preserve">use of </w:t>
      </w:r>
      <w:r w:rsidR="00025B14">
        <w:t>Active Support</w:t>
      </w:r>
      <w:r w:rsidR="00686E19">
        <w:t xml:space="preserve"> (Rhodes &amp; Toogood, (2017)</w:t>
      </w:r>
      <w:r w:rsidR="00416672">
        <w:t xml:space="preserve">, </w:t>
      </w:r>
      <w:r w:rsidR="00686E19">
        <w:t xml:space="preserve">receipt of </w:t>
      </w:r>
      <w:r w:rsidR="00DE074E">
        <w:t>strong Frontline Practice Leadership (</w:t>
      </w:r>
      <w:r w:rsidR="00567797">
        <w:t>Deveau &amp; McGill, 2016b; Berlin Hallrup et al. 2018</w:t>
      </w:r>
      <w:r w:rsidR="00686E19">
        <w:t>)</w:t>
      </w:r>
      <w:r w:rsidR="00EB224C">
        <w:t xml:space="preserve"> and s</w:t>
      </w:r>
      <w:r w:rsidR="00BA3D59">
        <w:t xml:space="preserve">taff confidence in management </w:t>
      </w:r>
      <w:r w:rsidR="004F6462">
        <w:t xml:space="preserve">in management </w:t>
      </w:r>
      <w:r w:rsidR="00EB224C">
        <w:t xml:space="preserve">is a </w:t>
      </w:r>
      <w:r w:rsidR="004F6462">
        <w:t xml:space="preserve">predictor of </w:t>
      </w:r>
      <w:r w:rsidR="00025B14">
        <w:t>Active Support</w:t>
      </w:r>
      <w:r w:rsidR="004F6462">
        <w:t xml:space="preserve"> </w:t>
      </w:r>
      <w:r w:rsidR="00F94AF6">
        <w:t>(Bould et al., 2019).</w:t>
      </w:r>
    </w:p>
    <w:p w14:paraId="30402812" w14:textId="3EF8BCEC" w:rsidR="00FD6A19" w:rsidRPr="00FD6A19" w:rsidRDefault="00FD6A19" w:rsidP="00867263">
      <w:pPr>
        <w:pStyle w:val="Heading3"/>
      </w:pPr>
      <w:bookmarkStart w:id="112" w:name="_Toc105771983"/>
      <w:r>
        <w:t>8.5 Summary</w:t>
      </w:r>
      <w:bookmarkEnd w:id="112"/>
    </w:p>
    <w:p w14:paraId="7F9A7B82" w14:textId="61879C03" w:rsidR="00CD0D42" w:rsidRPr="00F94AF6" w:rsidRDefault="0099637D" w:rsidP="00074FA4">
      <w:pPr>
        <w:pStyle w:val="Chris"/>
        <w:spacing w:line="360" w:lineRule="auto"/>
      </w:pPr>
      <w:r w:rsidRPr="00F94AF6">
        <w:t xml:space="preserve">In summary </w:t>
      </w:r>
      <w:r w:rsidR="00AB19C9">
        <w:t xml:space="preserve">research </w:t>
      </w:r>
      <w:r w:rsidR="005E2553" w:rsidRPr="00F94AF6">
        <w:t>suggest</w:t>
      </w:r>
      <w:r w:rsidR="00DF7365">
        <w:t>s</w:t>
      </w:r>
      <w:r w:rsidR="005E2553" w:rsidRPr="00F94AF6">
        <w:t xml:space="preserve"> th</w:t>
      </w:r>
      <w:r w:rsidR="00F94AF6">
        <w:t xml:space="preserve">at </w:t>
      </w:r>
      <w:r w:rsidR="0032072F">
        <w:t xml:space="preserve">values held by senior leaders about practice, and their actions </w:t>
      </w:r>
      <w:r w:rsidR="00C33179">
        <w:t xml:space="preserve">influence QoL in group homes. </w:t>
      </w:r>
      <w:r w:rsidR="00AB19C9">
        <w:t xml:space="preserve">There is most evidence about significance of </w:t>
      </w:r>
      <w:r w:rsidR="00196385">
        <w:t xml:space="preserve">providing overarching support for practice, </w:t>
      </w:r>
      <w:r w:rsidR="00AB19C9">
        <w:t xml:space="preserve">embedding </w:t>
      </w:r>
      <w:r w:rsidR="005E2553" w:rsidRPr="00F94AF6">
        <w:t xml:space="preserve">staff training </w:t>
      </w:r>
      <w:r w:rsidR="00AB19C9">
        <w:t xml:space="preserve">in </w:t>
      </w:r>
      <w:r w:rsidR="00025B14">
        <w:t>Active Support</w:t>
      </w:r>
      <w:r w:rsidR="009B40B2">
        <w:t xml:space="preserve">, and </w:t>
      </w:r>
      <w:r w:rsidR="005E2553" w:rsidRPr="00F94AF6">
        <w:t xml:space="preserve">structuring Frontline Practice Leadership </w:t>
      </w:r>
      <w:r w:rsidR="009B40B2">
        <w:t xml:space="preserve">so it is close to </w:t>
      </w:r>
      <w:r w:rsidR="00880E8D">
        <w:t xml:space="preserve">direct support staff and there is sufficient time for </w:t>
      </w:r>
      <w:r w:rsidR="003D6D21">
        <w:t xml:space="preserve">frontline managers to carry out all 5 tasks.  </w:t>
      </w:r>
      <w:r w:rsidR="00206534">
        <w:t>It would be feasible to incorporate expectations about the tasks and structuring of Frontline Practice Leadership</w:t>
      </w:r>
      <w:r w:rsidR="00720FEE">
        <w:t xml:space="preserve">, and staff training in </w:t>
      </w:r>
      <w:r w:rsidR="00025B14">
        <w:t>Active Support</w:t>
      </w:r>
      <w:r w:rsidR="00206534">
        <w:t xml:space="preserve"> in </w:t>
      </w:r>
      <w:r w:rsidR="00502BFA">
        <w:t xml:space="preserve">the Commission’s </w:t>
      </w:r>
      <w:r w:rsidR="00720FEE">
        <w:t>practice standards for organisations delivering group home servi</w:t>
      </w:r>
      <w:r w:rsidR="00642167">
        <w:t>c</w:t>
      </w:r>
      <w:r w:rsidR="00720FEE">
        <w:t xml:space="preserve">es. </w:t>
      </w:r>
      <w:r w:rsidR="00B106C6">
        <w:t xml:space="preserve">A growing literature suggests </w:t>
      </w:r>
      <w:r w:rsidR="00DF7365">
        <w:t xml:space="preserve">the </w:t>
      </w:r>
      <w:r w:rsidR="00B54629">
        <w:t xml:space="preserve">increasing burden </w:t>
      </w:r>
      <w:r w:rsidR="00B43799">
        <w:t xml:space="preserve">on staff </w:t>
      </w:r>
      <w:r w:rsidR="00B54629">
        <w:t>o</w:t>
      </w:r>
      <w:r w:rsidR="00486817">
        <w:t>f</w:t>
      </w:r>
      <w:r w:rsidR="00B54629">
        <w:t xml:space="preserve"> paperwork</w:t>
      </w:r>
      <w:r w:rsidR="00486817">
        <w:t xml:space="preserve"> detracts from </w:t>
      </w:r>
      <w:r w:rsidR="00B54629">
        <w:t xml:space="preserve">good practice in group homes, and </w:t>
      </w:r>
      <w:r w:rsidR="00486817">
        <w:t xml:space="preserve">that </w:t>
      </w:r>
      <w:r w:rsidR="00645184">
        <w:t xml:space="preserve">paperwork is often neither an accurate reflection of what actually happens nor a good indicator of quality in group homes. </w:t>
      </w:r>
      <w:r w:rsidR="007C7235">
        <w:t xml:space="preserve">Further research about the </w:t>
      </w:r>
      <w:r w:rsidR="001943F6">
        <w:t xml:space="preserve">amount and </w:t>
      </w:r>
      <w:r w:rsidR="007C7235">
        <w:t xml:space="preserve">impact </w:t>
      </w:r>
      <w:r w:rsidR="006356EF">
        <w:t xml:space="preserve">of </w:t>
      </w:r>
      <w:r w:rsidR="007C7235">
        <w:t xml:space="preserve">paperwork </w:t>
      </w:r>
      <w:r w:rsidR="001943F6">
        <w:t xml:space="preserve">on group home practice </w:t>
      </w:r>
      <w:r w:rsidR="00BF2B20">
        <w:t xml:space="preserve">and finding ways to address these issues </w:t>
      </w:r>
      <w:r w:rsidR="007C7235">
        <w:t>in the new context of the NDIS</w:t>
      </w:r>
      <w:r w:rsidR="001943F6">
        <w:t xml:space="preserve"> </w:t>
      </w:r>
      <w:r w:rsidR="004A4074">
        <w:t>would be useful</w:t>
      </w:r>
      <w:r w:rsidR="00451607">
        <w:t xml:space="preserve">. </w:t>
      </w:r>
      <w:r w:rsidR="00B84938">
        <w:t xml:space="preserve">The critique of paperwork as an indicator of quality suggests </w:t>
      </w:r>
      <w:r w:rsidR="003F64DA">
        <w:t xml:space="preserve">the greater use of observational tools </w:t>
      </w:r>
      <w:r w:rsidR="005B726A">
        <w:t xml:space="preserve">in audits for reaching </w:t>
      </w:r>
      <w:r w:rsidR="006B5378">
        <w:t xml:space="preserve">judgements about the quality of practice </w:t>
      </w:r>
      <w:r w:rsidR="005B726A">
        <w:t xml:space="preserve">and </w:t>
      </w:r>
      <w:r w:rsidR="00F9432A">
        <w:t xml:space="preserve">associated </w:t>
      </w:r>
      <w:r w:rsidR="005B726A">
        <w:t>potential for establishing a</w:t>
      </w:r>
      <w:r w:rsidR="00F53A54">
        <w:t xml:space="preserve"> practice </w:t>
      </w:r>
      <w:r w:rsidR="005B726A">
        <w:t xml:space="preserve"> standard </w:t>
      </w:r>
      <w:r w:rsidR="00F53A54">
        <w:t xml:space="preserve">for </w:t>
      </w:r>
      <w:r w:rsidR="00F9432A">
        <w:t xml:space="preserve">observed </w:t>
      </w:r>
      <w:r w:rsidR="005B726A">
        <w:t xml:space="preserve">practice </w:t>
      </w:r>
      <w:r w:rsidR="00F9432A">
        <w:t xml:space="preserve">quality. </w:t>
      </w:r>
    </w:p>
    <w:p w14:paraId="2A47D421" w14:textId="121E29A4" w:rsidR="00F56A95" w:rsidRPr="007B274C" w:rsidRDefault="003B69AC" w:rsidP="00A57570">
      <w:pPr>
        <w:pStyle w:val="Heading2"/>
        <w:spacing w:line="276" w:lineRule="auto"/>
      </w:pPr>
      <w:bookmarkStart w:id="113" w:name="_Toc105771984"/>
      <w:bookmarkStart w:id="114" w:name="_Toc117432293"/>
      <w:r>
        <w:t xml:space="preserve">9. </w:t>
      </w:r>
      <w:r w:rsidR="0029783E" w:rsidRPr="007B274C">
        <w:t>Enabling Component</w:t>
      </w:r>
      <w:r w:rsidR="00BF2B20">
        <w:t>s</w:t>
      </w:r>
      <w:r w:rsidR="0029783E" w:rsidRPr="007B274C">
        <w:t xml:space="preserve"> of Best Practice - </w:t>
      </w:r>
      <w:r w:rsidR="007B0EB4" w:rsidRPr="007B274C">
        <w:t xml:space="preserve">Enabling, Motivating, Respectful and Cohesive </w:t>
      </w:r>
      <w:r w:rsidR="00F56A95" w:rsidRPr="007B274C">
        <w:t xml:space="preserve">Group </w:t>
      </w:r>
      <w:r w:rsidR="002F7CF7" w:rsidRPr="007B274C">
        <w:t>H</w:t>
      </w:r>
      <w:r w:rsidR="00F56A95" w:rsidRPr="007B274C">
        <w:t xml:space="preserve">ome </w:t>
      </w:r>
      <w:r w:rsidR="002F7CF7" w:rsidRPr="007B274C">
        <w:t>C</w:t>
      </w:r>
      <w:r w:rsidR="00F56A95" w:rsidRPr="007B274C">
        <w:t>ulture</w:t>
      </w:r>
      <w:bookmarkEnd w:id="113"/>
      <w:bookmarkEnd w:id="114"/>
      <w:r w:rsidR="00F56A95" w:rsidRPr="007B274C">
        <w:t xml:space="preserve"> </w:t>
      </w:r>
    </w:p>
    <w:p w14:paraId="25DDC987" w14:textId="52291F49" w:rsidR="00C31C82" w:rsidRDefault="009F456C" w:rsidP="007072E5">
      <w:pPr>
        <w:pStyle w:val="Chris"/>
        <w:spacing w:line="360" w:lineRule="auto"/>
        <w:ind w:firstLine="0"/>
      </w:pPr>
      <w:r>
        <w:t xml:space="preserve">The realist review concluded that </w:t>
      </w:r>
      <w:r w:rsidR="0010733F">
        <w:t xml:space="preserve">culture was widely </w:t>
      </w:r>
      <w:r w:rsidR="00A003D4">
        <w:t xml:space="preserve">perceived </w:t>
      </w:r>
      <w:r w:rsidR="0010733F">
        <w:t xml:space="preserve">as influential </w:t>
      </w:r>
      <w:r w:rsidR="00D35A8E">
        <w:t xml:space="preserve">in group homes, </w:t>
      </w:r>
      <w:r w:rsidR="00267BB1">
        <w:t xml:space="preserve">but </w:t>
      </w:r>
      <w:r w:rsidR="003C5D72">
        <w:t xml:space="preserve">evidence </w:t>
      </w:r>
      <w:r w:rsidR="00814D6F">
        <w:t xml:space="preserve">about </w:t>
      </w:r>
      <w:r w:rsidR="00267BB1">
        <w:t>type</w:t>
      </w:r>
      <w:r w:rsidR="00EF2685">
        <w:t>s</w:t>
      </w:r>
      <w:r w:rsidR="00267BB1">
        <w:t xml:space="preserve"> of </w:t>
      </w:r>
      <w:r w:rsidR="00814D6F">
        <w:t xml:space="preserve">culture </w:t>
      </w:r>
      <w:r w:rsidR="006641A1">
        <w:t xml:space="preserve">associated with </w:t>
      </w:r>
      <w:r w:rsidR="00C81988">
        <w:t xml:space="preserve">good QoL </w:t>
      </w:r>
      <w:r w:rsidR="00814D6F">
        <w:t>was only just emerging</w:t>
      </w:r>
      <w:r w:rsidR="00CB1079">
        <w:t xml:space="preserve"> (Bigby &amp; Beadle-Brown, 2018)</w:t>
      </w:r>
      <w:r w:rsidR="00814D6F">
        <w:t xml:space="preserve">. </w:t>
      </w:r>
      <w:r w:rsidR="00902DDB">
        <w:t>Since then</w:t>
      </w:r>
      <w:r w:rsidR="00065BEC">
        <w:t xml:space="preserve">, qualitative </w:t>
      </w:r>
      <w:r w:rsidR="00C65A1B">
        <w:t>and quant</w:t>
      </w:r>
      <w:r w:rsidR="00FE4E0F">
        <w:t>it</w:t>
      </w:r>
      <w:r w:rsidR="00C65A1B">
        <w:t xml:space="preserve">ative </w:t>
      </w:r>
      <w:r w:rsidR="00065BEC">
        <w:t xml:space="preserve">research has </w:t>
      </w:r>
      <w:r w:rsidR="0002038A">
        <w:t xml:space="preserve">identified </w:t>
      </w:r>
      <w:r w:rsidR="008C0867">
        <w:t xml:space="preserve">the </w:t>
      </w:r>
      <w:r w:rsidR="00065BEC">
        <w:t xml:space="preserve">characteristics of culture in </w:t>
      </w:r>
      <w:r w:rsidR="00A056B4">
        <w:t xml:space="preserve">group homes </w:t>
      </w:r>
      <w:r w:rsidR="006C3615">
        <w:t xml:space="preserve">associated with </w:t>
      </w:r>
      <w:r w:rsidR="0038402B">
        <w:t xml:space="preserve">better </w:t>
      </w:r>
      <w:r w:rsidR="002A5EE9">
        <w:t xml:space="preserve">QoL </w:t>
      </w:r>
      <w:r w:rsidR="0038402B">
        <w:t xml:space="preserve">outcomes </w:t>
      </w:r>
      <w:r w:rsidR="00B757F4">
        <w:t>(</w:t>
      </w:r>
      <w:r w:rsidR="0002038A">
        <w:t>Bigby et al, 2015; 201</w:t>
      </w:r>
      <w:r w:rsidR="00255FFA">
        <w:t xml:space="preserve">6; </w:t>
      </w:r>
      <w:r w:rsidR="002E15CE">
        <w:t>Humphreys et al</w:t>
      </w:r>
      <w:r w:rsidR="009D6435">
        <w:t>., 2020</w:t>
      </w:r>
      <w:r w:rsidR="00461262">
        <w:t>)</w:t>
      </w:r>
      <w:r w:rsidR="002E15CE">
        <w:t xml:space="preserve">. </w:t>
      </w:r>
    </w:p>
    <w:p w14:paraId="2076E2D3" w14:textId="2CF0B7D5" w:rsidR="00A57570" w:rsidRDefault="00B67D5D" w:rsidP="00A57570">
      <w:pPr>
        <w:pStyle w:val="Chris"/>
        <w:spacing w:line="360" w:lineRule="auto"/>
      </w:pPr>
      <w:r>
        <w:t>Group home c</w:t>
      </w:r>
      <w:r w:rsidR="002E15CE">
        <w:t xml:space="preserve">ulture </w:t>
      </w:r>
      <w:r w:rsidR="00DB1C48">
        <w:t xml:space="preserve">represents </w:t>
      </w:r>
      <w:r w:rsidR="00635BA6">
        <w:t xml:space="preserve">collective </w:t>
      </w:r>
      <w:r>
        <w:t xml:space="preserve">staff </w:t>
      </w:r>
      <w:r w:rsidR="00635BA6">
        <w:t xml:space="preserve">assumptions about what is expected </w:t>
      </w:r>
      <w:r w:rsidR="001F3B30">
        <w:t>of them</w:t>
      </w:r>
      <w:r w:rsidR="004A2F6C">
        <w:t xml:space="preserve">, the purpose of their work, </w:t>
      </w:r>
      <w:r w:rsidR="00BF2B20">
        <w:t xml:space="preserve">and </w:t>
      </w:r>
      <w:r w:rsidR="00350625">
        <w:t>how the</w:t>
      </w:r>
      <w:r w:rsidR="003652AA">
        <w:t xml:space="preserve">y </w:t>
      </w:r>
      <w:r w:rsidR="007372C8">
        <w:t xml:space="preserve">should </w:t>
      </w:r>
      <w:r w:rsidR="003652AA">
        <w:t>regard the</w:t>
      </w:r>
      <w:r w:rsidR="00350625">
        <w:t xml:space="preserve"> people they support, </w:t>
      </w:r>
      <w:r w:rsidR="003652AA">
        <w:t xml:space="preserve">managers, the organisation </w:t>
      </w:r>
      <w:r w:rsidR="004A2F6C">
        <w:t xml:space="preserve">and </w:t>
      </w:r>
      <w:r w:rsidR="003652AA">
        <w:t>funding bodies</w:t>
      </w:r>
      <w:r w:rsidR="00AD3A5D">
        <w:t xml:space="preserve">. Very simply culture is seen as </w:t>
      </w:r>
      <w:r w:rsidR="001217D1">
        <w:t>‘</w:t>
      </w:r>
      <w:r w:rsidR="0023681B">
        <w:t xml:space="preserve">the </w:t>
      </w:r>
      <w:r w:rsidR="001217D1">
        <w:t xml:space="preserve">way </w:t>
      </w:r>
      <w:r w:rsidR="001E6E14">
        <w:t>we do things around here’</w:t>
      </w:r>
      <w:r w:rsidR="006D2C0A">
        <w:t xml:space="preserve"> </w:t>
      </w:r>
      <w:r w:rsidR="0065324F">
        <w:t>t</w:t>
      </w:r>
      <w:r w:rsidR="00AD3A5D">
        <w:t xml:space="preserve">hat is </w:t>
      </w:r>
      <w:r w:rsidR="004941B4">
        <w:t xml:space="preserve">implicitly </w:t>
      </w:r>
      <w:r w:rsidR="0082411B">
        <w:t xml:space="preserve">conveyed </w:t>
      </w:r>
      <w:r w:rsidR="0065324F">
        <w:t xml:space="preserve">to </w:t>
      </w:r>
      <w:r w:rsidR="00B8435C">
        <w:t>and adopted by incoming staff</w:t>
      </w:r>
      <w:r w:rsidR="00AF2959">
        <w:t xml:space="preserve"> (Schein</w:t>
      </w:r>
      <w:r w:rsidR="009569BE">
        <w:t>, 2010</w:t>
      </w:r>
      <w:r w:rsidR="00AF2959">
        <w:t>)</w:t>
      </w:r>
      <w:r w:rsidR="00B8435C">
        <w:t xml:space="preserve">. Culture is not taught in the same way as skills and </w:t>
      </w:r>
      <w:r w:rsidR="002B41C0">
        <w:t xml:space="preserve">is </w:t>
      </w:r>
      <w:r w:rsidR="00BD77FD">
        <w:t xml:space="preserve">rarely </w:t>
      </w:r>
      <w:r w:rsidR="0097773F">
        <w:t>explicitly visible</w:t>
      </w:r>
      <w:r w:rsidR="006F12A9">
        <w:t xml:space="preserve">. </w:t>
      </w:r>
      <w:r w:rsidR="004941B4">
        <w:t xml:space="preserve">Culture is not the same as practice but </w:t>
      </w:r>
      <w:r w:rsidR="008F136F">
        <w:t xml:space="preserve">influences </w:t>
      </w:r>
      <w:r w:rsidR="00596640">
        <w:t>and i</w:t>
      </w:r>
      <w:r w:rsidR="00BD77FD">
        <w:t xml:space="preserve">s influenced by </w:t>
      </w:r>
      <w:r w:rsidR="00596640">
        <w:t>practice</w:t>
      </w:r>
      <w:r w:rsidR="00CE131A">
        <w:t xml:space="preserve">. </w:t>
      </w:r>
      <w:r w:rsidR="003742E5">
        <w:t xml:space="preserve">For example, </w:t>
      </w:r>
      <w:r w:rsidR="00482680">
        <w:t xml:space="preserve">strong </w:t>
      </w:r>
      <w:r w:rsidR="00114F08">
        <w:t>F</w:t>
      </w:r>
      <w:r w:rsidR="009371CA">
        <w:t xml:space="preserve">rontline </w:t>
      </w:r>
      <w:r w:rsidR="00114F08">
        <w:t>P</w:t>
      </w:r>
      <w:r w:rsidR="009371CA">
        <w:t xml:space="preserve">ractice </w:t>
      </w:r>
      <w:r w:rsidR="00114F08">
        <w:t>L</w:t>
      </w:r>
      <w:r w:rsidR="009371CA">
        <w:t xml:space="preserve">eadership </w:t>
      </w:r>
      <w:r w:rsidR="00482680">
        <w:t xml:space="preserve">is set of </w:t>
      </w:r>
      <w:r w:rsidR="00596640">
        <w:t xml:space="preserve">observable </w:t>
      </w:r>
      <w:r w:rsidR="00B60AD5">
        <w:t xml:space="preserve">tasks </w:t>
      </w:r>
      <w:r w:rsidR="00DD2967">
        <w:t xml:space="preserve">carried out by a </w:t>
      </w:r>
      <w:r w:rsidR="00C601A5">
        <w:t>frontline manager</w:t>
      </w:r>
      <w:r w:rsidR="00DD2967">
        <w:t>, whereas a culture of effective te</w:t>
      </w:r>
      <w:r w:rsidR="00456422">
        <w:t>a</w:t>
      </w:r>
      <w:r w:rsidR="00DD2967">
        <w:t xml:space="preserve">m </w:t>
      </w:r>
      <w:r w:rsidR="00456422">
        <w:t xml:space="preserve">leadership </w:t>
      </w:r>
      <w:r w:rsidR="00A37840">
        <w:t>is staff</w:t>
      </w:r>
      <w:r w:rsidR="001B6E09">
        <w:t>s’</w:t>
      </w:r>
      <w:r w:rsidR="00A37840">
        <w:t xml:space="preserve"> </w:t>
      </w:r>
      <w:r w:rsidR="001B6E09">
        <w:t xml:space="preserve">perceptions of </w:t>
      </w:r>
      <w:r w:rsidR="008867DB">
        <w:t xml:space="preserve">the </w:t>
      </w:r>
      <w:r w:rsidR="002B1630">
        <w:t>leader</w:t>
      </w:r>
      <w:r w:rsidR="001B6E09">
        <w:t xml:space="preserve">ship in </w:t>
      </w:r>
      <w:r w:rsidR="008867DB">
        <w:t>the</w:t>
      </w:r>
      <w:r w:rsidR="001B6E09">
        <w:t xml:space="preserve"> group home</w:t>
      </w:r>
      <w:r w:rsidR="008867DB">
        <w:t xml:space="preserve"> where they work</w:t>
      </w:r>
      <w:r w:rsidR="00885831">
        <w:t>. A</w:t>
      </w:r>
      <w:r w:rsidR="0064322A">
        <w:t xml:space="preserve"> culture of effective team leadership </w:t>
      </w:r>
      <w:r w:rsidR="00214099">
        <w:t xml:space="preserve">might be inferred </w:t>
      </w:r>
      <w:r w:rsidR="00FF7219">
        <w:t xml:space="preserve">by </w:t>
      </w:r>
      <w:r w:rsidR="00214099">
        <w:t xml:space="preserve">observing </w:t>
      </w:r>
      <w:r w:rsidR="00650EF2">
        <w:t>the practice leader interact</w:t>
      </w:r>
      <w:r w:rsidR="004F1883">
        <w:t>ing</w:t>
      </w:r>
      <w:r w:rsidR="00650EF2">
        <w:t xml:space="preserve"> with staff</w:t>
      </w:r>
      <w:r w:rsidR="00C60367">
        <w:t xml:space="preserve"> </w:t>
      </w:r>
      <w:r w:rsidR="002B1630">
        <w:t xml:space="preserve">. </w:t>
      </w:r>
      <w:r w:rsidR="00C60367">
        <w:t>Generally</w:t>
      </w:r>
      <w:r w:rsidR="007018E3">
        <w:t>,</w:t>
      </w:r>
      <w:r w:rsidR="00C60367">
        <w:t xml:space="preserve"> c</w:t>
      </w:r>
      <w:r w:rsidR="00413E75">
        <w:t>ulture</w:t>
      </w:r>
      <w:r w:rsidR="00C4465B">
        <w:t xml:space="preserve"> </w:t>
      </w:r>
      <w:r w:rsidR="00E5735F">
        <w:t xml:space="preserve">is best </w:t>
      </w:r>
    </w:p>
    <w:p w14:paraId="74852E7D" w14:textId="5C62CB65" w:rsidR="0009098E" w:rsidRPr="0009098E" w:rsidRDefault="00A57570" w:rsidP="0009098E">
      <w:pPr>
        <w:pStyle w:val="Chris"/>
        <w:spacing w:line="360" w:lineRule="auto"/>
        <w:ind w:firstLine="0"/>
      </w:pPr>
      <w:r>
        <w:t xml:space="preserve">understood by watching what staff do, how they talk about their work, and their use of objects in the workplace. </w:t>
      </w:r>
    </w:p>
    <w:p w14:paraId="294E2694" w14:textId="5521C160" w:rsidR="00A57570" w:rsidRDefault="00A57570" w:rsidP="006132C6">
      <w:pPr>
        <w:pStyle w:val="Chris"/>
        <w:spacing w:line="360" w:lineRule="auto"/>
      </w:pPr>
      <w:r>
        <w:t>A large qualitative study characterised the culture in group homes where there was a better QoL, as cohesive, respectful, enabling for the people supported and motivating for staff (Bigby et al., 2015b, 2016). Figure 5 illustrates the stark comparison between the type of culture in better and underperforming group homes.</w:t>
      </w:r>
    </w:p>
    <w:p w14:paraId="40B07621" w14:textId="77777777" w:rsidR="0009098E" w:rsidRPr="00A57570" w:rsidRDefault="0009098E" w:rsidP="0009098E">
      <w:r>
        <w:rPr>
          <w:noProof/>
          <w:lang w:eastAsia="en-AU"/>
        </w:rPr>
        <w:drawing>
          <wp:inline distT="0" distB="0" distL="0" distR="0" wp14:anchorId="32776493" wp14:editId="3808B7EF">
            <wp:extent cx="4523448" cy="6028420"/>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47242" cy="6193401"/>
                    </a:xfrm>
                    <a:prstGeom prst="rect">
                      <a:avLst/>
                    </a:prstGeom>
                  </pic:spPr>
                </pic:pic>
              </a:graphicData>
            </a:graphic>
          </wp:inline>
        </w:drawing>
      </w:r>
    </w:p>
    <w:p w14:paraId="4CB09512" w14:textId="77777777" w:rsidR="0009098E" w:rsidRPr="00B473F4" w:rsidRDefault="0009098E" w:rsidP="0009098E"/>
    <w:p w14:paraId="2D53BF83" w14:textId="77777777" w:rsidR="0009098E" w:rsidRDefault="0009098E" w:rsidP="0009098E">
      <w:pPr>
        <w:pStyle w:val="Chris"/>
        <w:ind w:firstLine="0"/>
      </w:pPr>
    </w:p>
    <w:p w14:paraId="00E6D49E" w14:textId="77777777" w:rsidR="0009098E" w:rsidRDefault="0009098E" w:rsidP="0009098E">
      <w:pPr>
        <w:pStyle w:val="Chris"/>
        <w:ind w:firstLine="0"/>
      </w:pPr>
      <w:r>
        <w:t>Figure 5. Dimensions of culture in better and underperforming group homes (Bigby &amp; Beadle Brown, 2016)</w:t>
      </w:r>
    </w:p>
    <w:p w14:paraId="0B0457FF" w14:textId="77777777" w:rsidR="0009098E" w:rsidRPr="0009098E" w:rsidRDefault="0009098E" w:rsidP="0009098E"/>
    <w:p w14:paraId="1ED388DD" w14:textId="77777777" w:rsidR="00213251" w:rsidRPr="00213251" w:rsidRDefault="00213251" w:rsidP="00213251"/>
    <w:p w14:paraId="0C44C325" w14:textId="5EE57127" w:rsidR="000D64BD" w:rsidRDefault="002B31ED" w:rsidP="00074FA4">
      <w:pPr>
        <w:pStyle w:val="Chris"/>
        <w:spacing w:line="360" w:lineRule="auto"/>
      </w:pPr>
      <w:r>
        <w:t>C</w:t>
      </w:r>
      <w:r w:rsidR="00B32C5C">
        <w:t xml:space="preserve">ulture in better group homes </w:t>
      </w:r>
      <w:r w:rsidR="00406C09">
        <w:t>prioritise</w:t>
      </w:r>
      <w:r>
        <w:t>s</w:t>
      </w:r>
      <w:r w:rsidR="006F09FE">
        <w:t xml:space="preserve"> </w:t>
      </w:r>
      <w:r w:rsidR="002B0B0F">
        <w:t>choice, inclusion, engagement</w:t>
      </w:r>
      <w:r w:rsidR="00EA0672">
        <w:t>, health</w:t>
      </w:r>
      <w:r w:rsidR="002B0B0F">
        <w:t xml:space="preserve"> </w:t>
      </w:r>
      <w:r w:rsidR="00253734">
        <w:t xml:space="preserve">and </w:t>
      </w:r>
      <w:r w:rsidR="002B0B0F">
        <w:t>care</w:t>
      </w:r>
      <w:r w:rsidR="00F53A8C">
        <w:t xml:space="preserve"> - </w:t>
      </w:r>
      <w:r w:rsidR="000D4A92">
        <w:t xml:space="preserve">support </w:t>
      </w:r>
      <w:r w:rsidR="00C1303F">
        <w:t xml:space="preserve">is </w:t>
      </w:r>
      <w:r w:rsidR="000D4A92">
        <w:t>relation</w:t>
      </w:r>
      <w:r w:rsidR="00180053">
        <w:t>al, attentive</w:t>
      </w:r>
      <w:r w:rsidR="00F53A8C">
        <w:t xml:space="preserve"> and </w:t>
      </w:r>
      <w:r w:rsidR="00180053">
        <w:t xml:space="preserve">flexible </w:t>
      </w:r>
      <w:r w:rsidR="00F53A8C">
        <w:t xml:space="preserve">as staff </w:t>
      </w:r>
      <w:r w:rsidR="006A7337">
        <w:t>pa</w:t>
      </w:r>
      <w:r w:rsidR="00C1303F">
        <w:t xml:space="preserve">y </w:t>
      </w:r>
      <w:r w:rsidR="006A7337">
        <w:t xml:space="preserve">attention to </w:t>
      </w:r>
      <w:r w:rsidR="00C1303F">
        <w:t xml:space="preserve">the </w:t>
      </w:r>
      <w:r w:rsidR="006A7337">
        <w:t xml:space="preserve">dignity and comfort </w:t>
      </w:r>
      <w:r w:rsidR="00C1303F">
        <w:t xml:space="preserve">of the people they support </w:t>
      </w:r>
      <w:r w:rsidR="006A7337">
        <w:t xml:space="preserve">as well as </w:t>
      </w:r>
      <w:r w:rsidR="00C1303F">
        <w:t xml:space="preserve">their </w:t>
      </w:r>
      <w:r w:rsidR="000E1298">
        <w:t xml:space="preserve">inclusion and engagement. Leadership in this </w:t>
      </w:r>
      <w:r w:rsidR="0084522F">
        <w:t xml:space="preserve">type of </w:t>
      </w:r>
      <w:r w:rsidR="000E1298">
        <w:t xml:space="preserve">culture </w:t>
      </w:r>
      <w:r w:rsidR="00C1303F">
        <w:t>is</w:t>
      </w:r>
      <w:r w:rsidR="000E1298">
        <w:t xml:space="preserve"> strong</w:t>
      </w:r>
      <w:r w:rsidR="0084522F">
        <w:t xml:space="preserve"> and undisputed but power </w:t>
      </w:r>
      <w:r w:rsidR="00C1303F">
        <w:t xml:space="preserve">is </w:t>
      </w:r>
      <w:r w:rsidR="00F219B2">
        <w:t>dispersed among staff who</w:t>
      </w:r>
      <w:r w:rsidR="00ED09CD">
        <w:t xml:space="preserve"> </w:t>
      </w:r>
      <w:r w:rsidR="00F23B5A">
        <w:t xml:space="preserve">share responsibility for the quality of support. </w:t>
      </w:r>
      <w:r w:rsidR="0044501A">
        <w:t>In th</w:t>
      </w:r>
      <w:r w:rsidR="00C811F3">
        <w:t xml:space="preserve">is type of </w:t>
      </w:r>
      <w:r w:rsidR="0044501A">
        <w:t>culture</w:t>
      </w:r>
      <w:r w:rsidR="00782253">
        <w:t xml:space="preserve"> </w:t>
      </w:r>
      <w:r w:rsidR="00CB3CC2">
        <w:t xml:space="preserve">some staff </w:t>
      </w:r>
      <w:r w:rsidR="00D80C70">
        <w:t xml:space="preserve">are </w:t>
      </w:r>
      <w:r w:rsidR="00CB3CC2">
        <w:t xml:space="preserve">guided by the platinum rule, thinking about </w:t>
      </w:r>
      <w:r w:rsidR="00CD5910">
        <w:t>‘</w:t>
      </w:r>
      <w:r w:rsidR="00CB3CC2">
        <w:t>what the pe</w:t>
      </w:r>
      <w:r w:rsidR="00BF2B20">
        <w:t xml:space="preserve">rson </w:t>
      </w:r>
      <w:r w:rsidR="00CB3CC2">
        <w:t>they support would want</w:t>
      </w:r>
      <w:r w:rsidR="00CD5910">
        <w:t xml:space="preserve">’ rather than </w:t>
      </w:r>
      <w:r w:rsidR="001C6460">
        <w:t xml:space="preserve">the </w:t>
      </w:r>
      <w:r w:rsidR="0069568F">
        <w:t xml:space="preserve">more common </w:t>
      </w:r>
      <w:r w:rsidR="001C6460">
        <w:t>golden rule, ‘</w:t>
      </w:r>
      <w:r w:rsidR="00CD5910">
        <w:t xml:space="preserve">what </w:t>
      </w:r>
      <w:r w:rsidR="00C00A7D">
        <w:t xml:space="preserve">staff </w:t>
      </w:r>
      <w:r w:rsidR="00CD5910">
        <w:t>themselves would want if they were the person they supported’</w:t>
      </w:r>
      <w:r w:rsidR="00C27A95" w:rsidRPr="003A2264">
        <w:t>.</w:t>
      </w:r>
      <w:r w:rsidR="00DD35AE" w:rsidRPr="003A2264">
        <w:t xml:space="preserve"> </w:t>
      </w:r>
    </w:p>
    <w:p w14:paraId="0C6941BA" w14:textId="5425670A" w:rsidR="00DD35AE" w:rsidRDefault="000D64BD" w:rsidP="00074FA4">
      <w:pPr>
        <w:pStyle w:val="Chris"/>
        <w:spacing w:line="360" w:lineRule="auto"/>
      </w:pPr>
      <w:r>
        <w:t xml:space="preserve">Culture </w:t>
      </w:r>
      <w:r w:rsidR="001F0D95">
        <w:t xml:space="preserve">in </w:t>
      </w:r>
      <w:r>
        <w:t xml:space="preserve">better group homes is also characterised by </w:t>
      </w:r>
      <w:r w:rsidR="0069568F">
        <w:t>o</w:t>
      </w:r>
      <w:r w:rsidR="004B3581" w:rsidRPr="003A2264">
        <w:t>penness to ideas and outsiders</w:t>
      </w:r>
      <w:r>
        <w:t>. Fe</w:t>
      </w:r>
      <w:r w:rsidR="00F1155A">
        <w:t xml:space="preserve">atures such as this, and </w:t>
      </w:r>
      <w:r w:rsidR="00410CAD">
        <w:t xml:space="preserve">strong </w:t>
      </w:r>
      <w:r w:rsidR="00F1155A">
        <w:t xml:space="preserve">leadership </w:t>
      </w:r>
      <w:r w:rsidR="00BF2B20">
        <w:t xml:space="preserve">are likely to </w:t>
      </w:r>
      <w:r w:rsidR="004B3581" w:rsidRPr="003A2264">
        <w:t xml:space="preserve">contribute to </w:t>
      </w:r>
      <w:r w:rsidR="00553939">
        <w:t xml:space="preserve">the </w:t>
      </w:r>
      <w:r w:rsidR="004B3581" w:rsidRPr="003A2264">
        <w:t xml:space="preserve">ease and quality of collaboration between </w:t>
      </w:r>
      <w:r w:rsidR="00EF3840" w:rsidRPr="003A2264">
        <w:t>group home staff (who provide foundation day to day support) and professional providing more intensive interventions, treatments or support.</w:t>
      </w:r>
      <w:r w:rsidR="00EF3840">
        <w:t xml:space="preserve"> </w:t>
      </w:r>
    </w:p>
    <w:p w14:paraId="633A6C27" w14:textId="0CA61ABE" w:rsidR="00FE2768" w:rsidRDefault="004D3182" w:rsidP="00074FA4">
      <w:pPr>
        <w:pStyle w:val="Chris"/>
        <w:spacing w:line="360" w:lineRule="auto"/>
      </w:pPr>
      <w:r>
        <w:t xml:space="preserve">The Group Home Culture Scale (GHCS) developed from the qualitative research discussed above </w:t>
      </w:r>
      <w:r w:rsidR="00FE2768">
        <w:t xml:space="preserve">now provides </w:t>
      </w:r>
      <w:r w:rsidR="00575191">
        <w:t xml:space="preserve">a </w:t>
      </w:r>
      <w:r w:rsidR="005C5DF8">
        <w:t xml:space="preserve">valid and reliable </w:t>
      </w:r>
      <w:r>
        <w:t xml:space="preserve">measure of </w:t>
      </w:r>
      <w:r w:rsidR="0084779D">
        <w:t>dimensions of culture in group homes</w:t>
      </w:r>
      <w:r w:rsidR="00575191">
        <w:t xml:space="preserve"> (Humphreys et al., 2019)</w:t>
      </w:r>
      <w:r w:rsidR="0016117A">
        <w:t xml:space="preserve"> </w:t>
      </w:r>
      <w:r w:rsidR="00A54EF4">
        <w:t xml:space="preserve">illustrated in </w:t>
      </w:r>
      <w:r w:rsidR="00365E63">
        <w:t>Table</w:t>
      </w:r>
      <w:r w:rsidR="00A54EF4">
        <w:t xml:space="preserve"> </w:t>
      </w:r>
      <w:r w:rsidR="00F823A8">
        <w:t>6</w:t>
      </w:r>
      <w:r w:rsidR="00FE2768">
        <w:t>.</w:t>
      </w:r>
    </w:p>
    <w:p w14:paraId="45ACAFC2" w14:textId="3F063A54" w:rsidR="00365E63" w:rsidRDefault="00FE2768" w:rsidP="00162B89">
      <w:pPr>
        <w:pStyle w:val="Chris"/>
        <w:ind w:firstLine="0"/>
        <w:rPr>
          <w:i/>
          <w:iCs/>
        </w:rPr>
      </w:pPr>
      <w:r w:rsidRPr="00A42B56">
        <w:rPr>
          <w:i/>
          <w:iCs/>
        </w:rPr>
        <w:t xml:space="preserve">Table </w:t>
      </w:r>
      <w:r w:rsidR="00F823A8">
        <w:rPr>
          <w:i/>
          <w:iCs/>
        </w:rPr>
        <w:t>6</w:t>
      </w:r>
      <w:r w:rsidRPr="00A42B56">
        <w:rPr>
          <w:i/>
          <w:iCs/>
        </w:rPr>
        <w:t xml:space="preserve">. </w:t>
      </w:r>
      <w:r w:rsidR="00C05144" w:rsidRPr="00A42B56">
        <w:rPr>
          <w:i/>
          <w:iCs/>
        </w:rPr>
        <w:t xml:space="preserve">Dimensions of </w:t>
      </w:r>
      <w:r w:rsidR="00A42B56">
        <w:rPr>
          <w:i/>
          <w:iCs/>
        </w:rPr>
        <w:t>c</w:t>
      </w:r>
      <w:r w:rsidR="00C05144" w:rsidRPr="00A42B56">
        <w:rPr>
          <w:i/>
          <w:iCs/>
        </w:rPr>
        <w:t xml:space="preserve">ulture </w:t>
      </w:r>
      <w:r w:rsidR="00E6246A" w:rsidRPr="00A42B56">
        <w:rPr>
          <w:i/>
          <w:iCs/>
        </w:rPr>
        <w:t xml:space="preserve">- </w:t>
      </w:r>
      <w:r w:rsidR="00C05144" w:rsidRPr="00A42B56">
        <w:rPr>
          <w:i/>
          <w:iCs/>
        </w:rPr>
        <w:t xml:space="preserve">Group Home Culture Scale </w:t>
      </w:r>
    </w:p>
    <w:p w14:paraId="6CF88726" w14:textId="77777777" w:rsidR="00534E29" w:rsidRPr="00534E29" w:rsidRDefault="00534E29" w:rsidP="00534E29"/>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210"/>
        <w:gridCol w:w="2877"/>
        <w:gridCol w:w="3933"/>
      </w:tblGrid>
      <w:tr w:rsidR="00365E63" w:rsidRPr="008E40BB" w14:paraId="5BDBC6B0" w14:textId="77777777" w:rsidTr="004D5041">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0CDF87A3" w14:textId="77777777" w:rsidR="00365E63" w:rsidRPr="000332D7" w:rsidRDefault="00365E63" w:rsidP="00162B89">
            <w:pPr>
              <w:jc w:val="center"/>
              <w:rPr>
                <w:sz w:val="20"/>
                <w:szCs w:val="20"/>
              </w:rPr>
            </w:pPr>
            <w:r w:rsidRPr="000332D7">
              <w:rPr>
                <w:sz w:val="20"/>
                <w:szCs w:val="20"/>
              </w:rPr>
              <w:t>Subscale</w:t>
            </w:r>
          </w:p>
        </w:tc>
        <w:tc>
          <w:tcPr>
            <w:tcW w:w="0" w:type="auto"/>
            <w:tcBorders>
              <w:top w:val="single" w:sz="4" w:space="0" w:color="auto"/>
              <w:bottom w:val="single" w:sz="4" w:space="0" w:color="auto"/>
            </w:tcBorders>
            <w:vAlign w:val="center"/>
            <w:hideMark/>
          </w:tcPr>
          <w:p w14:paraId="766329BD" w14:textId="77777777" w:rsidR="00365E63" w:rsidRPr="000332D7" w:rsidRDefault="00365E63" w:rsidP="00162B89">
            <w:pPr>
              <w:jc w:val="center"/>
              <w:cnfStyle w:val="100000000000" w:firstRow="1" w:lastRow="0" w:firstColumn="0" w:lastColumn="0" w:oddVBand="0" w:evenVBand="0" w:oddHBand="0" w:evenHBand="0" w:firstRowFirstColumn="0" w:firstRowLastColumn="0" w:lastRowFirstColumn="0" w:lastRowLastColumn="0"/>
              <w:rPr>
                <w:sz w:val="20"/>
                <w:szCs w:val="20"/>
              </w:rPr>
            </w:pPr>
            <w:r w:rsidRPr="000332D7">
              <w:rPr>
                <w:sz w:val="20"/>
                <w:szCs w:val="20"/>
              </w:rPr>
              <w:t>Description</w:t>
            </w:r>
          </w:p>
        </w:tc>
        <w:tc>
          <w:tcPr>
            <w:tcW w:w="0" w:type="auto"/>
            <w:tcBorders>
              <w:top w:val="single" w:sz="4" w:space="0" w:color="auto"/>
              <w:bottom w:val="single" w:sz="4" w:space="0" w:color="auto"/>
            </w:tcBorders>
            <w:vAlign w:val="center"/>
            <w:hideMark/>
          </w:tcPr>
          <w:p w14:paraId="55453A56" w14:textId="77777777" w:rsidR="00365E63" w:rsidRPr="000332D7" w:rsidRDefault="00365E63" w:rsidP="00162B89">
            <w:pPr>
              <w:jc w:val="center"/>
              <w:cnfStyle w:val="100000000000" w:firstRow="1" w:lastRow="0" w:firstColumn="0" w:lastColumn="0" w:oddVBand="0" w:evenVBand="0" w:oddHBand="0" w:evenHBand="0" w:firstRowFirstColumn="0" w:firstRowLastColumn="0" w:lastRowFirstColumn="0" w:lastRowLastColumn="0"/>
              <w:rPr>
                <w:sz w:val="20"/>
                <w:szCs w:val="20"/>
              </w:rPr>
            </w:pPr>
            <w:r w:rsidRPr="000332D7">
              <w:rPr>
                <w:sz w:val="20"/>
                <w:szCs w:val="20"/>
              </w:rPr>
              <w:t>Score Interpretation</w:t>
            </w:r>
          </w:p>
        </w:tc>
      </w:tr>
      <w:tr w:rsidR="00365E63" w:rsidRPr="008E40BB" w14:paraId="3C76D1ED" w14:textId="77777777" w:rsidTr="004D5041">
        <w:trPr>
          <w:trHeight w:val="93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196238CA" w14:textId="77777777" w:rsidR="00365E63" w:rsidRPr="000332D7" w:rsidRDefault="00365E63" w:rsidP="00127AC8">
            <w:pPr>
              <w:pStyle w:val="ListParagraph"/>
              <w:numPr>
                <w:ilvl w:val="0"/>
                <w:numId w:val="6"/>
              </w:numPr>
              <w:ind w:left="462" w:hanging="425"/>
              <w:rPr>
                <w:b w:val="0"/>
                <w:sz w:val="20"/>
                <w:szCs w:val="20"/>
              </w:rPr>
            </w:pPr>
            <w:r w:rsidRPr="000332D7">
              <w:rPr>
                <w:b w:val="0"/>
                <w:sz w:val="20"/>
                <w:szCs w:val="20"/>
              </w:rPr>
              <w:t>Supporting Well-Being</w:t>
            </w:r>
          </w:p>
          <w:p w14:paraId="6829519B" w14:textId="77777777" w:rsidR="00365E63" w:rsidRPr="000332D7" w:rsidRDefault="00365E63" w:rsidP="00162B89">
            <w:pPr>
              <w:ind w:left="462" w:hanging="425"/>
              <w:rPr>
                <w:b w:val="0"/>
                <w:sz w:val="20"/>
                <w:szCs w:val="20"/>
              </w:rPr>
            </w:pPr>
          </w:p>
        </w:tc>
        <w:tc>
          <w:tcPr>
            <w:tcW w:w="0" w:type="auto"/>
            <w:tcBorders>
              <w:top w:val="single" w:sz="4" w:space="0" w:color="auto"/>
            </w:tcBorders>
            <w:hideMark/>
          </w:tcPr>
          <w:p w14:paraId="142C984E"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The extent to which staff members’ shared ways of working are directed towards enhancing the well-being of each resident.</w:t>
            </w:r>
          </w:p>
        </w:tc>
        <w:tc>
          <w:tcPr>
            <w:tcW w:w="0" w:type="auto"/>
            <w:tcBorders>
              <w:top w:val="single" w:sz="4" w:space="0" w:color="auto"/>
            </w:tcBorders>
            <w:hideMark/>
          </w:tcPr>
          <w:p w14:paraId="0DDB9885"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A higher score indicates that shared norms, patterns of behaviour, and ways of working are directed towards supporting the residents’ well-being.</w:t>
            </w:r>
          </w:p>
        </w:tc>
      </w:tr>
      <w:tr w:rsidR="00365E63" w:rsidRPr="008E40BB" w14:paraId="3DE474AF" w14:textId="77777777" w:rsidTr="004D5041">
        <w:trPr>
          <w:trHeight w:val="1169"/>
        </w:trPr>
        <w:tc>
          <w:tcPr>
            <w:cnfStyle w:val="001000000000" w:firstRow="0" w:lastRow="0" w:firstColumn="1" w:lastColumn="0" w:oddVBand="0" w:evenVBand="0" w:oddHBand="0" w:evenHBand="0" w:firstRowFirstColumn="0" w:firstRowLastColumn="0" w:lastRowFirstColumn="0" w:lastRowLastColumn="0"/>
            <w:tcW w:w="0" w:type="auto"/>
            <w:hideMark/>
          </w:tcPr>
          <w:p w14:paraId="35604000" w14:textId="77777777" w:rsidR="00365E63" w:rsidRPr="000332D7" w:rsidRDefault="00365E63" w:rsidP="00127AC8">
            <w:pPr>
              <w:pStyle w:val="ListParagraph"/>
              <w:numPr>
                <w:ilvl w:val="0"/>
                <w:numId w:val="6"/>
              </w:numPr>
              <w:ind w:left="462" w:hanging="425"/>
              <w:rPr>
                <w:b w:val="0"/>
                <w:sz w:val="20"/>
                <w:szCs w:val="20"/>
              </w:rPr>
            </w:pPr>
            <w:r w:rsidRPr="000332D7">
              <w:rPr>
                <w:b w:val="0"/>
                <w:sz w:val="20"/>
                <w:szCs w:val="20"/>
              </w:rPr>
              <w:t>Social Distance from Residents</w:t>
            </w:r>
          </w:p>
        </w:tc>
        <w:tc>
          <w:tcPr>
            <w:tcW w:w="0" w:type="auto"/>
            <w:hideMark/>
          </w:tcPr>
          <w:p w14:paraId="4883FDBE"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 xml:space="preserve">The extent to which there is social distance between staff and residents, where staff </w:t>
            </w:r>
            <w:bookmarkStart w:id="115" w:name="_Hlk507962133"/>
            <w:r w:rsidRPr="000332D7">
              <w:rPr>
                <w:sz w:val="20"/>
                <w:szCs w:val="20"/>
              </w:rPr>
              <w:t>regard the residents to be fundamentally different from themselves.</w:t>
            </w:r>
            <w:bookmarkEnd w:id="115"/>
          </w:p>
        </w:tc>
        <w:tc>
          <w:tcPr>
            <w:tcW w:w="0" w:type="auto"/>
            <w:hideMark/>
          </w:tcPr>
          <w:p w14:paraId="0AAA2F47"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 xml:space="preserve">A lower score indicates social distance between staff and residents. Conversely, a higher score indicates the absence of social distance between staff and residents. </w:t>
            </w:r>
          </w:p>
        </w:tc>
      </w:tr>
      <w:tr w:rsidR="00365E63" w:rsidRPr="008E40BB" w14:paraId="0B05D2B1" w14:textId="77777777" w:rsidTr="004D5041">
        <w:trPr>
          <w:trHeight w:val="803"/>
        </w:trPr>
        <w:tc>
          <w:tcPr>
            <w:cnfStyle w:val="001000000000" w:firstRow="0" w:lastRow="0" w:firstColumn="1" w:lastColumn="0" w:oddVBand="0" w:evenVBand="0" w:oddHBand="0" w:evenHBand="0" w:firstRowFirstColumn="0" w:firstRowLastColumn="0" w:lastRowFirstColumn="0" w:lastRowLastColumn="0"/>
            <w:tcW w:w="0" w:type="auto"/>
            <w:hideMark/>
          </w:tcPr>
          <w:p w14:paraId="005D38C4" w14:textId="77777777" w:rsidR="00365E63" w:rsidRPr="000332D7" w:rsidRDefault="00365E63" w:rsidP="00127AC8">
            <w:pPr>
              <w:pStyle w:val="ListParagraph"/>
              <w:numPr>
                <w:ilvl w:val="0"/>
                <w:numId w:val="6"/>
              </w:numPr>
              <w:ind w:left="462" w:hanging="425"/>
              <w:rPr>
                <w:b w:val="0"/>
                <w:sz w:val="20"/>
                <w:szCs w:val="20"/>
              </w:rPr>
            </w:pPr>
            <w:r w:rsidRPr="000332D7">
              <w:rPr>
                <w:b w:val="0"/>
                <w:sz w:val="20"/>
                <w:szCs w:val="20"/>
              </w:rPr>
              <w:t>Valuing Residents and Relationships</w:t>
            </w:r>
          </w:p>
        </w:tc>
        <w:tc>
          <w:tcPr>
            <w:tcW w:w="0" w:type="auto"/>
            <w:hideMark/>
          </w:tcPr>
          <w:p w14:paraId="13576CDB"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The extent to which staff value the residents and the relationships they have with them.</w:t>
            </w:r>
          </w:p>
        </w:tc>
        <w:tc>
          <w:tcPr>
            <w:tcW w:w="0" w:type="auto"/>
            <w:hideMark/>
          </w:tcPr>
          <w:p w14:paraId="1BF7C323"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A higher score indicates that staff value the residents and the relationships they have with them.</w:t>
            </w:r>
          </w:p>
        </w:tc>
      </w:tr>
      <w:tr w:rsidR="00365E63" w:rsidRPr="008E40BB" w14:paraId="7398DCB7" w14:textId="77777777" w:rsidTr="004D5041">
        <w:trPr>
          <w:trHeight w:val="1018"/>
        </w:trPr>
        <w:tc>
          <w:tcPr>
            <w:cnfStyle w:val="001000000000" w:firstRow="0" w:lastRow="0" w:firstColumn="1" w:lastColumn="0" w:oddVBand="0" w:evenVBand="0" w:oddHBand="0" w:evenHBand="0" w:firstRowFirstColumn="0" w:firstRowLastColumn="0" w:lastRowFirstColumn="0" w:lastRowLastColumn="0"/>
            <w:tcW w:w="0" w:type="auto"/>
            <w:hideMark/>
          </w:tcPr>
          <w:p w14:paraId="79708619" w14:textId="77777777" w:rsidR="00365E63" w:rsidRPr="000332D7" w:rsidRDefault="00365E63" w:rsidP="00127AC8">
            <w:pPr>
              <w:pStyle w:val="ListParagraph"/>
              <w:numPr>
                <w:ilvl w:val="0"/>
                <w:numId w:val="6"/>
              </w:numPr>
              <w:ind w:left="462" w:hanging="425"/>
              <w:rPr>
                <w:b w:val="0"/>
                <w:sz w:val="20"/>
                <w:szCs w:val="20"/>
              </w:rPr>
            </w:pPr>
            <w:r w:rsidRPr="000332D7">
              <w:rPr>
                <w:b w:val="0"/>
                <w:sz w:val="20"/>
                <w:szCs w:val="20"/>
              </w:rPr>
              <w:t>Collaboration within the Organisation</w:t>
            </w:r>
          </w:p>
        </w:tc>
        <w:tc>
          <w:tcPr>
            <w:tcW w:w="0" w:type="auto"/>
            <w:hideMark/>
          </w:tcPr>
          <w:p w14:paraId="6CD556F4"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 xml:space="preserve">The extent to which staff have a positive perception of organisational support and priorities. </w:t>
            </w:r>
          </w:p>
        </w:tc>
        <w:tc>
          <w:tcPr>
            <w:tcW w:w="0" w:type="auto"/>
            <w:hideMark/>
          </w:tcPr>
          <w:p w14:paraId="4F75C1CE"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A higher score indicates that staff have a positive perception of organisational support and priorities.</w:t>
            </w:r>
          </w:p>
        </w:tc>
      </w:tr>
      <w:tr w:rsidR="00365E63" w:rsidRPr="008E40BB" w14:paraId="3142709F" w14:textId="77777777" w:rsidTr="004D5041">
        <w:trPr>
          <w:trHeight w:val="1021"/>
        </w:trPr>
        <w:tc>
          <w:tcPr>
            <w:cnfStyle w:val="001000000000" w:firstRow="0" w:lastRow="0" w:firstColumn="1" w:lastColumn="0" w:oddVBand="0" w:evenVBand="0" w:oddHBand="0" w:evenHBand="0" w:firstRowFirstColumn="0" w:firstRowLastColumn="0" w:lastRowFirstColumn="0" w:lastRowLastColumn="0"/>
            <w:tcW w:w="0" w:type="auto"/>
            <w:hideMark/>
          </w:tcPr>
          <w:p w14:paraId="4A58535D" w14:textId="77777777" w:rsidR="00365E63" w:rsidRPr="000332D7" w:rsidRDefault="00365E63" w:rsidP="00127AC8">
            <w:pPr>
              <w:pStyle w:val="ListParagraph"/>
              <w:numPr>
                <w:ilvl w:val="0"/>
                <w:numId w:val="6"/>
              </w:numPr>
              <w:ind w:left="462" w:hanging="425"/>
              <w:rPr>
                <w:b w:val="0"/>
                <w:sz w:val="20"/>
                <w:szCs w:val="20"/>
              </w:rPr>
            </w:pPr>
            <w:r w:rsidRPr="000332D7">
              <w:rPr>
                <w:b w:val="0"/>
                <w:sz w:val="20"/>
                <w:szCs w:val="20"/>
              </w:rPr>
              <w:t>Alignment of Staff with Organisational Values</w:t>
            </w:r>
          </w:p>
        </w:tc>
        <w:tc>
          <w:tcPr>
            <w:tcW w:w="0" w:type="auto"/>
            <w:hideMark/>
          </w:tcPr>
          <w:p w14:paraId="3982EC6E"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The extent to which staff members’ values align with the espoused values of the organisation.</w:t>
            </w:r>
          </w:p>
        </w:tc>
        <w:tc>
          <w:tcPr>
            <w:tcW w:w="0" w:type="auto"/>
            <w:hideMark/>
          </w:tcPr>
          <w:p w14:paraId="6EB50309"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 xml:space="preserve">A higher score indicates greater alignment between staff members’ shared values and the organisation’s espoused values. </w:t>
            </w:r>
          </w:p>
        </w:tc>
      </w:tr>
      <w:tr w:rsidR="00365E63" w:rsidRPr="008E40BB" w14:paraId="4700CF6C" w14:textId="77777777" w:rsidTr="004D5041">
        <w:trPr>
          <w:trHeight w:val="1626"/>
        </w:trPr>
        <w:tc>
          <w:tcPr>
            <w:cnfStyle w:val="001000000000" w:firstRow="0" w:lastRow="0" w:firstColumn="1" w:lastColumn="0" w:oddVBand="0" w:evenVBand="0" w:oddHBand="0" w:evenHBand="0" w:firstRowFirstColumn="0" w:firstRowLastColumn="0" w:lastRowFirstColumn="0" w:lastRowLastColumn="0"/>
            <w:tcW w:w="0" w:type="auto"/>
            <w:hideMark/>
          </w:tcPr>
          <w:p w14:paraId="5CE76372" w14:textId="77777777" w:rsidR="00365E63" w:rsidRPr="000332D7" w:rsidRDefault="00365E63" w:rsidP="00127AC8">
            <w:pPr>
              <w:pStyle w:val="ListParagraph"/>
              <w:numPr>
                <w:ilvl w:val="0"/>
                <w:numId w:val="6"/>
              </w:numPr>
              <w:ind w:left="462" w:hanging="425"/>
              <w:rPr>
                <w:b w:val="0"/>
                <w:sz w:val="20"/>
                <w:szCs w:val="20"/>
              </w:rPr>
            </w:pPr>
            <w:r w:rsidRPr="000332D7">
              <w:rPr>
                <w:b w:val="0"/>
                <w:sz w:val="20"/>
                <w:szCs w:val="20"/>
              </w:rPr>
              <w:t>Factional</w:t>
            </w:r>
          </w:p>
        </w:tc>
        <w:tc>
          <w:tcPr>
            <w:tcW w:w="0" w:type="auto"/>
            <w:hideMark/>
          </w:tcPr>
          <w:p w14:paraId="33DEE488"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The extent to which there are divisions within the staff team that have a detrimental influence on team dynamics.</w:t>
            </w:r>
          </w:p>
        </w:tc>
        <w:tc>
          <w:tcPr>
            <w:tcW w:w="0" w:type="auto"/>
            <w:hideMark/>
          </w:tcPr>
          <w:p w14:paraId="08F20043"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A higher score indicates an absence of divisions within the staff team that have a detrimental influence on team dynamics. Conversely, a lower score indicates divisions within the staff team that have a detrimental influence on team dynamics.</w:t>
            </w:r>
          </w:p>
        </w:tc>
      </w:tr>
      <w:tr w:rsidR="00365E63" w:rsidRPr="008E40BB" w14:paraId="3494110B" w14:textId="77777777" w:rsidTr="004D5041">
        <w:trPr>
          <w:trHeight w:val="75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05224E36" w14:textId="77777777" w:rsidR="00365E63" w:rsidRPr="000332D7" w:rsidRDefault="00365E63" w:rsidP="00127AC8">
            <w:pPr>
              <w:pStyle w:val="ListParagraph"/>
              <w:numPr>
                <w:ilvl w:val="0"/>
                <w:numId w:val="6"/>
              </w:numPr>
              <w:ind w:left="462" w:hanging="425"/>
              <w:rPr>
                <w:b w:val="0"/>
                <w:sz w:val="20"/>
                <w:szCs w:val="20"/>
              </w:rPr>
            </w:pPr>
            <w:r w:rsidRPr="000332D7">
              <w:rPr>
                <w:b w:val="0"/>
                <w:sz w:val="20"/>
                <w:szCs w:val="20"/>
              </w:rPr>
              <w:t>Effective Team Leadership</w:t>
            </w:r>
          </w:p>
        </w:tc>
        <w:tc>
          <w:tcPr>
            <w:tcW w:w="0" w:type="auto"/>
            <w:tcBorders>
              <w:bottom w:val="single" w:sz="4" w:space="0" w:color="auto"/>
            </w:tcBorders>
            <w:hideMark/>
          </w:tcPr>
          <w:p w14:paraId="101F1748"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The extent to which the frontline supervisor engages in leadership practices that transmits and embeds the culture.</w:t>
            </w:r>
          </w:p>
        </w:tc>
        <w:tc>
          <w:tcPr>
            <w:tcW w:w="0" w:type="auto"/>
            <w:tcBorders>
              <w:bottom w:val="single" w:sz="4" w:space="0" w:color="auto"/>
            </w:tcBorders>
            <w:hideMark/>
          </w:tcPr>
          <w:p w14:paraId="13CCD856" w14:textId="77777777" w:rsidR="00365E63" w:rsidRPr="000332D7" w:rsidRDefault="00365E63" w:rsidP="00162B89">
            <w:pPr>
              <w:cnfStyle w:val="000000000000" w:firstRow="0" w:lastRow="0" w:firstColumn="0" w:lastColumn="0" w:oddVBand="0" w:evenVBand="0" w:oddHBand="0" w:evenHBand="0" w:firstRowFirstColumn="0" w:firstRowLastColumn="0" w:lastRowFirstColumn="0" w:lastRowLastColumn="0"/>
              <w:rPr>
                <w:sz w:val="20"/>
                <w:szCs w:val="20"/>
              </w:rPr>
            </w:pPr>
            <w:r w:rsidRPr="000332D7">
              <w:rPr>
                <w:sz w:val="20"/>
                <w:szCs w:val="20"/>
              </w:rPr>
              <w:t xml:space="preserve">A higher score indicates that the frontline supervisor transmits and embeds a positive team culture. </w:t>
            </w:r>
          </w:p>
        </w:tc>
      </w:tr>
    </w:tbl>
    <w:p w14:paraId="1F2320D0" w14:textId="77777777" w:rsidR="00FE60EA" w:rsidRDefault="00FE60EA" w:rsidP="00FE60EA">
      <w:pPr>
        <w:rPr>
          <w:b/>
        </w:rPr>
      </w:pPr>
    </w:p>
    <w:p w14:paraId="66541902" w14:textId="29C92F49" w:rsidR="00797CC0" w:rsidRDefault="00DD1D1E" w:rsidP="00074FA4">
      <w:pPr>
        <w:pStyle w:val="Chris"/>
        <w:spacing w:line="360" w:lineRule="auto"/>
      </w:pPr>
      <w:r>
        <w:t xml:space="preserve">The largest study of group home culture in Australia included, </w:t>
      </w:r>
      <w:r w:rsidR="00D37F16">
        <w:t xml:space="preserve">86 </w:t>
      </w:r>
      <w:r w:rsidR="00062C1F">
        <w:t>staff</w:t>
      </w:r>
      <w:r>
        <w:t xml:space="preserve"> </w:t>
      </w:r>
      <w:r w:rsidR="00D37F16">
        <w:t>from 23 group homes managed by 5 organisations</w:t>
      </w:r>
      <w:r w:rsidR="00233A7D">
        <w:t xml:space="preserve">. It found </w:t>
      </w:r>
      <w:r w:rsidR="00DE4AFC">
        <w:t xml:space="preserve">that higher scores on dimensions of </w:t>
      </w:r>
      <w:r w:rsidR="00E135C3">
        <w:t xml:space="preserve">Effective Team Leadership </w:t>
      </w:r>
      <w:r w:rsidR="00875B60">
        <w:t xml:space="preserve">and </w:t>
      </w:r>
      <w:r w:rsidR="00D11C00">
        <w:t xml:space="preserve">Alignment of Staff with Organisational Values </w:t>
      </w:r>
      <w:r w:rsidR="0079759A">
        <w:t xml:space="preserve">predicted </w:t>
      </w:r>
      <w:r w:rsidR="004825F2">
        <w:t xml:space="preserve">higher </w:t>
      </w:r>
      <w:r w:rsidR="004208A3">
        <w:t>engagement</w:t>
      </w:r>
      <w:r w:rsidR="00FD1926">
        <w:t xml:space="preserve"> of the people supported</w:t>
      </w:r>
      <w:r w:rsidR="004825F2">
        <w:t>,</w:t>
      </w:r>
      <w:r w:rsidR="001E5E33">
        <w:t xml:space="preserve"> </w:t>
      </w:r>
      <w:r w:rsidR="005B0378">
        <w:t xml:space="preserve">higher </w:t>
      </w:r>
      <w:r w:rsidR="00D15BED">
        <w:t xml:space="preserve">scores on the </w:t>
      </w:r>
      <w:r w:rsidR="00DB3080">
        <w:t xml:space="preserve">Supporting Wellbeing </w:t>
      </w:r>
      <w:r w:rsidR="00D15BED">
        <w:t xml:space="preserve">subscale </w:t>
      </w:r>
      <w:r w:rsidR="00A4701F">
        <w:t xml:space="preserve">and </w:t>
      </w:r>
      <w:r w:rsidR="00C83CD1">
        <w:t xml:space="preserve">more </w:t>
      </w:r>
      <w:r w:rsidR="00881AC6">
        <w:t xml:space="preserve">community </w:t>
      </w:r>
      <w:r w:rsidR="00881AC6" w:rsidRPr="00BC60C4">
        <w:t>involvemen</w:t>
      </w:r>
      <w:r w:rsidR="0074101F" w:rsidRPr="00BC60C4">
        <w:t>t (</w:t>
      </w:r>
      <w:r w:rsidR="00E26420" w:rsidRPr="00BC60C4">
        <w:t xml:space="preserve">Humphreys et al., </w:t>
      </w:r>
      <w:r w:rsidR="00BC60C4" w:rsidRPr="00BC60C4">
        <w:t>2020</w:t>
      </w:r>
      <w:r w:rsidR="0074101F" w:rsidRPr="00BC60C4">
        <w:t>)</w:t>
      </w:r>
      <w:r w:rsidR="00881AC6" w:rsidRPr="00BC60C4">
        <w:t xml:space="preserve">. </w:t>
      </w:r>
      <w:r w:rsidR="002265A8">
        <w:t>A</w:t>
      </w:r>
      <w:r w:rsidR="00E26420">
        <w:t xml:space="preserve"> later s</w:t>
      </w:r>
      <w:r w:rsidR="00A4701F">
        <w:t>tudy showed</w:t>
      </w:r>
      <w:r w:rsidR="00E26420">
        <w:t xml:space="preserve"> significant </w:t>
      </w:r>
      <w:r w:rsidR="0074101F">
        <w:t xml:space="preserve">variations in </w:t>
      </w:r>
      <w:r w:rsidR="009222CD">
        <w:t>cultur</w:t>
      </w:r>
      <w:r w:rsidR="0074101F">
        <w:t>e</w:t>
      </w:r>
      <w:r w:rsidR="009222CD">
        <w:t xml:space="preserve"> between group homes even within the same organisation</w:t>
      </w:r>
      <w:r w:rsidR="002265A8">
        <w:t xml:space="preserve"> (Humphrey</w:t>
      </w:r>
      <w:r w:rsidR="002A237A">
        <w:t>s et al., 2021)</w:t>
      </w:r>
      <w:r w:rsidR="009222CD">
        <w:t xml:space="preserve">. </w:t>
      </w:r>
    </w:p>
    <w:p w14:paraId="67E66887" w14:textId="0C0BD50D" w:rsidR="00DD35AE" w:rsidRPr="00FE60EA" w:rsidRDefault="00797CC0" w:rsidP="00074FA4">
      <w:pPr>
        <w:pStyle w:val="Chris"/>
        <w:spacing w:line="360" w:lineRule="auto"/>
        <w:rPr>
          <w:b/>
        </w:rPr>
      </w:pPr>
      <w:r>
        <w:t xml:space="preserve">As well as </w:t>
      </w:r>
      <w:r w:rsidR="00BF2B20">
        <w:t xml:space="preserve">generating data that </w:t>
      </w:r>
      <w:r>
        <w:t>demonstrat</w:t>
      </w:r>
      <w:r w:rsidR="00BF2B20">
        <w:t>es</w:t>
      </w:r>
      <w:r>
        <w:t xml:space="preserve"> relationships between culture and QoL, t</w:t>
      </w:r>
      <w:r w:rsidR="009222CD">
        <w:t xml:space="preserve">he </w:t>
      </w:r>
      <w:r w:rsidR="00D70658">
        <w:t xml:space="preserve">GHCS </w:t>
      </w:r>
      <w:r w:rsidR="009222CD">
        <w:t xml:space="preserve">scale </w:t>
      </w:r>
      <w:r w:rsidR="002A237A">
        <w:t xml:space="preserve">enables </w:t>
      </w:r>
      <w:r w:rsidR="00F545FD">
        <w:t xml:space="preserve">organisations </w:t>
      </w:r>
      <w:r w:rsidR="00B07358">
        <w:t>to analyse culture in each group home</w:t>
      </w:r>
      <w:r w:rsidR="00743A55">
        <w:t xml:space="preserve">, identifying </w:t>
      </w:r>
      <w:r w:rsidR="001D6020">
        <w:t xml:space="preserve">where </w:t>
      </w:r>
      <w:r w:rsidR="00027AD5">
        <w:t xml:space="preserve">improvements are </w:t>
      </w:r>
      <w:r w:rsidR="00D65E18">
        <w:t xml:space="preserve">required. </w:t>
      </w:r>
      <w:r w:rsidR="00983547">
        <w:t xml:space="preserve">The 2022 data collection for the longitudinal study </w:t>
      </w:r>
      <w:r w:rsidR="00CE7BB2">
        <w:t xml:space="preserve">will collect data on group home culture and </w:t>
      </w:r>
      <w:r w:rsidR="00BC462F">
        <w:t>QoL in a large sample, and p</w:t>
      </w:r>
      <w:r w:rsidR="00476AB0">
        <w:t>otentially these data will provide r</w:t>
      </w:r>
      <w:r w:rsidR="00BF2B20">
        <w:t>obust</w:t>
      </w:r>
      <w:r w:rsidR="00A222D8">
        <w:t xml:space="preserve"> indications of the </w:t>
      </w:r>
      <w:r w:rsidR="00143300">
        <w:t xml:space="preserve">association between </w:t>
      </w:r>
      <w:r w:rsidR="00C169CA">
        <w:t>cultur</w:t>
      </w:r>
      <w:r w:rsidR="00DE200A">
        <w:t xml:space="preserve">e </w:t>
      </w:r>
      <w:r w:rsidR="00143300">
        <w:t xml:space="preserve">and QoL in group </w:t>
      </w:r>
      <w:r w:rsidR="00DE200A">
        <w:t xml:space="preserve">homes, as well as patterns of </w:t>
      </w:r>
      <w:r w:rsidR="009C314B">
        <w:t xml:space="preserve">culture that predict QoL. </w:t>
      </w:r>
    </w:p>
    <w:p w14:paraId="0D6C57B7" w14:textId="64C6B727" w:rsidR="006E5021" w:rsidRDefault="00B0316B" w:rsidP="00074FA4">
      <w:pPr>
        <w:pStyle w:val="Chris"/>
        <w:spacing w:line="360" w:lineRule="auto"/>
      </w:pPr>
      <w:r w:rsidRPr="009E048E">
        <w:t xml:space="preserve">Research on </w:t>
      </w:r>
      <w:r w:rsidR="00620E7A" w:rsidRPr="009E048E">
        <w:t xml:space="preserve">the </w:t>
      </w:r>
      <w:r w:rsidR="009A4519" w:rsidRPr="009E048E">
        <w:t xml:space="preserve">cohesive, respectful, </w:t>
      </w:r>
      <w:r w:rsidR="00077FBC" w:rsidRPr="009E048E">
        <w:t>enabling</w:t>
      </w:r>
      <w:r w:rsidR="009A4519" w:rsidRPr="009E048E">
        <w:t xml:space="preserve"> and </w:t>
      </w:r>
      <w:r w:rsidR="00487246" w:rsidRPr="009E048E">
        <w:t>motivating</w:t>
      </w:r>
      <w:r w:rsidR="00620E7A" w:rsidRPr="009E048E">
        <w:t xml:space="preserve"> </w:t>
      </w:r>
      <w:r w:rsidR="00077FBC" w:rsidRPr="009E048E">
        <w:t xml:space="preserve"> </w:t>
      </w:r>
      <w:r w:rsidRPr="009E048E">
        <w:t>group home culture associated with better QoL</w:t>
      </w:r>
      <w:r w:rsidR="00AE749A" w:rsidRPr="009E048E">
        <w:t xml:space="preserve"> </w:t>
      </w:r>
      <w:r w:rsidR="007A5429" w:rsidRPr="009E048E">
        <w:t xml:space="preserve">resonates with </w:t>
      </w:r>
      <w:r w:rsidR="00077FBC" w:rsidRPr="009E048E">
        <w:t xml:space="preserve">the </w:t>
      </w:r>
      <w:r w:rsidR="004342BD" w:rsidRPr="009E048E">
        <w:t xml:space="preserve">expectations and </w:t>
      </w:r>
      <w:r w:rsidR="00E151EB" w:rsidRPr="009E048E">
        <w:t xml:space="preserve">values inherent in </w:t>
      </w:r>
      <w:r w:rsidR="00874093" w:rsidRPr="009E048E">
        <w:t xml:space="preserve">NDIS and other </w:t>
      </w:r>
      <w:r w:rsidR="00E151EB" w:rsidRPr="009E048E">
        <w:t xml:space="preserve">disability policies, particularly </w:t>
      </w:r>
      <w:r w:rsidR="00BF24B3" w:rsidRPr="009E048E">
        <w:t xml:space="preserve">those about </w:t>
      </w:r>
      <w:r w:rsidR="00E151EB" w:rsidRPr="009E048E">
        <w:t>dignity, respect, choice and inclusion</w:t>
      </w:r>
      <w:r w:rsidR="00E345CF" w:rsidRPr="009E048E">
        <w:t xml:space="preserve">. This type of culture </w:t>
      </w:r>
      <w:r w:rsidR="009E048E" w:rsidRPr="009E048E">
        <w:t>demonstrat</w:t>
      </w:r>
      <w:r w:rsidR="00B60AD5">
        <w:t xml:space="preserve">es </w:t>
      </w:r>
      <w:r w:rsidR="009E048E" w:rsidRPr="009E048E">
        <w:t xml:space="preserve">reciprocity between practices and culture, </w:t>
      </w:r>
      <w:r w:rsidR="00B60AD5">
        <w:t xml:space="preserve">and </w:t>
      </w:r>
      <w:r w:rsidR="009E048E" w:rsidRPr="009E048E">
        <w:t>reflect</w:t>
      </w:r>
      <w:r w:rsidR="00B60AD5">
        <w:t>s</w:t>
      </w:r>
      <w:r w:rsidR="009E048E" w:rsidRPr="009E048E">
        <w:t xml:space="preserve"> </w:t>
      </w:r>
      <w:r w:rsidR="007221B8" w:rsidRPr="009E048E">
        <w:t xml:space="preserve">the </w:t>
      </w:r>
      <w:r w:rsidR="00903C4E" w:rsidRPr="009E048E">
        <w:t>evidence inform</w:t>
      </w:r>
      <w:r w:rsidR="007221B8" w:rsidRPr="009E048E">
        <w:t xml:space="preserve">ed direct </w:t>
      </w:r>
      <w:r w:rsidR="00B973C7" w:rsidRPr="009E048E">
        <w:t xml:space="preserve">support and managerial </w:t>
      </w:r>
      <w:r w:rsidR="00985F74" w:rsidRPr="009E048E">
        <w:t xml:space="preserve">practices that </w:t>
      </w:r>
      <w:r w:rsidR="004342BD" w:rsidRPr="009E048E">
        <w:t xml:space="preserve">positively </w:t>
      </w:r>
      <w:r w:rsidR="00985F74" w:rsidRPr="009E048E">
        <w:t xml:space="preserve">influence </w:t>
      </w:r>
      <w:r w:rsidR="00B973C7" w:rsidRPr="009E048E">
        <w:t xml:space="preserve">group home </w:t>
      </w:r>
      <w:r w:rsidR="00985F74" w:rsidRPr="009E048E">
        <w:t>QoL</w:t>
      </w:r>
      <w:r w:rsidR="00B973C7" w:rsidRPr="009E048E">
        <w:t xml:space="preserve">, such as </w:t>
      </w:r>
      <w:r w:rsidR="00025B14" w:rsidRPr="009E048E">
        <w:t>Active Support</w:t>
      </w:r>
      <w:r w:rsidR="00B973C7" w:rsidRPr="009E048E">
        <w:t xml:space="preserve"> and Frontline Practice Leadership</w:t>
      </w:r>
      <w:r w:rsidR="007221B8" w:rsidRPr="009E048E">
        <w:t xml:space="preserve">. </w:t>
      </w:r>
      <w:r w:rsidR="00D400EE" w:rsidRPr="009E048E">
        <w:t>The</w:t>
      </w:r>
      <w:r w:rsidR="00FA2F35" w:rsidRPr="009E048E">
        <w:t xml:space="preserve">re is limited evidence </w:t>
      </w:r>
      <w:r w:rsidR="00FF7EE2" w:rsidRPr="009E048E">
        <w:t xml:space="preserve">however, </w:t>
      </w:r>
      <w:r w:rsidR="00FA2F35" w:rsidRPr="009E048E">
        <w:t xml:space="preserve">about </w:t>
      </w:r>
      <w:r w:rsidR="00D400EE" w:rsidRPr="009E048E">
        <w:t xml:space="preserve">broader organisational features that generate </w:t>
      </w:r>
      <w:r w:rsidR="00DE7AA5" w:rsidRPr="009E048E">
        <w:t xml:space="preserve">cohesive, respectful, </w:t>
      </w:r>
      <w:r w:rsidR="00FA2F35" w:rsidRPr="009E048E">
        <w:t xml:space="preserve">enabling </w:t>
      </w:r>
      <w:r w:rsidR="00DE7AA5" w:rsidRPr="009E048E">
        <w:t xml:space="preserve">and </w:t>
      </w:r>
      <w:r w:rsidR="00FA2F35" w:rsidRPr="009E048E">
        <w:t>motiving</w:t>
      </w:r>
      <w:r w:rsidR="007F1AE3" w:rsidRPr="009E048E">
        <w:t xml:space="preserve"> c</w:t>
      </w:r>
      <w:r w:rsidR="00D5018C" w:rsidRPr="009E048E">
        <w:t>ultures in group homes</w:t>
      </w:r>
      <w:r w:rsidR="006F5723" w:rsidRPr="009E048E">
        <w:t xml:space="preserve">, and whether </w:t>
      </w:r>
      <w:r w:rsidR="00606D3A" w:rsidRPr="009E048E">
        <w:t xml:space="preserve">these are </w:t>
      </w:r>
      <w:r w:rsidR="006F5723" w:rsidRPr="009E048E">
        <w:t xml:space="preserve">similar to </w:t>
      </w:r>
      <w:r w:rsidR="00DC33C8" w:rsidRPr="009E048E">
        <w:t>those</w:t>
      </w:r>
      <w:r w:rsidR="00DC33C8">
        <w:t xml:space="preserve"> </w:t>
      </w:r>
      <w:r w:rsidR="007863FE">
        <w:t xml:space="preserve">predictive of </w:t>
      </w:r>
      <w:r w:rsidR="00025B14">
        <w:t>Active Support</w:t>
      </w:r>
      <w:r w:rsidR="009939A0">
        <w:t xml:space="preserve"> </w:t>
      </w:r>
      <w:r w:rsidR="00606D3A">
        <w:t>(</w:t>
      </w:r>
      <w:r w:rsidR="002E29A3">
        <w:t xml:space="preserve">senior leaders that value practice, and the organisation and structuring of </w:t>
      </w:r>
      <w:r w:rsidR="00A527A8">
        <w:t xml:space="preserve">training and </w:t>
      </w:r>
      <w:r w:rsidR="002E29A3">
        <w:t>Frontline Practice Leadership discussed in an earlier section</w:t>
      </w:r>
      <w:r w:rsidR="00606D3A">
        <w:t>)</w:t>
      </w:r>
      <w:r w:rsidR="006A2BB7">
        <w:t>.</w:t>
      </w:r>
      <w:r w:rsidR="002E29A3">
        <w:t xml:space="preserve"> </w:t>
      </w:r>
    </w:p>
    <w:p w14:paraId="7CDEC855" w14:textId="01510985" w:rsidR="00964825" w:rsidRDefault="006E5021" w:rsidP="00074FA4">
      <w:pPr>
        <w:pStyle w:val="Chris"/>
        <w:spacing w:line="360" w:lineRule="auto"/>
        <w:rPr>
          <w:lang w:val="en-GB"/>
        </w:rPr>
      </w:pPr>
      <w:r>
        <w:t xml:space="preserve">The type of group home culture associated with good QoL </w:t>
      </w:r>
      <w:r w:rsidR="003964A3">
        <w:t xml:space="preserve">is the antithesis of </w:t>
      </w:r>
      <w:r w:rsidR="002F02C0">
        <w:t xml:space="preserve">cultures </w:t>
      </w:r>
      <w:r w:rsidR="008018E8">
        <w:t xml:space="preserve">where there is </w:t>
      </w:r>
      <w:r w:rsidR="002F02C0">
        <w:t>high risk of abuse</w:t>
      </w:r>
      <w:r w:rsidR="00541ED3">
        <w:t>. A recent review of the literature identifie</w:t>
      </w:r>
      <w:r w:rsidR="001073D8">
        <w:t>d th</w:t>
      </w:r>
      <w:r w:rsidR="00454E8A">
        <w:t xml:space="preserve">at services </w:t>
      </w:r>
      <w:r w:rsidR="00852FA7">
        <w:t xml:space="preserve">where there was a high </w:t>
      </w:r>
      <w:r w:rsidR="00255C5B">
        <w:t xml:space="preserve">risk of abuse were characterised by </w:t>
      </w:r>
      <w:r w:rsidR="00896057">
        <w:t xml:space="preserve">poor management </w:t>
      </w:r>
      <w:r w:rsidR="00F85FA1">
        <w:t>(</w:t>
      </w:r>
      <w:r w:rsidR="006A3DE2" w:rsidRPr="00964825">
        <w:rPr>
          <w:lang w:val="en-GB"/>
        </w:rPr>
        <w:t>lack of support for</w:t>
      </w:r>
      <w:r w:rsidR="007F52F0" w:rsidRPr="00964825">
        <w:rPr>
          <w:lang w:val="en-GB"/>
        </w:rPr>
        <w:t xml:space="preserve"> </w:t>
      </w:r>
      <w:r w:rsidR="006A3DE2" w:rsidRPr="00964825">
        <w:rPr>
          <w:lang w:val="en-GB"/>
        </w:rPr>
        <w:t xml:space="preserve">front-line staff, </w:t>
      </w:r>
      <w:r w:rsidR="007D2972">
        <w:rPr>
          <w:lang w:val="en-GB"/>
        </w:rPr>
        <w:t xml:space="preserve">and </w:t>
      </w:r>
      <w:r w:rsidR="006A3DE2" w:rsidRPr="00964825">
        <w:rPr>
          <w:lang w:val="en-GB"/>
        </w:rPr>
        <w:t xml:space="preserve">negative relationships between staff and senior </w:t>
      </w:r>
      <w:r w:rsidR="007F52F0" w:rsidRPr="00964825">
        <w:rPr>
          <w:lang w:val="en-GB"/>
        </w:rPr>
        <w:t>management</w:t>
      </w:r>
      <w:r w:rsidR="00AD46BD">
        <w:rPr>
          <w:lang w:val="en-GB"/>
        </w:rPr>
        <w:t>)</w:t>
      </w:r>
      <w:r w:rsidR="007F52F0" w:rsidRPr="00964825">
        <w:rPr>
          <w:lang w:val="en-GB"/>
        </w:rPr>
        <w:t xml:space="preserve">, limited </w:t>
      </w:r>
      <w:r w:rsidR="006A3DE2" w:rsidRPr="00964825">
        <w:rPr>
          <w:lang w:val="en-GB"/>
        </w:rPr>
        <w:t xml:space="preserve">staff training, resistance to change, </w:t>
      </w:r>
      <w:r w:rsidR="00964825" w:rsidRPr="00964825">
        <w:rPr>
          <w:lang w:val="en-GB"/>
        </w:rPr>
        <w:t xml:space="preserve">and </w:t>
      </w:r>
      <w:r w:rsidR="006A3DE2" w:rsidRPr="00964825">
        <w:rPr>
          <w:lang w:val="en-GB"/>
        </w:rPr>
        <w:t xml:space="preserve">lack of team meetings </w:t>
      </w:r>
      <w:r w:rsidR="00964825" w:rsidRPr="00964825">
        <w:rPr>
          <w:lang w:val="en-GB"/>
        </w:rPr>
        <w:t xml:space="preserve">or </w:t>
      </w:r>
      <w:r w:rsidR="006A3DE2" w:rsidRPr="00964825">
        <w:rPr>
          <w:lang w:val="en-GB"/>
        </w:rPr>
        <w:t>reflective</w:t>
      </w:r>
      <w:r w:rsidR="00964825">
        <w:rPr>
          <w:lang w:val="en-GB"/>
        </w:rPr>
        <w:t xml:space="preserve"> </w:t>
      </w:r>
      <w:r w:rsidR="006A3DE2" w:rsidRPr="00964825">
        <w:rPr>
          <w:lang w:val="en-GB"/>
        </w:rPr>
        <w:t>practice</w:t>
      </w:r>
      <w:r w:rsidR="00964825" w:rsidRPr="00964825">
        <w:rPr>
          <w:lang w:val="en-GB"/>
        </w:rPr>
        <w:t xml:space="preserve"> (Collins &amp; Murphy, 202</w:t>
      </w:r>
      <w:r w:rsidR="00E05D77">
        <w:rPr>
          <w:lang w:val="en-GB"/>
        </w:rPr>
        <w:t>2</w:t>
      </w:r>
      <w:r w:rsidR="00964825" w:rsidRPr="00964825">
        <w:rPr>
          <w:lang w:val="en-GB"/>
        </w:rPr>
        <w:t>)</w:t>
      </w:r>
      <w:r w:rsidR="00F4387F">
        <w:rPr>
          <w:lang w:val="en-GB"/>
        </w:rPr>
        <w:t>.</w:t>
      </w:r>
    </w:p>
    <w:p w14:paraId="6BDA2F3D" w14:textId="2AF48E42" w:rsidR="00313224" w:rsidRDefault="00192D47" w:rsidP="00534E29">
      <w:pPr>
        <w:tabs>
          <w:tab w:val="left" w:pos="426"/>
        </w:tabs>
        <w:spacing w:line="360" w:lineRule="auto"/>
        <w:ind w:firstLine="284"/>
        <w:rPr>
          <w:lang w:val="en-GB"/>
        </w:rPr>
      </w:pPr>
      <w:r>
        <w:rPr>
          <w:lang w:val="en-GB"/>
        </w:rPr>
        <w:t>In summary, t</w:t>
      </w:r>
      <w:r w:rsidR="00CA3B27">
        <w:rPr>
          <w:lang w:val="en-GB"/>
        </w:rPr>
        <w:t xml:space="preserve">here </w:t>
      </w:r>
      <w:r w:rsidR="00766C53">
        <w:rPr>
          <w:lang w:val="en-GB"/>
        </w:rPr>
        <w:t xml:space="preserve">is now </w:t>
      </w:r>
      <w:r>
        <w:rPr>
          <w:lang w:val="en-GB"/>
        </w:rPr>
        <w:t xml:space="preserve">more evidence </w:t>
      </w:r>
      <w:r w:rsidR="00766C53">
        <w:rPr>
          <w:lang w:val="en-GB"/>
        </w:rPr>
        <w:t xml:space="preserve">about </w:t>
      </w:r>
      <w:r w:rsidR="00CA3B27">
        <w:rPr>
          <w:lang w:val="en-GB"/>
        </w:rPr>
        <w:t>of the types of c</w:t>
      </w:r>
      <w:r w:rsidR="00F4387F">
        <w:rPr>
          <w:lang w:val="en-GB"/>
        </w:rPr>
        <w:t xml:space="preserve">ulture </w:t>
      </w:r>
      <w:r w:rsidR="000979B1">
        <w:rPr>
          <w:lang w:val="en-GB"/>
        </w:rPr>
        <w:t xml:space="preserve">associated with </w:t>
      </w:r>
      <w:r w:rsidR="00855C4A">
        <w:rPr>
          <w:lang w:val="en-GB"/>
        </w:rPr>
        <w:t>QoL in group homes</w:t>
      </w:r>
      <w:r w:rsidR="000979B1">
        <w:rPr>
          <w:lang w:val="en-GB"/>
        </w:rPr>
        <w:t xml:space="preserve"> and </w:t>
      </w:r>
      <w:r>
        <w:rPr>
          <w:lang w:val="en-GB"/>
        </w:rPr>
        <w:t>efficient</w:t>
      </w:r>
      <w:r w:rsidR="00F6194B">
        <w:rPr>
          <w:lang w:val="en-GB"/>
        </w:rPr>
        <w:t xml:space="preserve"> </w:t>
      </w:r>
      <w:r w:rsidR="00852FA7">
        <w:rPr>
          <w:lang w:val="en-GB"/>
        </w:rPr>
        <w:t xml:space="preserve">and effective </w:t>
      </w:r>
      <w:r w:rsidR="000979B1">
        <w:rPr>
          <w:lang w:val="en-GB"/>
        </w:rPr>
        <w:t>ways of measuring culture</w:t>
      </w:r>
      <w:r>
        <w:rPr>
          <w:lang w:val="en-GB"/>
        </w:rPr>
        <w:t xml:space="preserve"> in group homes. </w:t>
      </w:r>
      <w:r w:rsidR="00F6194B">
        <w:rPr>
          <w:lang w:val="en-GB"/>
        </w:rPr>
        <w:t xml:space="preserve">Although </w:t>
      </w:r>
      <w:r w:rsidR="00B77720">
        <w:rPr>
          <w:lang w:val="en-GB"/>
        </w:rPr>
        <w:t>the</w:t>
      </w:r>
      <w:r w:rsidR="00F6194B">
        <w:rPr>
          <w:lang w:val="en-GB"/>
        </w:rPr>
        <w:t xml:space="preserve"> generative factors remain unclear,</w:t>
      </w:r>
      <w:r w:rsidR="00AC2E2C">
        <w:rPr>
          <w:lang w:val="en-GB"/>
        </w:rPr>
        <w:t xml:space="preserve"> </w:t>
      </w:r>
      <w:r w:rsidR="00AC2E2C" w:rsidRPr="00C25EBD">
        <w:rPr>
          <w:lang w:val="en-GB"/>
        </w:rPr>
        <w:t xml:space="preserve">some of these </w:t>
      </w:r>
      <w:r w:rsidR="005A34D1" w:rsidRPr="00C25EBD">
        <w:rPr>
          <w:lang w:val="en-GB"/>
        </w:rPr>
        <w:t>appear</w:t>
      </w:r>
      <w:r w:rsidR="005A34D1">
        <w:rPr>
          <w:lang w:val="en-GB"/>
        </w:rPr>
        <w:t xml:space="preserve"> to be the types of </w:t>
      </w:r>
      <w:r w:rsidR="00AC2E2C">
        <w:rPr>
          <w:lang w:val="en-GB"/>
        </w:rPr>
        <w:t xml:space="preserve">staff and managerial practices </w:t>
      </w:r>
      <w:r w:rsidR="005A2C53">
        <w:rPr>
          <w:lang w:val="en-GB"/>
        </w:rPr>
        <w:t>that are predictor</w:t>
      </w:r>
      <w:r w:rsidR="00A015C9">
        <w:rPr>
          <w:lang w:val="en-GB"/>
        </w:rPr>
        <w:t xml:space="preserve">s </w:t>
      </w:r>
      <w:r w:rsidR="005A2C53">
        <w:rPr>
          <w:lang w:val="en-GB"/>
        </w:rPr>
        <w:t>of</w:t>
      </w:r>
      <w:r w:rsidR="00A015C9">
        <w:rPr>
          <w:lang w:val="en-GB"/>
        </w:rPr>
        <w:t xml:space="preserve"> </w:t>
      </w:r>
      <w:r w:rsidR="005A2C53">
        <w:rPr>
          <w:lang w:val="en-GB"/>
        </w:rPr>
        <w:t>good QoL.</w:t>
      </w:r>
      <w:r w:rsidR="00A015C9">
        <w:rPr>
          <w:lang w:val="en-GB"/>
        </w:rPr>
        <w:t xml:space="preserve"> Although practice and culture are different concepts, it is clear that </w:t>
      </w:r>
      <w:r w:rsidR="00D05EFC">
        <w:rPr>
          <w:lang w:val="en-GB"/>
        </w:rPr>
        <w:t xml:space="preserve">staff use of </w:t>
      </w:r>
      <w:r w:rsidR="00025B14">
        <w:rPr>
          <w:lang w:val="en-GB"/>
        </w:rPr>
        <w:t>Active Support</w:t>
      </w:r>
      <w:r w:rsidR="00D05EFC">
        <w:rPr>
          <w:lang w:val="en-GB"/>
        </w:rPr>
        <w:t xml:space="preserve"> and strong Frontline Practice Leadership are </w:t>
      </w:r>
      <w:r w:rsidR="00157465">
        <w:rPr>
          <w:lang w:val="en-GB"/>
        </w:rPr>
        <w:t>indicative</w:t>
      </w:r>
      <w:r w:rsidR="00D05EFC">
        <w:rPr>
          <w:lang w:val="en-GB"/>
        </w:rPr>
        <w:t xml:space="preserve"> of </w:t>
      </w:r>
      <w:r w:rsidR="00313224">
        <w:rPr>
          <w:lang w:val="en-GB"/>
        </w:rPr>
        <w:t xml:space="preserve">the </w:t>
      </w:r>
      <w:r w:rsidR="00157465">
        <w:rPr>
          <w:lang w:val="en-GB"/>
        </w:rPr>
        <w:t xml:space="preserve">type of </w:t>
      </w:r>
      <w:r w:rsidR="00313224">
        <w:rPr>
          <w:lang w:val="en-GB"/>
        </w:rPr>
        <w:t xml:space="preserve">culture associated with good QoL. </w:t>
      </w:r>
    </w:p>
    <w:p w14:paraId="67AA3B4E" w14:textId="0E304B98" w:rsidR="005A2C53" w:rsidRPr="007B274C" w:rsidRDefault="003B69AC" w:rsidP="00A63B90">
      <w:pPr>
        <w:pStyle w:val="Heading2"/>
      </w:pPr>
      <w:bookmarkStart w:id="116" w:name="_Toc105771985"/>
      <w:bookmarkStart w:id="117" w:name="_Toc117432294"/>
      <w:r>
        <w:t xml:space="preserve">10. </w:t>
      </w:r>
      <w:r w:rsidR="0029783E" w:rsidRPr="007B274C">
        <w:t xml:space="preserve">Enabling Components of Best Practice - </w:t>
      </w:r>
      <w:r w:rsidR="008445AF" w:rsidRPr="007B274C">
        <w:t>S</w:t>
      </w:r>
      <w:r w:rsidR="00594B81" w:rsidRPr="007B274C">
        <w:t xml:space="preserve">ize, </w:t>
      </w:r>
      <w:r w:rsidR="009542F4" w:rsidRPr="007B274C">
        <w:t>Ad</w:t>
      </w:r>
      <w:r w:rsidR="005A2C53" w:rsidRPr="007B274C">
        <w:t>equate Resources and C</w:t>
      </w:r>
      <w:r w:rsidR="00594B81" w:rsidRPr="007B274C">
        <w:t>ompatibility</w:t>
      </w:r>
      <w:bookmarkEnd w:id="116"/>
      <w:bookmarkEnd w:id="117"/>
      <w:r w:rsidR="00594B81" w:rsidRPr="007B274C">
        <w:t xml:space="preserve"> </w:t>
      </w:r>
    </w:p>
    <w:p w14:paraId="146C548B" w14:textId="5C963C6A" w:rsidR="0047112D" w:rsidRPr="009E048E" w:rsidRDefault="0075418C" w:rsidP="00534E29">
      <w:pPr>
        <w:pStyle w:val="Chris"/>
        <w:spacing w:line="360" w:lineRule="auto"/>
      </w:pPr>
      <w:r w:rsidRPr="009E048E">
        <w:t xml:space="preserve">The realist review found the strongest evidence </w:t>
      </w:r>
      <w:r w:rsidR="00B60AD5">
        <w:t xml:space="preserve">about </w:t>
      </w:r>
      <w:r w:rsidR="009E048E">
        <w:t xml:space="preserve">design and its </w:t>
      </w:r>
      <w:r w:rsidR="000F0DC1" w:rsidRPr="009E048E">
        <w:t>impact o</w:t>
      </w:r>
      <w:r w:rsidR="00A74DC4" w:rsidRPr="009E048E">
        <w:t>n QoL o</w:t>
      </w:r>
      <w:r w:rsidR="000F0DC1" w:rsidRPr="009E048E">
        <w:t xml:space="preserve">f </w:t>
      </w:r>
      <w:r w:rsidR="00A74DC4" w:rsidRPr="009E048E">
        <w:t>group home</w:t>
      </w:r>
      <w:r w:rsidR="009E048E">
        <w:t>s</w:t>
      </w:r>
      <w:r w:rsidR="00A74DC4" w:rsidRPr="009E048E">
        <w:t xml:space="preserve"> </w:t>
      </w:r>
      <w:r w:rsidR="009E048E">
        <w:t xml:space="preserve">was </w:t>
      </w:r>
      <w:r w:rsidR="00540301" w:rsidRPr="009E048E">
        <w:t>small</w:t>
      </w:r>
      <w:r w:rsidR="00213FDC" w:rsidRPr="009E048E">
        <w:t xml:space="preserve"> </w:t>
      </w:r>
      <w:r w:rsidR="00540301" w:rsidRPr="009E048E">
        <w:t>size</w:t>
      </w:r>
      <w:r w:rsidR="009A2DEB" w:rsidRPr="009E048E">
        <w:t xml:space="preserve"> (6 or less </w:t>
      </w:r>
      <w:r w:rsidR="000200A3" w:rsidRPr="009E048E">
        <w:t>people</w:t>
      </w:r>
      <w:r w:rsidR="009A2DEB" w:rsidRPr="009E048E">
        <w:t>)</w:t>
      </w:r>
      <w:r w:rsidR="00682EF4" w:rsidRPr="009E048E">
        <w:t>,</w:t>
      </w:r>
      <w:r w:rsidR="000F58CB" w:rsidRPr="009E048E">
        <w:t xml:space="preserve"> </w:t>
      </w:r>
      <w:r w:rsidR="009E048E">
        <w:t xml:space="preserve">housing of a </w:t>
      </w:r>
      <w:r w:rsidR="00213FDC" w:rsidRPr="009E048E">
        <w:t>similar</w:t>
      </w:r>
      <w:r w:rsidR="00540301" w:rsidRPr="009E048E">
        <w:t xml:space="preserve"> </w:t>
      </w:r>
      <w:r w:rsidR="006903CD" w:rsidRPr="009E048E">
        <w:t xml:space="preserve">type </w:t>
      </w:r>
      <w:r w:rsidR="00847E36" w:rsidRPr="009E048E">
        <w:t>to that</w:t>
      </w:r>
      <w:r w:rsidR="000F58CB" w:rsidRPr="009E048E">
        <w:t xml:space="preserve"> </w:t>
      </w:r>
      <w:r w:rsidR="00C2264A" w:rsidRPr="009E048E">
        <w:t>of the surrounding area</w:t>
      </w:r>
      <w:r w:rsidR="000F58CB" w:rsidRPr="009E048E">
        <w:t xml:space="preserve">, </w:t>
      </w:r>
      <w:r w:rsidR="00540301" w:rsidRPr="009E048E">
        <w:t>home likeness</w:t>
      </w:r>
      <w:r w:rsidR="00B04524" w:rsidRPr="009E048E">
        <w:t xml:space="preserve"> features</w:t>
      </w:r>
      <w:r w:rsidR="00682EF4" w:rsidRPr="009E048E">
        <w:t xml:space="preserve"> and </w:t>
      </w:r>
      <w:r w:rsidR="009E048E">
        <w:t xml:space="preserve">homes that were </w:t>
      </w:r>
      <w:r w:rsidR="00682EF4" w:rsidRPr="009E048E">
        <w:t xml:space="preserve">dispersed </w:t>
      </w:r>
      <w:r w:rsidR="00DE10F5" w:rsidRPr="009E048E">
        <w:t>rather than clustered</w:t>
      </w:r>
      <w:r w:rsidR="00837BAE" w:rsidRPr="009E048E">
        <w:t xml:space="preserve"> </w:t>
      </w:r>
      <w:r w:rsidR="00CB1079" w:rsidRPr="009E048E">
        <w:t xml:space="preserve"> (Bigby &amp; Beadle-Brown, 2018)</w:t>
      </w:r>
      <w:r w:rsidR="00DE10F5" w:rsidRPr="009E048E">
        <w:t xml:space="preserve">. </w:t>
      </w:r>
      <w:r w:rsidR="00912B55" w:rsidRPr="009E048E">
        <w:t xml:space="preserve">The only more recent research about design is from the longitudinal study, which confirmed the significance of small size </w:t>
      </w:r>
      <w:r w:rsidR="006D1E0C" w:rsidRPr="009E048E">
        <w:t xml:space="preserve">(6 or less) </w:t>
      </w:r>
      <w:r w:rsidR="00912B55" w:rsidRPr="009E048E">
        <w:t xml:space="preserve">as one of the predictors of </w:t>
      </w:r>
      <w:r w:rsidR="00025B14" w:rsidRPr="009E048E">
        <w:t>Active Support</w:t>
      </w:r>
      <w:r w:rsidR="00160839" w:rsidRPr="009E048E">
        <w:t xml:space="preserve"> (Bould et al., 2019)</w:t>
      </w:r>
      <w:r w:rsidR="00912B55" w:rsidRPr="009E048E">
        <w:t>.</w:t>
      </w:r>
      <w:r w:rsidR="00867209" w:rsidRPr="009E048E">
        <w:t xml:space="preserve"> </w:t>
      </w:r>
    </w:p>
    <w:p w14:paraId="4E2A26C0" w14:textId="1DCBBF07" w:rsidR="00012658" w:rsidRDefault="00867209" w:rsidP="00012658">
      <w:pPr>
        <w:pStyle w:val="Chris"/>
        <w:spacing w:line="360" w:lineRule="auto"/>
      </w:pPr>
      <w:r w:rsidRPr="009E048E">
        <w:t>The realist review</w:t>
      </w:r>
      <w:r w:rsidR="006B7760" w:rsidRPr="009E048E">
        <w:t xml:space="preserve"> found that </w:t>
      </w:r>
      <w:r w:rsidR="00EA0DBD" w:rsidRPr="009E048E">
        <w:t xml:space="preserve">staff resources </w:t>
      </w:r>
      <w:r w:rsidR="00685D15" w:rsidRPr="009E048E">
        <w:t xml:space="preserve">should reflect </w:t>
      </w:r>
      <w:r w:rsidR="006B7760" w:rsidRPr="009E048E">
        <w:t>the support</w:t>
      </w:r>
      <w:r w:rsidR="006B7760">
        <w:t xml:space="preserve"> needs of </w:t>
      </w:r>
      <w:r w:rsidR="000D72A8">
        <w:t xml:space="preserve">the </w:t>
      </w:r>
      <w:r w:rsidR="006B7760">
        <w:t>people</w:t>
      </w:r>
      <w:r w:rsidR="00012658">
        <w:t xml:space="preserve"> </w:t>
      </w:r>
      <w:r w:rsidR="006B7760">
        <w:t xml:space="preserve">living a group home, and </w:t>
      </w:r>
      <w:r w:rsidR="007F5544">
        <w:t xml:space="preserve">that QoL was better where </w:t>
      </w:r>
      <w:r w:rsidR="00B20F4F">
        <w:t xml:space="preserve">there were enough </w:t>
      </w:r>
      <w:r w:rsidR="007F5544">
        <w:t>staff</w:t>
      </w:r>
      <w:r w:rsidR="00B20F4F">
        <w:t xml:space="preserve"> to meet needs but </w:t>
      </w:r>
      <w:r w:rsidR="00F1716C">
        <w:t>not too many that they interact</w:t>
      </w:r>
      <w:r w:rsidR="00CC5A2F">
        <w:t>ed</w:t>
      </w:r>
      <w:r w:rsidR="00F1716C">
        <w:t xml:space="preserve"> with each other or d</w:t>
      </w:r>
      <w:r w:rsidR="00CC5A2F">
        <w:t xml:space="preserve">id </w:t>
      </w:r>
      <w:r w:rsidR="00E12B4E">
        <w:t>all the household tasks for people</w:t>
      </w:r>
      <w:r w:rsidR="003C69E4">
        <w:t xml:space="preserve"> (Bigby &amp; Beadle-Brown, 2018)</w:t>
      </w:r>
      <w:r w:rsidR="00E12B4E">
        <w:t xml:space="preserve">. </w:t>
      </w:r>
      <w:r w:rsidR="009B5D51">
        <w:t>A</w:t>
      </w:r>
      <w:r w:rsidR="00172CB5">
        <w:t xml:space="preserve"> recent </w:t>
      </w:r>
      <w:r w:rsidR="00537761">
        <w:t xml:space="preserve">UK </w:t>
      </w:r>
      <w:r w:rsidR="00172CB5">
        <w:t xml:space="preserve">study </w:t>
      </w:r>
      <w:r w:rsidR="00537761">
        <w:t>confirm</w:t>
      </w:r>
      <w:r w:rsidR="006B310E">
        <w:t>ed</w:t>
      </w:r>
      <w:r w:rsidR="00537761">
        <w:t xml:space="preserve"> earlier findings that </w:t>
      </w:r>
      <w:r w:rsidR="009B5D51">
        <w:t xml:space="preserve">once </w:t>
      </w:r>
      <w:r w:rsidR="00537761">
        <w:t xml:space="preserve">resources </w:t>
      </w:r>
      <w:r w:rsidR="009B5D51">
        <w:t xml:space="preserve">reach a threshold of adequacy they </w:t>
      </w:r>
      <w:r w:rsidR="00172CB5">
        <w:t xml:space="preserve">do not impact on QoL </w:t>
      </w:r>
      <w:r w:rsidR="00537761">
        <w:t xml:space="preserve">(Beadle- Brown et al., 2017; 2021). </w:t>
      </w:r>
      <w:r w:rsidR="00201194">
        <w:t>Th</w:t>
      </w:r>
      <w:r w:rsidR="00164AC2">
        <w:t xml:space="preserve">ese studies found that </w:t>
      </w:r>
      <w:r w:rsidR="00201194">
        <w:rPr>
          <w:lang w:val="en-GB"/>
        </w:rPr>
        <w:t>g</w:t>
      </w:r>
      <w:r w:rsidR="00201194" w:rsidRPr="000164DC">
        <w:rPr>
          <w:lang w:val="en-GB"/>
        </w:rPr>
        <w:t>ood support did not require</w:t>
      </w:r>
      <w:r w:rsidR="00201194">
        <w:rPr>
          <w:lang w:val="en-GB"/>
        </w:rPr>
        <w:t xml:space="preserve"> </w:t>
      </w:r>
      <w:r w:rsidR="00201194" w:rsidRPr="000164DC">
        <w:rPr>
          <w:lang w:val="en-GB"/>
        </w:rPr>
        <w:t>significantly more staff time, and there was no evidence of higher total costs for</w:t>
      </w:r>
      <w:r w:rsidR="00201194">
        <w:rPr>
          <w:lang w:val="en-GB"/>
        </w:rPr>
        <w:t xml:space="preserve"> </w:t>
      </w:r>
      <w:r w:rsidR="00201194" w:rsidRPr="000164DC">
        <w:rPr>
          <w:lang w:val="en-GB"/>
        </w:rPr>
        <w:t>those receiving good support</w:t>
      </w:r>
      <w:r w:rsidR="00201194">
        <w:rPr>
          <w:lang w:val="en-GB"/>
        </w:rPr>
        <w:t xml:space="preserve">. </w:t>
      </w:r>
      <w:r w:rsidR="003A31EC">
        <w:t xml:space="preserve">Australian </w:t>
      </w:r>
      <w:r w:rsidR="006B310E">
        <w:t xml:space="preserve">research has not measured </w:t>
      </w:r>
      <w:r w:rsidR="00537761">
        <w:t>costs but</w:t>
      </w:r>
      <w:r w:rsidR="009908B2">
        <w:t>,</w:t>
      </w:r>
      <w:r w:rsidR="00537761">
        <w:t xml:space="preserve"> as indicated earlier</w:t>
      </w:r>
      <w:r w:rsidR="009908B2">
        <w:t>,</w:t>
      </w:r>
      <w:r w:rsidR="00537761">
        <w:t xml:space="preserve"> found variability between QoL and support in group homes </w:t>
      </w:r>
      <w:r w:rsidR="00D74DFA">
        <w:t xml:space="preserve">which had </w:t>
      </w:r>
      <w:r w:rsidR="00537761">
        <w:t xml:space="preserve">similar funding. </w:t>
      </w:r>
    </w:p>
    <w:p w14:paraId="30E17A0A" w14:textId="2C6C2A23" w:rsidR="00537761" w:rsidRPr="00956746" w:rsidRDefault="00537761" w:rsidP="00012658">
      <w:pPr>
        <w:pStyle w:val="Chris"/>
        <w:spacing w:line="360" w:lineRule="auto"/>
        <w:rPr>
          <w:highlight w:val="yellow"/>
          <w:lang w:val="en-GB"/>
        </w:rPr>
      </w:pPr>
      <w:r>
        <w:rPr>
          <w:lang w:val="en-GB"/>
        </w:rPr>
        <w:t>Th</w:t>
      </w:r>
      <w:r w:rsidR="00905257">
        <w:rPr>
          <w:lang w:val="en-GB"/>
        </w:rPr>
        <w:t>e evidence strongly suggests</w:t>
      </w:r>
      <w:r w:rsidR="008938F0">
        <w:rPr>
          <w:lang w:val="en-GB"/>
        </w:rPr>
        <w:t xml:space="preserve"> it is</w:t>
      </w:r>
      <w:r>
        <w:rPr>
          <w:lang w:val="en-GB"/>
        </w:rPr>
        <w:t xml:space="preserve"> staff </w:t>
      </w:r>
      <w:r w:rsidR="00905257">
        <w:rPr>
          <w:lang w:val="en-GB"/>
        </w:rPr>
        <w:t xml:space="preserve">skills and the way </w:t>
      </w:r>
      <w:r w:rsidR="0036489C">
        <w:rPr>
          <w:lang w:val="en-GB"/>
        </w:rPr>
        <w:t xml:space="preserve">staff </w:t>
      </w:r>
      <w:r>
        <w:rPr>
          <w:lang w:val="en-GB"/>
        </w:rPr>
        <w:t xml:space="preserve">resources are organised </w:t>
      </w:r>
      <w:r w:rsidR="008938F0">
        <w:rPr>
          <w:lang w:val="en-GB"/>
        </w:rPr>
        <w:t xml:space="preserve">that </w:t>
      </w:r>
      <w:r>
        <w:rPr>
          <w:lang w:val="en-GB"/>
        </w:rPr>
        <w:t>make a difference to QoL in group homes rather than the volume of resources. These findings beg the question of what constitutes adequate resources to achieve QoL in a group home. This</w:t>
      </w:r>
      <w:r w:rsidR="00956746">
        <w:rPr>
          <w:lang w:val="en-GB"/>
        </w:rPr>
        <w:t xml:space="preserve"> </w:t>
      </w:r>
      <w:r w:rsidR="00B9473D">
        <w:rPr>
          <w:lang w:val="en-GB"/>
        </w:rPr>
        <w:t xml:space="preserve">is not formulaic and </w:t>
      </w:r>
      <w:r>
        <w:rPr>
          <w:lang w:val="en-GB"/>
        </w:rPr>
        <w:t>depend</w:t>
      </w:r>
      <w:r w:rsidR="0036489C">
        <w:rPr>
          <w:lang w:val="en-GB"/>
        </w:rPr>
        <w:t>s</w:t>
      </w:r>
      <w:r>
        <w:rPr>
          <w:lang w:val="en-GB"/>
        </w:rPr>
        <w:t xml:space="preserve"> on the support needs of the people </w:t>
      </w:r>
      <w:r w:rsidR="00B9473D">
        <w:rPr>
          <w:lang w:val="en-GB"/>
        </w:rPr>
        <w:t xml:space="preserve">supported </w:t>
      </w:r>
      <w:r>
        <w:rPr>
          <w:lang w:val="en-GB"/>
        </w:rPr>
        <w:t xml:space="preserve">in the home and its location. However, from another perspective, key drivers </w:t>
      </w:r>
      <w:r w:rsidR="00B9473D">
        <w:rPr>
          <w:lang w:val="en-GB"/>
        </w:rPr>
        <w:t xml:space="preserve">of cost should be those of </w:t>
      </w:r>
      <w:r>
        <w:rPr>
          <w:lang w:val="en-GB"/>
        </w:rPr>
        <w:t xml:space="preserve">delivering the components </w:t>
      </w:r>
      <w:r w:rsidR="00C23D6E">
        <w:rPr>
          <w:lang w:val="en-GB"/>
        </w:rPr>
        <w:t xml:space="preserve">of </w:t>
      </w:r>
      <w:r>
        <w:rPr>
          <w:lang w:val="en-GB"/>
        </w:rPr>
        <w:t>a best practice framework</w:t>
      </w:r>
      <w:r w:rsidR="00C23D6E">
        <w:rPr>
          <w:lang w:val="en-GB"/>
        </w:rPr>
        <w:t>,</w:t>
      </w:r>
      <w:r>
        <w:rPr>
          <w:lang w:val="en-GB"/>
        </w:rPr>
        <w:t xml:space="preserve"> such as staff trained in </w:t>
      </w:r>
      <w:r w:rsidR="00025B14">
        <w:rPr>
          <w:lang w:val="en-GB"/>
        </w:rPr>
        <w:t>Active Support</w:t>
      </w:r>
      <w:r>
        <w:rPr>
          <w:lang w:val="en-GB"/>
        </w:rPr>
        <w:t xml:space="preserve"> </w:t>
      </w:r>
      <w:r w:rsidR="009166F0">
        <w:rPr>
          <w:lang w:val="en-GB"/>
        </w:rPr>
        <w:t xml:space="preserve">and </w:t>
      </w:r>
      <w:r w:rsidR="005759D3">
        <w:rPr>
          <w:lang w:val="en-GB"/>
        </w:rPr>
        <w:t xml:space="preserve">frontline management positions </w:t>
      </w:r>
      <w:r w:rsidR="00774D0F">
        <w:rPr>
          <w:lang w:val="en-GB"/>
        </w:rPr>
        <w:t xml:space="preserve">organised close to direct support staff and with sufficient </w:t>
      </w:r>
      <w:r w:rsidR="00B53EAE">
        <w:rPr>
          <w:lang w:val="en-GB"/>
        </w:rPr>
        <w:t xml:space="preserve">time to carry out all 5 tasks of </w:t>
      </w:r>
      <w:r>
        <w:rPr>
          <w:lang w:val="en-GB"/>
        </w:rPr>
        <w:t>Frontline Practice Leadership</w:t>
      </w:r>
      <w:r w:rsidR="005759D3">
        <w:rPr>
          <w:lang w:val="en-GB"/>
        </w:rPr>
        <w:t>.</w:t>
      </w:r>
    </w:p>
    <w:p w14:paraId="7AE07265" w14:textId="021695F7" w:rsidR="00F3783B" w:rsidRDefault="000D72A8" w:rsidP="00012658">
      <w:pPr>
        <w:pStyle w:val="Bigby0"/>
        <w:spacing w:line="360" w:lineRule="auto"/>
        <w:ind w:firstLine="284"/>
      </w:pPr>
      <w:r>
        <w:t>There is little e</w:t>
      </w:r>
      <w:r w:rsidR="00074A6A">
        <w:t xml:space="preserve">vidence </w:t>
      </w:r>
      <w:r>
        <w:t xml:space="preserve">about the </w:t>
      </w:r>
      <w:r w:rsidR="00A776F1">
        <w:t xml:space="preserve">compatibility or </w:t>
      </w:r>
      <w:r w:rsidR="00074A6A">
        <w:t xml:space="preserve">mix of people </w:t>
      </w:r>
      <w:r w:rsidR="00303242">
        <w:t>living in group home</w:t>
      </w:r>
      <w:r w:rsidR="002B7C8B">
        <w:t>s</w:t>
      </w:r>
      <w:r w:rsidR="004C0E11">
        <w:t xml:space="preserve">. </w:t>
      </w:r>
      <w:r w:rsidR="00ED7242">
        <w:t xml:space="preserve">The realist review </w:t>
      </w:r>
      <w:r w:rsidR="00FA39B5">
        <w:t xml:space="preserve">found </w:t>
      </w:r>
      <w:r w:rsidR="00D75C9F">
        <w:t xml:space="preserve">some </w:t>
      </w:r>
      <w:r w:rsidR="00FA39B5">
        <w:t>evidence to support</w:t>
      </w:r>
      <w:r w:rsidR="00CA3E9D">
        <w:t xml:space="preserve"> propositions </w:t>
      </w:r>
      <w:r w:rsidR="00624455">
        <w:t xml:space="preserve">that </w:t>
      </w:r>
      <w:r w:rsidR="009A3E5B">
        <w:t xml:space="preserve">QoL </w:t>
      </w:r>
      <w:r w:rsidR="00D75C9F" w:rsidRPr="00624455">
        <w:t>outcomes are better</w:t>
      </w:r>
      <w:r w:rsidR="00012658">
        <w:t xml:space="preserve"> </w:t>
      </w:r>
      <w:r w:rsidR="00D75C9F" w:rsidRPr="00624455">
        <w:t xml:space="preserve">when people </w:t>
      </w:r>
      <w:r w:rsidR="009A3E5B">
        <w:t xml:space="preserve">in a group home </w:t>
      </w:r>
      <w:r w:rsidR="00D75C9F" w:rsidRPr="00624455">
        <w:t xml:space="preserve">are not grouped together by </w:t>
      </w:r>
      <w:r w:rsidR="00125096">
        <w:t>ability</w:t>
      </w:r>
      <w:r w:rsidR="00624455" w:rsidRPr="00624455">
        <w:t xml:space="preserve"> </w:t>
      </w:r>
      <w:r w:rsidR="00D75C9F" w:rsidRPr="00624455">
        <w:t xml:space="preserve">level or additional </w:t>
      </w:r>
      <w:r w:rsidR="00C152E1">
        <w:t xml:space="preserve">support </w:t>
      </w:r>
      <w:r w:rsidR="00D75C9F" w:rsidRPr="00624455">
        <w:t xml:space="preserve">needs such as </w:t>
      </w:r>
      <w:r w:rsidR="009A3E5B" w:rsidRPr="00624455">
        <w:t>behaviors</w:t>
      </w:r>
      <w:r w:rsidR="00624455" w:rsidRPr="00624455">
        <w:t xml:space="preserve"> of concern</w:t>
      </w:r>
      <w:r w:rsidR="003C69E4">
        <w:t xml:space="preserve"> (Bigby &amp; Beadle-Brown, 2018)</w:t>
      </w:r>
      <w:r w:rsidR="009A3E5B">
        <w:t xml:space="preserve">. </w:t>
      </w:r>
      <w:r w:rsidR="00DA5501">
        <w:t xml:space="preserve">In terms of </w:t>
      </w:r>
      <w:r w:rsidR="00C152E1">
        <w:t>ability</w:t>
      </w:r>
      <w:r w:rsidR="00DA5501">
        <w:t xml:space="preserve"> level, t</w:t>
      </w:r>
      <w:r w:rsidR="00F3783B">
        <w:t xml:space="preserve">he longitudinal study </w:t>
      </w:r>
      <w:r w:rsidR="00DA5501">
        <w:t xml:space="preserve">added </w:t>
      </w:r>
      <w:r w:rsidR="006E3041">
        <w:t xml:space="preserve">a more nuanced </w:t>
      </w:r>
      <w:r w:rsidR="00060A1F">
        <w:t xml:space="preserve">perspective, suggesting the disadvantage of mixing together people with very dissimilar support needs. It found that </w:t>
      </w:r>
      <w:r w:rsidR="003F60B6">
        <w:t xml:space="preserve">a mix of people with relatively similar levels of ability, </w:t>
      </w:r>
      <w:r w:rsidR="00CA0F01">
        <w:t xml:space="preserve">was more likely to be predictive of good </w:t>
      </w:r>
      <w:r w:rsidR="00025B14">
        <w:t>Active Support</w:t>
      </w:r>
      <w:r w:rsidR="00CA0F01">
        <w:t xml:space="preserve"> than </w:t>
      </w:r>
      <w:r w:rsidR="000A5674">
        <w:t>groupings of people w</w:t>
      </w:r>
      <w:r w:rsidR="00CA3038">
        <w:t>ho had</w:t>
      </w:r>
      <w:r w:rsidR="004365BD">
        <w:t xml:space="preserve"> very different abilities</w:t>
      </w:r>
      <w:r w:rsidR="00F3783B">
        <w:t xml:space="preserve">. </w:t>
      </w:r>
      <w:r w:rsidR="003B1AF0">
        <w:t xml:space="preserve">This aligns with the reasoning that staff find it difficult to </w:t>
      </w:r>
      <w:r w:rsidR="003E4075">
        <w:t xml:space="preserve">switch between </w:t>
      </w:r>
      <w:r w:rsidR="0092642A">
        <w:t xml:space="preserve">applying the </w:t>
      </w:r>
      <w:r w:rsidR="003E4075">
        <w:t xml:space="preserve">principles of </w:t>
      </w:r>
      <w:r w:rsidR="00025B14">
        <w:t>Active Support</w:t>
      </w:r>
      <w:r w:rsidR="003E4075">
        <w:t xml:space="preserve"> to </w:t>
      </w:r>
      <w:r w:rsidR="00771ACC" w:rsidRPr="00771ACC">
        <w:t xml:space="preserve">supporting </w:t>
      </w:r>
      <w:r w:rsidR="003E4075" w:rsidRPr="00771ACC">
        <w:t>people</w:t>
      </w:r>
      <w:r w:rsidR="003E4075" w:rsidRPr="008766B6">
        <w:rPr>
          <w:b/>
          <w:bCs/>
        </w:rPr>
        <w:t xml:space="preserve"> </w:t>
      </w:r>
      <w:r w:rsidR="003E4075">
        <w:t xml:space="preserve">with </w:t>
      </w:r>
      <w:r w:rsidR="006118B4">
        <w:t xml:space="preserve">severe or profound </w:t>
      </w:r>
      <w:r w:rsidR="00BA1CC9">
        <w:t xml:space="preserve">intellectual disability </w:t>
      </w:r>
      <w:r w:rsidR="0092642A">
        <w:t xml:space="preserve">and those with </w:t>
      </w:r>
      <w:r w:rsidR="00BA1CC9">
        <w:t>milder disabilities</w:t>
      </w:r>
      <w:r w:rsidR="00151BF4">
        <w:t xml:space="preserve">, with the resultant poorer support to the former group. </w:t>
      </w:r>
    </w:p>
    <w:p w14:paraId="59AE87CA" w14:textId="50069D0C" w:rsidR="00317BB6" w:rsidRDefault="00792EAA" w:rsidP="00684829">
      <w:pPr>
        <w:pStyle w:val="Chris"/>
        <w:spacing w:line="360" w:lineRule="auto"/>
      </w:pPr>
      <w:r w:rsidRPr="002D4BCA">
        <w:t xml:space="preserve">No research has looked at the compatibility of people who live together in group homes other than issues relating to ability and behaviours of concern. Yet there is considerable  </w:t>
      </w:r>
      <w:r w:rsidR="00317BB6" w:rsidRPr="002D4BCA">
        <w:t xml:space="preserve">anecdotal evidence </w:t>
      </w:r>
      <w:r w:rsidRPr="002D4BCA">
        <w:t>about the impact of poor compatibility on QoL</w:t>
      </w:r>
      <w:r w:rsidR="00253B36" w:rsidRPr="002D4BCA">
        <w:t>.</w:t>
      </w:r>
      <w:r w:rsidR="00926ECF" w:rsidRPr="002D4BCA">
        <w:t xml:space="preserve"> The mix of people living </w:t>
      </w:r>
      <w:r w:rsidRPr="002D4BCA">
        <w:t xml:space="preserve">together </w:t>
      </w:r>
      <w:r w:rsidR="00926ECF" w:rsidRPr="002D4BCA">
        <w:t xml:space="preserve">in group homes </w:t>
      </w:r>
      <w:r w:rsidR="00DC6AAD" w:rsidRPr="002D4BCA">
        <w:t xml:space="preserve">is largely the result </w:t>
      </w:r>
      <w:r w:rsidRPr="002D4BCA">
        <w:t>of e</w:t>
      </w:r>
      <w:r w:rsidR="00622F6A" w:rsidRPr="002D4BCA">
        <w:t xml:space="preserve">arlier policy regimes where access to </w:t>
      </w:r>
      <w:r w:rsidRPr="002D4BCA">
        <w:t>vacancies</w:t>
      </w:r>
      <w:r w:rsidR="00622F6A" w:rsidRPr="002D4BCA">
        <w:t xml:space="preserve"> was </w:t>
      </w:r>
      <w:r w:rsidRPr="002D4BCA">
        <w:t xml:space="preserve">often dependant on </w:t>
      </w:r>
      <w:r w:rsidR="00622F6A" w:rsidRPr="002D4BCA">
        <w:t xml:space="preserve">crisis </w:t>
      </w:r>
      <w:r w:rsidRPr="002D4BCA">
        <w:t xml:space="preserve">rather </w:t>
      </w:r>
      <w:r w:rsidR="005F100F" w:rsidRPr="002D4BCA">
        <w:t xml:space="preserve">than careful </w:t>
      </w:r>
      <w:r w:rsidR="005A451A" w:rsidRPr="002D4BCA">
        <w:t xml:space="preserve">matching </w:t>
      </w:r>
      <w:r w:rsidR="002D4BCA">
        <w:t xml:space="preserve">of interests, personalities, or ages. Or else it was </w:t>
      </w:r>
      <w:r w:rsidRPr="002D4BCA">
        <w:t xml:space="preserve">based on </w:t>
      </w:r>
      <w:r w:rsidR="00A266AF" w:rsidRPr="002D4BCA">
        <w:t>resource</w:t>
      </w:r>
      <w:r w:rsidRPr="002D4BCA">
        <w:t xml:space="preserve">s which </w:t>
      </w:r>
      <w:r w:rsidR="001B1763" w:rsidRPr="002D4BCA">
        <w:t xml:space="preserve">meant </w:t>
      </w:r>
      <w:r w:rsidR="002D2D6B" w:rsidRPr="002D4BCA">
        <w:t>people with similar high levels of behaviours of concern were grouped together.</w:t>
      </w:r>
      <w:r w:rsidR="00233749" w:rsidRPr="002D4BCA">
        <w:t xml:space="preserve"> Practice wisdom suggests that compatibility is important to QoL of people living in group homes and that </w:t>
      </w:r>
      <w:r w:rsidR="00297E96" w:rsidRPr="002D4BCA">
        <w:t>involvement in selection</w:t>
      </w:r>
      <w:r w:rsidR="00EE09BA">
        <w:t>,</w:t>
      </w:r>
      <w:r w:rsidR="00297E96">
        <w:t xml:space="preserve"> and </w:t>
      </w:r>
      <w:r w:rsidR="00F03E3C">
        <w:t>collective decision</w:t>
      </w:r>
      <w:r w:rsidR="00BC4F29">
        <w:t>s</w:t>
      </w:r>
      <w:r w:rsidR="00F03E3C">
        <w:t xml:space="preserve"> of </w:t>
      </w:r>
      <w:r w:rsidR="00545808">
        <w:t>people living in a group home about new residents might be an important strategy in achieving this.</w:t>
      </w:r>
      <w:r w:rsidR="00233749">
        <w:t xml:space="preserve"> </w:t>
      </w:r>
      <w:r w:rsidR="00A266AF">
        <w:t xml:space="preserve">This </w:t>
      </w:r>
      <w:r w:rsidR="00483FF8">
        <w:t xml:space="preserve">is an area worthy of future research. </w:t>
      </w:r>
    </w:p>
    <w:p w14:paraId="7C4CF543" w14:textId="55733159" w:rsidR="00010CB3" w:rsidRPr="007B274C" w:rsidRDefault="003B69AC" w:rsidP="00A63B90">
      <w:pPr>
        <w:pStyle w:val="Heading2"/>
      </w:pPr>
      <w:bookmarkStart w:id="118" w:name="_Toc105771986"/>
      <w:bookmarkStart w:id="119" w:name="_Toc117432295"/>
      <w:r>
        <w:t xml:space="preserve">11. </w:t>
      </w:r>
      <w:r w:rsidR="00010CB3" w:rsidRPr="007B274C">
        <w:t>Perspectives of People Living in Group Homes</w:t>
      </w:r>
      <w:r w:rsidR="00DD3C36" w:rsidRPr="007B274C">
        <w:t xml:space="preserve"> and their Families</w:t>
      </w:r>
      <w:bookmarkEnd w:id="118"/>
      <w:bookmarkEnd w:id="119"/>
    </w:p>
    <w:p w14:paraId="78EB9084" w14:textId="78514544" w:rsidR="006B6F13" w:rsidRDefault="006B6F13" w:rsidP="00A63B90">
      <w:pPr>
        <w:pStyle w:val="Heading3"/>
        <w:ind w:firstLine="0"/>
      </w:pPr>
      <w:bookmarkStart w:id="120" w:name="_Toc105771987"/>
      <w:r>
        <w:t>1</w:t>
      </w:r>
      <w:r w:rsidR="00E22223">
        <w:t>1</w:t>
      </w:r>
      <w:r>
        <w:t>.1 Perspectives of people living in group homes</w:t>
      </w:r>
      <w:bookmarkEnd w:id="120"/>
      <w:r>
        <w:t xml:space="preserve"> </w:t>
      </w:r>
    </w:p>
    <w:p w14:paraId="51DFF3AB" w14:textId="0ABA7454" w:rsidR="00B51E26" w:rsidRDefault="00010CB3" w:rsidP="00074FA4">
      <w:pPr>
        <w:spacing w:line="360" w:lineRule="auto"/>
        <w:ind w:firstLine="284"/>
      </w:pPr>
      <w:r>
        <w:t xml:space="preserve">Views about group homes from people who use these services are largely absent from the literature. </w:t>
      </w:r>
      <w:r w:rsidR="00811772">
        <w:t>T</w:t>
      </w:r>
      <w:r>
        <w:t xml:space="preserve">he four </w:t>
      </w:r>
      <w:r w:rsidR="00811772">
        <w:t xml:space="preserve">studies </w:t>
      </w:r>
      <w:r>
        <w:t xml:space="preserve">identified </w:t>
      </w:r>
      <w:r w:rsidR="007B47CE">
        <w:t xml:space="preserve">that </w:t>
      </w:r>
      <w:r>
        <w:t>included</w:t>
      </w:r>
      <w:r w:rsidR="002E78AE">
        <w:t xml:space="preserve"> perspectives of </w:t>
      </w:r>
      <w:r>
        <w:t xml:space="preserve">adults </w:t>
      </w:r>
      <w:r w:rsidR="007B47CE">
        <w:t xml:space="preserve">in group homes also included those </w:t>
      </w:r>
      <w:r>
        <w:t xml:space="preserve">living in a range of </w:t>
      </w:r>
      <w:r w:rsidR="007B47CE">
        <w:t xml:space="preserve">other </w:t>
      </w:r>
      <w:r>
        <w:t xml:space="preserve">community settings, and two </w:t>
      </w:r>
      <w:r w:rsidR="00E46326">
        <w:t>of the four</w:t>
      </w:r>
      <w:r w:rsidR="000C07AE">
        <w:t xml:space="preserve"> </w:t>
      </w:r>
      <w:r>
        <w:t xml:space="preserve">only included people with behaviours of concern (Evans &amp; Gore, 2016; Clark et al., 2019). One </w:t>
      </w:r>
      <w:r w:rsidRPr="00771ACC">
        <w:t>reason for th</w:t>
      </w:r>
      <w:r w:rsidR="004350E0" w:rsidRPr="00771ACC">
        <w:t>e</w:t>
      </w:r>
      <w:r w:rsidRPr="00771ACC">
        <w:t xml:space="preserve"> scant literature</w:t>
      </w:r>
      <w:r>
        <w:t xml:space="preserve"> may be </w:t>
      </w:r>
      <w:r w:rsidR="00262DFF">
        <w:t>th</w:t>
      </w:r>
      <w:r w:rsidR="002D4BCA">
        <w:t xml:space="preserve">at a </w:t>
      </w:r>
      <w:r w:rsidR="00771ACC">
        <w:t xml:space="preserve">high proportion of people </w:t>
      </w:r>
      <w:r w:rsidR="002D4BCA">
        <w:t xml:space="preserve">living in groups homes have </w:t>
      </w:r>
      <w:r w:rsidR="00771ACC">
        <w:t>more severe and profound intellectual disabilities</w:t>
      </w:r>
      <w:r w:rsidR="002D4BCA">
        <w:t xml:space="preserve"> and </w:t>
      </w:r>
      <w:r w:rsidR="00B60AD5">
        <w:t xml:space="preserve">thus </w:t>
      </w:r>
      <w:r w:rsidR="00771ACC">
        <w:t xml:space="preserve">researchers have used </w:t>
      </w:r>
      <w:r>
        <w:t>observational methods</w:t>
      </w:r>
      <w:r w:rsidR="00771ACC">
        <w:t xml:space="preserve"> to ensure inclusion of their experiences, rather than self- report surveys or interviews, </w:t>
      </w:r>
      <w:r w:rsidR="00482990">
        <w:t xml:space="preserve">which </w:t>
      </w:r>
      <w:r w:rsidR="00771ACC">
        <w:t>would exclude this group</w:t>
      </w:r>
      <w:r w:rsidR="002601F1">
        <w:t xml:space="preserve"> (Mansell, 2011)</w:t>
      </w:r>
      <w:r w:rsidR="003C73C9">
        <w:t xml:space="preserve">. </w:t>
      </w:r>
    </w:p>
    <w:p w14:paraId="2F6A0CAB" w14:textId="752B2EF4" w:rsidR="00010CB3" w:rsidRDefault="00010CB3" w:rsidP="00074FA4">
      <w:pPr>
        <w:spacing w:line="360" w:lineRule="auto"/>
        <w:ind w:firstLine="284"/>
      </w:pPr>
      <w:r>
        <w:t xml:space="preserve">The identified studies </w:t>
      </w:r>
      <w:r w:rsidR="003C73C9">
        <w:t xml:space="preserve">suggest a </w:t>
      </w:r>
      <w:r>
        <w:t xml:space="preserve">common perspective </w:t>
      </w:r>
      <w:r w:rsidR="003C73C9">
        <w:t xml:space="preserve">among </w:t>
      </w:r>
      <w:r>
        <w:t xml:space="preserve">people with intellectual disabilities </w:t>
      </w:r>
      <w:r w:rsidR="00F63EE8">
        <w:t>about controlling</w:t>
      </w:r>
      <w:r>
        <w:t xml:space="preserve"> their own lives rather than being controlled by staff (Evans &amp; Gore</w:t>
      </w:r>
      <w:r w:rsidR="00FB3989">
        <w:t>, 2016</w:t>
      </w:r>
      <w:r w:rsidR="00CF5639">
        <w:t>;</w:t>
      </w:r>
      <w:r>
        <w:t xml:space="preserve"> Clarke et al., 2019</w:t>
      </w:r>
      <w:r w:rsidR="00DF10BA">
        <w:t>;</w:t>
      </w:r>
      <w:r>
        <w:t xml:space="preserve"> </w:t>
      </w:r>
      <w:r w:rsidR="002042D8">
        <w:t xml:space="preserve">Giesbers et al., 2018; </w:t>
      </w:r>
      <w:r w:rsidR="0007770F">
        <w:t>Shipton &amp; Lashewicz, 2016)</w:t>
      </w:r>
      <w:r>
        <w:t xml:space="preserve">. This </w:t>
      </w:r>
      <w:r w:rsidR="005A0EAA">
        <w:t xml:space="preserve">desire </w:t>
      </w:r>
      <w:r>
        <w:t xml:space="preserve">was echoed </w:t>
      </w:r>
      <w:r w:rsidR="007F1109">
        <w:t>by people who ha</w:t>
      </w:r>
      <w:r w:rsidR="00486726">
        <w:t>d</w:t>
      </w:r>
      <w:r w:rsidR="007F1109">
        <w:t xml:space="preserve"> moved </w:t>
      </w:r>
      <w:r w:rsidR="00C84EA3">
        <w:t xml:space="preserve">from </w:t>
      </w:r>
      <w:r w:rsidR="00486726">
        <w:t>group home</w:t>
      </w:r>
      <w:r w:rsidR="00C84EA3">
        <w:t>s</w:t>
      </w:r>
      <w:r w:rsidR="00486726">
        <w:t xml:space="preserve"> to more independent living, who reflected </w:t>
      </w:r>
      <w:r w:rsidR="00F608F4">
        <w:t xml:space="preserve">on their </w:t>
      </w:r>
      <w:r w:rsidR="008121C2">
        <w:t>appreciat</w:t>
      </w:r>
      <w:r w:rsidR="00F608F4">
        <w:t xml:space="preserve">ion of </w:t>
      </w:r>
      <w:r w:rsidR="00447EBE">
        <w:t xml:space="preserve">having </w:t>
      </w:r>
      <w:r>
        <w:t xml:space="preserve">greater choice and control </w:t>
      </w:r>
      <w:r w:rsidR="008121C2">
        <w:t xml:space="preserve">since they had moved </w:t>
      </w:r>
      <w:r>
        <w:t>(Bigby</w:t>
      </w:r>
      <w:r w:rsidR="00805D11">
        <w:t xml:space="preserve"> et al.</w:t>
      </w:r>
      <w:r>
        <w:t xml:space="preserve">, 2017). Other </w:t>
      </w:r>
      <w:r w:rsidR="00447EBE">
        <w:t xml:space="preserve">issues </w:t>
      </w:r>
      <w:r>
        <w:t xml:space="preserve">raised by people in group homes were the importance of relationships with staff, particularly for those with few other </w:t>
      </w:r>
      <w:r w:rsidR="006B54AB">
        <w:t xml:space="preserve">types of </w:t>
      </w:r>
      <w:r>
        <w:t>relationships, staff continuity and staff  knowledge about them as a person (</w:t>
      </w:r>
      <w:r w:rsidR="006B54AB">
        <w:t xml:space="preserve">Giesbers et al., 2018; </w:t>
      </w:r>
      <w:r>
        <w:t xml:space="preserve">Evans </w:t>
      </w:r>
      <w:r w:rsidR="006B54AB">
        <w:t>&amp;</w:t>
      </w:r>
      <w:r>
        <w:t xml:space="preserve"> Gore</w:t>
      </w:r>
      <w:r w:rsidR="006B54AB">
        <w:t>, 2016</w:t>
      </w:r>
      <w:r>
        <w:t xml:space="preserve">). </w:t>
      </w:r>
    </w:p>
    <w:p w14:paraId="11710DCA" w14:textId="14AC30F4" w:rsidR="008C18DA" w:rsidRDefault="008C18DA" w:rsidP="00867263">
      <w:pPr>
        <w:pStyle w:val="Heading3"/>
      </w:pPr>
      <w:bookmarkStart w:id="121" w:name="_Toc105771988"/>
      <w:r>
        <w:t>1</w:t>
      </w:r>
      <w:r w:rsidR="001B2EA8">
        <w:t>1</w:t>
      </w:r>
      <w:r>
        <w:t>.2 Perspectives of Family Members</w:t>
      </w:r>
      <w:bookmarkEnd w:id="121"/>
    </w:p>
    <w:p w14:paraId="6A1CE386" w14:textId="28D044BE" w:rsidR="006B6F13" w:rsidRDefault="006B6F13" w:rsidP="00074FA4">
      <w:pPr>
        <w:spacing w:line="360" w:lineRule="auto"/>
        <w:ind w:firstLine="284"/>
      </w:pPr>
      <w:r>
        <w:t xml:space="preserve"> </w:t>
      </w:r>
      <w:r w:rsidR="008C18DA">
        <w:t xml:space="preserve">Similarly, there </w:t>
      </w:r>
      <w:r w:rsidR="00973C16">
        <w:t xml:space="preserve">is </w:t>
      </w:r>
      <w:r>
        <w:t xml:space="preserve">very little research </w:t>
      </w:r>
      <w:r w:rsidR="00EA0757">
        <w:t xml:space="preserve">specifically </w:t>
      </w:r>
      <w:r>
        <w:t>explor</w:t>
      </w:r>
      <w:r w:rsidR="004F6D13">
        <w:t>ing</w:t>
      </w:r>
      <w:r>
        <w:t xml:space="preserve"> the perspectives of family members of people in group homes</w:t>
      </w:r>
      <w:r w:rsidR="002D4BCA">
        <w:t xml:space="preserve">. Rather they </w:t>
      </w:r>
      <w:r w:rsidR="005B33BD">
        <w:t xml:space="preserve">are more often included in studies of families of people from a wide range of living situations. There are however, some common themes. </w:t>
      </w:r>
      <w:r>
        <w:t>Families want to be acknowledged as partners in caring for the</w:t>
      </w:r>
      <w:r w:rsidR="00B60AD5">
        <w:t xml:space="preserve">ir relative </w:t>
      </w:r>
      <w:r>
        <w:t>with disability and value good relationships with staff or managers (McKenzie,</w:t>
      </w:r>
      <w:r w:rsidR="00C23FBD">
        <w:t xml:space="preserve"> et al., 2018;</w:t>
      </w:r>
      <w:r>
        <w:t xml:space="preserve"> Jensen</w:t>
      </w:r>
      <w:r w:rsidR="004F0DF9">
        <w:t xml:space="preserve"> et al., 2018;</w:t>
      </w:r>
      <w:r>
        <w:t xml:space="preserve"> Koelewijn et al. 2021; Bright et al., 2018). </w:t>
      </w:r>
      <w:r w:rsidR="000B38CC">
        <w:t xml:space="preserve">For example, </w:t>
      </w:r>
      <w:r w:rsidR="001E47A3">
        <w:t xml:space="preserve">a </w:t>
      </w:r>
      <w:r>
        <w:t>small qualitative study</w:t>
      </w:r>
      <w:r w:rsidR="000B38CC">
        <w:t xml:space="preserve"> </w:t>
      </w:r>
      <w:r w:rsidR="003073A3">
        <w:t xml:space="preserve">found that families </w:t>
      </w:r>
      <w:r w:rsidR="00A84593">
        <w:t xml:space="preserve">wanted </w:t>
      </w:r>
      <w:r>
        <w:t xml:space="preserve">staff </w:t>
      </w:r>
      <w:r w:rsidR="00A84593">
        <w:t xml:space="preserve">to </w:t>
      </w:r>
      <w:r>
        <w:t>recognise the family context of the people they supported</w:t>
      </w:r>
      <w:r w:rsidR="005F57E2">
        <w:t>,</w:t>
      </w:r>
      <w:r>
        <w:t xml:space="preserve"> but </w:t>
      </w:r>
      <w:r w:rsidR="00A84593">
        <w:t xml:space="preserve">that </w:t>
      </w:r>
      <w:r>
        <w:t xml:space="preserve">this was hampered </w:t>
      </w:r>
      <w:r w:rsidR="005F57E2">
        <w:t xml:space="preserve">as families had to have </w:t>
      </w:r>
      <w:r>
        <w:t xml:space="preserve">relationships with multiple staff members (Bright et al., 2018). </w:t>
      </w:r>
      <w:r w:rsidR="00914D26">
        <w:t>F</w:t>
      </w:r>
      <w:r>
        <w:t>amilies in th</w:t>
      </w:r>
      <w:r w:rsidR="00EA3AA5">
        <w:t xml:space="preserve">at </w:t>
      </w:r>
      <w:r>
        <w:t xml:space="preserve">study would have preferred to build a relationship with one key staff member. This preference resonates with the practice of having a </w:t>
      </w:r>
      <w:r w:rsidRPr="00246B6F">
        <w:rPr>
          <w:i/>
          <w:iCs/>
        </w:rPr>
        <w:t>key worker</w:t>
      </w:r>
      <w:r>
        <w:t xml:space="preserve"> whereby each person supported in group home ha</w:t>
      </w:r>
      <w:r w:rsidR="002D4BCA">
        <w:t>s</w:t>
      </w:r>
      <w:r>
        <w:t xml:space="preserve"> a nominated worker who leads aspect</w:t>
      </w:r>
      <w:r w:rsidR="00F6013F">
        <w:t>s</w:t>
      </w:r>
      <w:r>
        <w:t xml:space="preserve"> of their support such as access to external services, relationships with family and the development and implementation of support planning. This practice was researched in some depth by  Clement and Bigby (20</w:t>
      </w:r>
      <w:r w:rsidR="00543C0B">
        <w:t>08</w:t>
      </w:r>
      <w:r>
        <w:t>)</w:t>
      </w:r>
      <w:r w:rsidR="008E163A">
        <w:t xml:space="preserve"> but has </w:t>
      </w:r>
      <w:r>
        <w:t xml:space="preserve">seldom appeared in the literature since and may be worth </w:t>
      </w:r>
      <w:r w:rsidR="00BD517E">
        <w:t xml:space="preserve">further research in the current context and </w:t>
      </w:r>
      <w:r>
        <w:t>revisiting as part of a best practice model</w:t>
      </w:r>
    </w:p>
    <w:p w14:paraId="71517EFE" w14:textId="03DC17C6" w:rsidR="006B6F13" w:rsidRDefault="002D4BCA" w:rsidP="00074FA4">
      <w:pPr>
        <w:spacing w:line="360" w:lineRule="auto"/>
        <w:ind w:firstLine="284"/>
      </w:pPr>
      <w:r>
        <w:t>C</w:t>
      </w:r>
      <w:r w:rsidR="006B6F13">
        <w:t xml:space="preserve">ontinuity </w:t>
      </w:r>
      <w:r w:rsidR="00FE6ECF">
        <w:t xml:space="preserve">of support </w:t>
      </w:r>
      <w:r w:rsidR="006B6F13">
        <w:t>was important to families</w:t>
      </w:r>
      <w:r w:rsidR="00185151">
        <w:t>, which they though</w:t>
      </w:r>
      <w:r w:rsidR="00713259">
        <w:t>t</w:t>
      </w:r>
      <w:r w:rsidR="00185151">
        <w:t xml:space="preserve"> was achieved through </w:t>
      </w:r>
      <w:r w:rsidR="006B6F13">
        <w:t>staff kn</w:t>
      </w:r>
      <w:r w:rsidR="00FE6ECF">
        <w:t xml:space="preserve">owing and </w:t>
      </w:r>
      <w:r w:rsidR="006B6F13">
        <w:t>underst</w:t>
      </w:r>
      <w:r w:rsidR="00FE6ECF">
        <w:t xml:space="preserve">anding </w:t>
      </w:r>
      <w:r w:rsidR="006B6F13">
        <w:t>their family member (Shipton &amp; Lashewitz, 2016; Koelewijna et al.</w:t>
      </w:r>
      <w:r w:rsidR="004B5148">
        <w:t>,</w:t>
      </w:r>
      <w:r w:rsidR="004C009F">
        <w:t xml:space="preserve"> </w:t>
      </w:r>
      <w:r w:rsidR="004B5148">
        <w:t>2021</w:t>
      </w:r>
      <w:r w:rsidR="006B6F13">
        <w:t>). The</w:t>
      </w:r>
      <w:r w:rsidR="004B5148">
        <w:t xml:space="preserve"> views of families reflected </w:t>
      </w:r>
      <w:r w:rsidR="007710B3">
        <w:t xml:space="preserve">the </w:t>
      </w:r>
      <w:r w:rsidR="006B6F13">
        <w:t xml:space="preserve">principles of </w:t>
      </w:r>
      <w:r w:rsidR="0026776E">
        <w:t xml:space="preserve">the </w:t>
      </w:r>
      <w:r w:rsidR="004B5148">
        <w:t>NDIS and the</w:t>
      </w:r>
      <w:r w:rsidR="00A416FB">
        <w:t xml:space="preserve">y valued many of the </w:t>
      </w:r>
      <w:r w:rsidR="006B6F13">
        <w:t xml:space="preserve">components that </w:t>
      </w:r>
      <w:r w:rsidR="00A416FB">
        <w:t xml:space="preserve">positively </w:t>
      </w:r>
      <w:r w:rsidR="006B6F13">
        <w:t xml:space="preserve">influence QoL </w:t>
      </w:r>
      <w:r w:rsidR="00E2759D">
        <w:t xml:space="preserve">identified in this review. For example, families valued </w:t>
      </w:r>
      <w:r w:rsidR="006B6F13">
        <w:t xml:space="preserve">people </w:t>
      </w:r>
      <w:r w:rsidR="00E2759D">
        <w:t xml:space="preserve">with disabilities </w:t>
      </w:r>
      <w:r w:rsidR="006B6F13">
        <w:t xml:space="preserve">being treated with dignity and respect, </w:t>
      </w:r>
      <w:r w:rsidR="00185151">
        <w:t xml:space="preserve">and being </w:t>
      </w:r>
      <w:r w:rsidR="006B6F13">
        <w:t>supported to be engaged and exercise self-determination (Koe</w:t>
      </w:r>
      <w:r w:rsidR="006325C0">
        <w:t>le</w:t>
      </w:r>
      <w:r w:rsidR="006B6F13">
        <w:t>w</w:t>
      </w:r>
      <w:r w:rsidR="006325C0">
        <w:t xml:space="preserve">ijn et al., 2021; </w:t>
      </w:r>
      <w:r w:rsidR="006B6F13">
        <w:t>Mckenzie et</w:t>
      </w:r>
      <w:r w:rsidR="006325C0">
        <w:t>.</w:t>
      </w:r>
      <w:r w:rsidR="006B6F13">
        <w:t xml:space="preserve"> al</w:t>
      </w:r>
      <w:r w:rsidR="006325C0">
        <w:t>.,</w:t>
      </w:r>
      <w:r w:rsidR="00C74F85">
        <w:t xml:space="preserve"> 2018</w:t>
      </w:r>
      <w:r w:rsidR="006B6F13">
        <w:t xml:space="preserve">). For the families in Brights’ study it was often the ‘little things’ that </w:t>
      </w:r>
      <w:r w:rsidR="00CD1955">
        <w:t xml:space="preserve">reflected the </w:t>
      </w:r>
      <w:r w:rsidR="006B6F13">
        <w:t xml:space="preserve">quality of support for their family member, such as whether they were wearing their own or other people’s clothes or were missing regular activities because of changes in staff. </w:t>
      </w:r>
    </w:p>
    <w:p w14:paraId="48C99E35" w14:textId="26B6F814" w:rsidR="007F3617" w:rsidRPr="007F3617" w:rsidRDefault="003D0F0A" w:rsidP="00074FA4">
      <w:pPr>
        <w:pStyle w:val="Chris"/>
        <w:spacing w:line="360" w:lineRule="auto"/>
      </w:pPr>
      <w:r>
        <w:t xml:space="preserve">There is </w:t>
      </w:r>
      <w:r w:rsidR="002B31D1">
        <w:t xml:space="preserve">little </w:t>
      </w:r>
      <w:r>
        <w:t xml:space="preserve">direct evidence about the </w:t>
      </w:r>
      <w:r w:rsidR="00C9490C">
        <w:t xml:space="preserve">contribution of </w:t>
      </w:r>
      <w:r>
        <w:t xml:space="preserve">family involvement </w:t>
      </w:r>
      <w:r w:rsidR="00C9490C">
        <w:t>to the QoL of people living in group homes</w:t>
      </w:r>
      <w:r w:rsidR="00185151">
        <w:t xml:space="preserve">. However, </w:t>
      </w:r>
      <w:r w:rsidR="008F7C48">
        <w:t xml:space="preserve">some </w:t>
      </w:r>
      <w:r w:rsidR="003A2C20">
        <w:t xml:space="preserve">research </w:t>
      </w:r>
      <w:r w:rsidR="00D272FD">
        <w:t xml:space="preserve">does </w:t>
      </w:r>
      <w:r w:rsidR="003A2C20">
        <w:t>identif</w:t>
      </w:r>
      <w:r w:rsidR="00D272FD">
        <w:t xml:space="preserve">y </w:t>
      </w:r>
      <w:r w:rsidR="003A2C20">
        <w:t xml:space="preserve">the roles that </w:t>
      </w:r>
      <w:r w:rsidR="00D272FD">
        <w:t>families play</w:t>
      </w:r>
      <w:r w:rsidR="00924941">
        <w:t>,</w:t>
      </w:r>
      <w:r w:rsidR="00D576BD">
        <w:t xml:space="preserve"> </w:t>
      </w:r>
      <w:r w:rsidR="00185151">
        <w:t xml:space="preserve">the </w:t>
      </w:r>
      <w:r w:rsidR="00D576BD">
        <w:t xml:space="preserve">importance of </w:t>
      </w:r>
      <w:r w:rsidR="003D79A1">
        <w:t xml:space="preserve">the strength of </w:t>
      </w:r>
      <w:r w:rsidR="005E0C21">
        <w:t xml:space="preserve">social networks </w:t>
      </w:r>
      <w:r w:rsidR="003D79A1">
        <w:t xml:space="preserve">to wellbeing and the </w:t>
      </w:r>
      <w:r w:rsidR="00EA06AC">
        <w:t xml:space="preserve">often </w:t>
      </w:r>
      <w:r w:rsidR="003D79A1">
        <w:t xml:space="preserve">protective </w:t>
      </w:r>
      <w:r w:rsidR="00185151">
        <w:t>and</w:t>
      </w:r>
      <w:r w:rsidR="00EA06AC">
        <w:t xml:space="preserve"> empowering </w:t>
      </w:r>
      <w:r w:rsidR="003D79A1">
        <w:t>role</w:t>
      </w:r>
      <w:r w:rsidR="00EA06AC">
        <w:t>s</w:t>
      </w:r>
      <w:r w:rsidR="003D79A1">
        <w:t xml:space="preserve"> that </w:t>
      </w:r>
      <w:r w:rsidR="00CF376C">
        <w:t>social connections outside the</w:t>
      </w:r>
      <w:r w:rsidR="00D576BD">
        <w:t xml:space="preserve"> home</w:t>
      </w:r>
      <w:r w:rsidR="00CF376C">
        <w:t xml:space="preserve"> play for people with intellectual disabilities</w:t>
      </w:r>
      <w:r w:rsidR="00893DAE">
        <w:t xml:space="preserve">. </w:t>
      </w:r>
      <w:r w:rsidR="00CF376C">
        <w:t>For example, t</w:t>
      </w:r>
      <w:r w:rsidR="00D20B7A">
        <w:t>he early evaluative research on the NDIS demonstrated the advantages</w:t>
      </w:r>
      <w:r w:rsidR="00F2062C">
        <w:t xml:space="preserve"> of having</w:t>
      </w:r>
      <w:r w:rsidR="00E24FBC">
        <w:t xml:space="preserve"> </w:t>
      </w:r>
      <w:r w:rsidR="00760F48">
        <w:t>strong advocates</w:t>
      </w:r>
      <w:r w:rsidR="00EA06AC">
        <w:t xml:space="preserve"> outside the service system</w:t>
      </w:r>
      <w:r w:rsidR="005B6C6F">
        <w:t xml:space="preserve"> </w:t>
      </w:r>
      <w:r w:rsidR="00185151">
        <w:t xml:space="preserve">to </w:t>
      </w:r>
      <w:r w:rsidR="00E24FBC">
        <w:t>gaining funding</w:t>
      </w:r>
      <w:r w:rsidR="005B6C6F">
        <w:t xml:space="preserve"> (</w:t>
      </w:r>
      <w:r w:rsidR="007F3617" w:rsidRPr="007F3617">
        <w:t>Mavromaras</w:t>
      </w:r>
      <w:r w:rsidR="007F3617">
        <w:t xml:space="preserve"> et al., 2017)</w:t>
      </w:r>
      <w:r w:rsidR="007F3617" w:rsidRPr="007F3617">
        <w:t xml:space="preserve"> </w:t>
      </w:r>
      <w:r w:rsidR="00185151">
        <w:t xml:space="preserve">and literature points to the preventative role in terms of </w:t>
      </w:r>
      <w:r w:rsidR="00713259">
        <w:t>abuse</w:t>
      </w:r>
      <w:r w:rsidR="00185151">
        <w:t xml:space="preserve"> that families and others outside the service system play for people with intellectual disabilities Collins &amp; Murphy, 2022). </w:t>
      </w:r>
    </w:p>
    <w:p w14:paraId="5D7E7FE1" w14:textId="3861A7BB" w:rsidR="00E67A27" w:rsidRPr="00E67A27" w:rsidRDefault="007F3617" w:rsidP="004C5462">
      <w:pPr>
        <w:pStyle w:val="Chris"/>
        <w:spacing w:line="360" w:lineRule="auto"/>
      </w:pPr>
      <w:r>
        <w:t xml:space="preserve">In summary, </w:t>
      </w:r>
      <w:r w:rsidR="00010CB3">
        <w:t xml:space="preserve">both </w:t>
      </w:r>
      <w:r w:rsidR="00570367">
        <w:t xml:space="preserve">people living in group homes and their </w:t>
      </w:r>
      <w:r w:rsidR="00010CB3">
        <w:t>family</w:t>
      </w:r>
      <w:r w:rsidR="00570367">
        <w:t xml:space="preserve"> members value the </w:t>
      </w:r>
      <w:r w:rsidR="00010CB3">
        <w:t xml:space="preserve">types of </w:t>
      </w:r>
      <w:r w:rsidR="00570367">
        <w:t xml:space="preserve">staff and managerial </w:t>
      </w:r>
      <w:r w:rsidR="00010CB3">
        <w:t xml:space="preserve">practices </w:t>
      </w:r>
      <w:r w:rsidR="00570367">
        <w:t>identified in this review as positively influencing the QoL in group homes. This further strengthens the rationale</w:t>
      </w:r>
      <w:r w:rsidR="004C5462">
        <w:t>,</w:t>
      </w:r>
      <w:r w:rsidR="00570367">
        <w:t xml:space="preserve"> </w:t>
      </w:r>
      <w:r w:rsidR="00FC1AA8">
        <w:t xml:space="preserve">based on research evidence </w:t>
      </w:r>
      <w:r w:rsidR="00570367">
        <w:t xml:space="preserve">for including these </w:t>
      </w:r>
      <w:r w:rsidR="00185151">
        <w:t xml:space="preserve">factors </w:t>
      </w:r>
      <w:r w:rsidR="00570367">
        <w:t xml:space="preserve">as part of </w:t>
      </w:r>
      <w:r w:rsidR="00AC0D7D">
        <w:t xml:space="preserve">a </w:t>
      </w:r>
      <w:r w:rsidR="00010CB3">
        <w:t xml:space="preserve">best practice framework. </w:t>
      </w:r>
      <w:r w:rsidR="004C5462">
        <w:t>T</w:t>
      </w:r>
      <w:r w:rsidR="00010CB3">
        <w:t>here is little evidence about the influence of staff continuity (or the opposite turnover) nor the significance of staff respecting the role of families</w:t>
      </w:r>
      <w:r w:rsidR="00BE1045">
        <w:t xml:space="preserve">. However, </w:t>
      </w:r>
      <w:r w:rsidR="00010CB3">
        <w:t>relational support and openness to outsiders were characteristic</w:t>
      </w:r>
      <w:r w:rsidR="004C5462">
        <w:t>s</w:t>
      </w:r>
      <w:r w:rsidR="00010CB3">
        <w:t xml:space="preserve"> of the culture in better group homes. </w:t>
      </w:r>
      <w:r w:rsidR="00283272">
        <w:t>T</w:t>
      </w:r>
      <w:r w:rsidR="00010CB3">
        <w:t xml:space="preserve">he longitudinal study </w:t>
      </w:r>
      <w:r w:rsidR="00283272">
        <w:t xml:space="preserve">will </w:t>
      </w:r>
      <w:r w:rsidR="00010CB3">
        <w:t>includ</w:t>
      </w:r>
      <w:r w:rsidR="00283272">
        <w:t>e</w:t>
      </w:r>
      <w:r w:rsidR="00010CB3">
        <w:t xml:space="preserve"> qualitative interviews with </w:t>
      </w:r>
      <w:r w:rsidR="00283272">
        <w:t xml:space="preserve">people with lower support needs </w:t>
      </w:r>
      <w:r w:rsidR="00F01479">
        <w:t xml:space="preserve">in the </w:t>
      </w:r>
      <w:r w:rsidR="00010CB3">
        <w:t>2022 data collection</w:t>
      </w:r>
      <w:r w:rsidR="00F01479">
        <w:t xml:space="preserve">, giving an </w:t>
      </w:r>
      <w:r w:rsidR="00010CB3">
        <w:t xml:space="preserve">opportunity to explore how observational measures </w:t>
      </w:r>
      <w:r w:rsidR="00F01479">
        <w:t xml:space="preserve">of QoL </w:t>
      </w:r>
      <w:r w:rsidR="00010CB3">
        <w:t xml:space="preserve">in group homes align with more subjective perspectives of lived </w:t>
      </w:r>
      <w:r w:rsidR="00BC4B4E">
        <w:t>experiences This</w:t>
      </w:r>
      <w:r w:rsidR="00043E8F">
        <w:t xml:space="preserve"> will help both in understanding the </w:t>
      </w:r>
      <w:r w:rsidR="00F9610B">
        <w:t xml:space="preserve">perspectives </w:t>
      </w:r>
      <w:r w:rsidR="00B60AD5">
        <w:t xml:space="preserve">of people who use group homes service about </w:t>
      </w:r>
      <w:r w:rsidR="00043E8F">
        <w:t xml:space="preserve">what makes a difference to their QoL, but also in </w:t>
      </w:r>
      <w:r w:rsidR="00685094">
        <w:t xml:space="preserve">canvassing their choices about alternatives </w:t>
      </w:r>
      <w:r w:rsidR="005F6603">
        <w:t xml:space="preserve">to group homes or </w:t>
      </w:r>
      <w:r w:rsidR="00685094">
        <w:t>reasons for preferring to remain</w:t>
      </w:r>
      <w:r w:rsidR="005F6603">
        <w:t xml:space="preserve">. </w:t>
      </w:r>
      <w:r w:rsidR="004C5462">
        <w:t>We will also include families of people with higher support needs living in group homes, as the experience of the Making Life Good study illustrated it can be very hard for self-advocates with lower support needs to represent the views of those with more severe disabilities (Bigby &amp; Frawley, 2010</w:t>
      </w:r>
      <w:r w:rsidR="009557B0">
        <w:t>b</w:t>
      </w:r>
      <w:r w:rsidR="004C5462">
        <w:t xml:space="preserve">). </w:t>
      </w:r>
    </w:p>
    <w:p w14:paraId="25E68527" w14:textId="0FCB6844" w:rsidR="001B2EA8" w:rsidRPr="00A63B90" w:rsidRDefault="003B69AC" w:rsidP="00A63B90">
      <w:pPr>
        <w:pStyle w:val="Heading2"/>
      </w:pPr>
      <w:bookmarkStart w:id="122" w:name="_Toc117432296"/>
      <w:bookmarkStart w:id="123" w:name="_Toc105771989"/>
      <w:r>
        <w:t xml:space="preserve">12. </w:t>
      </w:r>
      <w:r w:rsidR="00143C24" w:rsidRPr="007B274C">
        <w:t xml:space="preserve">Specialist </w:t>
      </w:r>
      <w:r w:rsidR="00467A0D" w:rsidRPr="007B274C">
        <w:t>C</w:t>
      </w:r>
      <w:r w:rsidR="00DB125E" w:rsidRPr="007B274C">
        <w:t xml:space="preserve">omponents </w:t>
      </w:r>
      <w:r w:rsidR="00EE09BA" w:rsidRPr="007B274C">
        <w:t xml:space="preserve">of </w:t>
      </w:r>
      <w:r w:rsidR="00467A0D" w:rsidRPr="007B274C">
        <w:t>B</w:t>
      </w:r>
      <w:r w:rsidR="00EE09BA" w:rsidRPr="007B274C">
        <w:t xml:space="preserve">est </w:t>
      </w:r>
      <w:r w:rsidR="00467A0D" w:rsidRPr="007B274C">
        <w:t>P</w:t>
      </w:r>
      <w:r w:rsidR="00EE09BA" w:rsidRPr="007B274C">
        <w:t>ractice</w:t>
      </w:r>
      <w:bookmarkEnd w:id="122"/>
      <w:r w:rsidR="00EE09BA" w:rsidRPr="007B274C">
        <w:t xml:space="preserve"> </w:t>
      </w:r>
      <w:bookmarkEnd w:id="123"/>
    </w:p>
    <w:p w14:paraId="7F1D1089" w14:textId="2549F996" w:rsidR="003B7A4A" w:rsidRPr="001B2EA8" w:rsidRDefault="0072282C" w:rsidP="00A63B90">
      <w:pPr>
        <w:pStyle w:val="Heading3"/>
        <w:ind w:firstLine="0"/>
        <w:rPr>
          <w:lang w:val="en-GB"/>
        </w:rPr>
      </w:pPr>
      <w:r>
        <w:t>12.1</w:t>
      </w:r>
      <w:r w:rsidR="003B7A4A" w:rsidRPr="003B7A4A">
        <w:t xml:space="preserve"> Specialist interventions </w:t>
      </w:r>
      <w:r w:rsidR="00A52D96">
        <w:t>or additional support</w:t>
      </w:r>
    </w:p>
    <w:p w14:paraId="517CF4D7" w14:textId="7186DFE5" w:rsidR="00AD0FED" w:rsidRDefault="0063163B" w:rsidP="00AD0FED">
      <w:pPr>
        <w:pStyle w:val="Chris"/>
        <w:spacing w:before="60" w:after="60" w:line="360" w:lineRule="auto"/>
        <w:rPr>
          <w:lang w:val="en-GB"/>
        </w:rPr>
      </w:pPr>
      <w:r w:rsidRPr="0072282C">
        <w:rPr>
          <w:lang w:val="en-GB"/>
        </w:rPr>
        <w:t xml:space="preserve">As discussed in </w:t>
      </w:r>
      <w:r w:rsidR="00194CDF" w:rsidRPr="0072282C">
        <w:rPr>
          <w:lang w:val="en-GB"/>
        </w:rPr>
        <w:t>section 4</w:t>
      </w:r>
      <w:r w:rsidR="00155889">
        <w:rPr>
          <w:lang w:val="en-GB"/>
        </w:rPr>
        <w:t>.2</w:t>
      </w:r>
      <w:r w:rsidR="001D5D8D" w:rsidRPr="0072282C">
        <w:rPr>
          <w:lang w:val="en-GB"/>
        </w:rPr>
        <w:t xml:space="preserve"> </w:t>
      </w:r>
      <w:r w:rsidR="00BF02EB" w:rsidRPr="0072282C">
        <w:rPr>
          <w:lang w:val="en-GB"/>
        </w:rPr>
        <w:t xml:space="preserve">the second part of a best practice framework for group homes are the specialist components </w:t>
      </w:r>
      <w:r w:rsidR="008D47E9" w:rsidRPr="0072282C">
        <w:rPr>
          <w:lang w:val="en-GB"/>
        </w:rPr>
        <w:t xml:space="preserve">such as interventions or additional support from staff or professionals whose work base is outside the group home. </w:t>
      </w:r>
      <w:r w:rsidR="000A2372" w:rsidRPr="0072282C">
        <w:rPr>
          <w:lang w:val="en-GB"/>
        </w:rPr>
        <w:t xml:space="preserve">It was not within the scope of this study to review </w:t>
      </w:r>
      <w:r w:rsidR="00155889">
        <w:rPr>
          <w:lang w:val="en-GB"/>
        </w:rPr>
        <w:t xml:space="preserve">the literature about </w:t>
      </w:r>
      <w:r w:rsidR="000A2372" w:rsidRPr="0072282C">
        <w:rPr>
          <w:lang w:val="en-GB"/>
        </w:rPr>
        <w:t xml:space="preserve">what constitutes best practice for this wide range of specialist interventions or additional support as </w:t>
      </w:r>
      <w:r w:rsidR="00EC670C" w:rsidRPr="0072282C">
        <w:rPr>
          <w:lang w:val="en-GB"/>
        </w:rPr>
        <w:t>these c</w:t>
      </w:r>
      <w:r w:rsidR="000A2372" w:rsidRPr="0072282C">
        <w:rPr>
          <w:lang w:val="en-GB"/>
        </w:rPr>
        <w:t xml:space="preserve">ross many different bodies of </w:t>
      </w:r>
      <w:r w:rsidR="00155889">
        <w:rPr>
          <w:lang w:val="en-GB"/>
        </w:rPr>
        <w:t>research</w:t>
      </w:r>
      <w:r w:rsidR="000A2372" w:rsidRPr="0072282C">
        <w:rPr>
          <w:lang w:val="en-GB"/>
        </w:rPr>
        <w:t xml:space="preserve">. These </w:t>
      </w:r>
      <w:r w:rsidR="00EC670C" w:rsidRPr="0072282C">
        <w:rPr>
          <w:lang w:val="en-GB"/>
        </w:rPr>
        <w:t xml:space="preserve">components </w:t>
      </w:r>
      <w:r w:rsidR="00C623B9" w:rsidRPr="0072282C">
        <w:rPr>
          <w:lang w:val="en-GB"/>
        </w:rPr>
        <w:t xml:space="preserve">are </w:t>
      </w:r>
      <w:r w:rsidR="000A2372" w:rsidRPr="0072282C">
        <w:rPr>
          <w:lang w:val="en-GB"/>
        </w:rPr>
        <w:t>nevertheless</w:t>
      </w:r>
      <w:r w:rsidR="007B0F0C" w:rsidRPr="0072282C">
        <w:rPr>
          <w:lang w:val="en-GB"/>
        </w:rPr>
        <w:t>,</w:t>
      </w:r>
      <w:r w:rsidR="000A2372" w:rsidRPr="0072282C">
        <w:rPr>
          <w:lang w:val="en-GB"/>
        </w:rPr>
        <w:t xml:space="preserve"> crucial adjuncts to support from group home staff</w:t>
      </w:r>
      <w:r w:rsidR="007B0F0C" w:rsidRPr="0072282C">
        <w:rPr>
          <w:lang w:val="en-GB"/>
        </w:rPr>
        <w:t xml:space="preserve">. </w:t>
      </w:r>
      <w:r w:rsidR="00AD0FED">
        <w:rPr>
          <w:lang w:val="en-GB"/>
        </w:rPr>
        <w:t>The extent to which specialist components use evidence informed practice and conform to best practice clearly depends on their nature, practitioner’s knowledge, and degree to which they are subject to professional registration or accreditation</w:t>
      </w:r>
      <w:r w:rsidR="00AD0FED" w:rsidRPr="0067421E">
        <w:rPr>
          <w:lang w:val="en-GB"/>
        </w:rPr>
        <w:t>. Some of these services are delivered by highly professionalised staff such as allied health practitioners and others by a less regulated workforce such as workers that support community inclusion or support coordinators.</w:t>
      </w:r>
      <w:r w:rsidR="00AD0FED">
        <w:rPr>
          <w:lang w:val="en-GB"/>
        </w:rPr>
        <w:t xml:space="preserve">  </w:t>
      </w:r>
      <w:r w:rsidR="00AD0FED" w:rsidRPr="0072282C">
        <w:rPr>
          <w:lang w:val="en-GB"/>
        </w:rPr>
        <w:t>The quality of these specialist components mediates their contribution to the QoL of people in group homes and should be within the purview of the Commission</w:t>
      </w:r>
      <w:r w:rsidR="00AD0FED" w:rsidRPr="003B7A4A">
        <w:rPr>
          <w:lang w:val="en-GB"/>
        </w:rPr>
        <w:t xml:space="preserve">. </w:t>
      </w:r>
    </w:p>
    <w:p w14:paraId="58D4470F" w14:textId="6F9B774D" w:rsidR="008D4527" w:rsidRDefault="00E27730" w:rsidP="00AD0FED">
      <w:pPr>
        <w:pStyle w:val="Chris"/>
        <w:spacing w:line="360" w:lineRule="auto"/>
        <w:rPr>
          <w:lang w:val="en-GB"/>
        </w:rPr>
      </w:pPr>
      <w:r>
        <w:rPr>
          <w:lang w:val="en-GB"/>
        </w:rPr>
        <w:t xml:space="preserve">Specialist </w:t>
      </w:r>
      <w:r w:rsidR="00431C8B">
        <w:rPr>
          <w:lang w:val="en-GB"/>
        </w:rPr>
        <w:t xml:space="preserve">components are </w:t>
      </w:r>
      <w:r w:rsidR="00DF7663">
        <w:rPr>
          <w:lang w:val="en-GB"/>
        </w:rPr>
        <w:t>divers</w:t>
      </w:r>
      <w:r w:rsidR="00431C8B">
        <w:rPr>
          <w:lang w:val="en-GB"/>
        </w:rPr>
        <w:t>e</w:t>
      </w:r>
      <w:r w:rsidR="00DA42F0">
        <w:rPr>
          <w:lang w:val="en-GB"/>
        </w:rPr>
        <w:t xml:space="preserve"> and </w:t>
      </w:r>
      <w:r w:rsidR="004E1C11">
        <w:rPr>
          <w:lang w:val="en-GB"/>
        </w:rPr>
        <w:t xml:space="preserve">for many </w:t>
      </w:r>
      <w:r w:rsidR="00DA42F0">
        <w:rPr>
          <w:lang w:val="en-GB"/>
        </w:rPr>
        <w:t xml:space="preserve">there is little research about </w:t>
      </w:r>
      <w:r w:rsidR="004E1C11">
        <w:rPr>
          <w:lang w:val="en-GB"/>
        </w:rPr>
        <w:t>effective interventions or practice</w:t>
      </w:r>
      <w:r w:rsidR="00922469">
        <w:rPr>
          <w:lang w:val="en-GB"/>
        </w:rPr>
        <w:t xml:space="preserve">. Nor is there </w:t>
      </w:r>
      <w:r w:rsidR="00EE4BA4">
        <w:rPr>
          <w:lang w:val="en-GB"/>
        </w:rPr>
        <w:t xml:space="preserve">finely grained </w:t>
      </w:r>
      <w:r w:rsidR="00992967">
        <w:rPr>
          <w:lang w:val="en-GB"/>
        </w:rPr>
        <w:t xml:space="preserve">evidence about </w:t>
      </w:r>
      <w:r w:rsidR="00AB2B70">
        <w:rPr>
          <w:lang w:val="en-GB"/>
        </w:rPr>
        <w:t xml:space="preserve">how </w:t>
      </w:r>
      <w:r w:rsidR="00276C35">
        <w:rPr>
          <w:lang w:val="en-GB"/>
        </w:rPr>
        <w:t xml:space="preserve">practice </w:t>
      </w:r>
      <w:r w:rsidR="00155889">
        <w:rPr>
          <w:lang w:val="en-GB"/>
        </w:rPr>
        <w:t xml:space="preserve">or specific interventions </w:t>
      </w:r>
      <w:r w:rsidR="001A013A">
        <w:rPr>
          <w:lang w:val="en-GB"/>
        </w:rPr>
        <w:t>should be a</w:t>
      </w:r>
      <w:r w:rsidR="00276C35">
        <w:rPr>
          <w:lang w:val="en-GB"/>
        </w:rPr>
        <w:t>dapted and a</w:t>
      </w:r>
      <w:r w:rsidR="001A013A">
        <w:rPr>
          <w:lang w:val="en-GB"/>
        </w:rPr>
        <w:t xml:space="preserve">pplied to people in group homes or </w:t>
      </w:r>
      <w:r w:rsidR="00DA42F0">
        <w:rPr>
          <w:lang w:val="en-GB"/>
        </w:rPr>
        <w:t xml:space="preserve">how practice should </w:t>
      </w:r>
      <w:r w:rsidR="00992967">
        <w:rPr>
          <w:lang w:val="en-GB"/>
        </w:rPr>
        <w:t xml:space="preserve">interface </w:t>
      </w:r>
      <w:r w:rsidR="00EE4BA4">
        <w:rPr>
          <w:lang w:val="en-GB"/>
        </w:rPr>
        <w:t xml:space="preserve">with </w:t>
      </w:r>
      <w:r w:rsidR="00CE2357">
        <w:rPr>
          <w:lang w:val="en-GB"/>
        </w:rPr>
        <w:t xml:space="preserve">the </w:t>
      </w:r>
      <w:r w:rsidR="00EE4BA4">
        <w:rPr>
          <w:lang w:val="en-GB"/>
        </w:rPr>
        <w:t>foundation</w:t>
      </w:r>
      <w:r w:rsidR="00431C8B">
        <w:rPr>
          <w:lang w:val="en-GB"/>
        </w:rPr>
        <w:t xml:space="preserve"> support provided by staff in group home</w:t>
      </w:r>
      <w:r w:rsidR="00CE2357">
        <w:rPr>
          <w:lang w:val="en-GB"/>
        </w:rPr>
        <w:t>.</w:t>
      </w:r>
      <w:r w:rsidR="00276C35">
        <w:rPr>
          <w:lang w:val="en-GB"/>
        </w:rPr>
        <w:t xml:space="preserve"> </w:t>
      </w:r>
      <w:r w:rsidR="00CE2357">
        <w:rPr>
          <w:lang w:val="en-GB"/>
        </w:rPr>
        <w:t xml:space="preserve">This means </w:t>
      </w:r>
      <w:r w:rsidR="00087BC1">
        <w:rPr>
          <w:lang w:val="en-GB"/>
        </w:rPr>
        <w:t xml:space="preserve">a practice framework might </w:t>
      </w:r>
      <w:r w:rsidR="00485C6D">
        <w:rPr>
          <w:lang w:val="en-GB"/>
        </w:rPr>
        <w:t xml:space="preserve">more appropriately </w:t>
      </w:r>
      <w:r w:rsidR="00087BC1">
        <w:rPr>
          <w:lang w:val="en-GB"/>
        </w:rPr>
        <w:t xml:space="preserve">include </w:t>
      </w:r>
      <w:r w:rsidR="00E171A9">
        <w:rPr>
          <w:lang w:val="en-GB"/>
        </w:rPr>
        <w:t xml:space="preserve">overarching </w:t>
      </w:r>
      <w:r w:rsidR="00992967">
        <w:rPr>
          <w:lang w:val="en-GB"/>
        </w:rPr>
        <w:t xml:space="preserve">principles to guide </w:t>
      </w:r>
      <w:r w:rsidR="003336AD">
        <w:rPr>
          <w:lang w:val="en-GB"/>
        </w:rPr>
        <w:t xml:space="preserve">the provision of </w:t>
      </w:r>
      <w:r w:rsidR="00485C6D">
        <w:rPr>
          <w:lang w:val="en-GB"/>
        </w:rPr>
        <w:t>specialist c</w:t>
      </w:r>
      <w:r w:rsidR="003336AD">
        <w:rPr>
          <w:lang w:val="en-GB"/>
        </w:rPr>
        <w:t xml:space="preserve">omponents rather than pointing to </w:t>
      </w:r>
      <w:r w:rsidR="00B40F03">
        <w:rPr>
          <w:lang w:val="en-GB"/>
        </w:rPr>
        <w:t xml:space="preserve">the types of </w:t>
      </w:r>
      <w:r w:rsidR="003336AD">
        <w:rPr>
          <w:lang w:val="en-GB"/>
        </w:rPr>
        <w:t xml:space="preserve">evidence informed </w:t>
      </w:r>
      <w:r w:rsidR="00992967">
        <w:rPr>
          <w:lang w:val="en-GB"/>
        </w:rPr>
        <w:t>practice</w:t>
      </w:r>
      <w:r w:rsidR="003336AD">
        <w:rPr>
          <w:lang w:val="en-GB"/>
        </w:rPr>
        <w:t xml:space="preserve">s </w:t>
      </w:r>
      <w:r w:rsidR="008D4527">
        <w:rPr>
          <w:lang w:val="en-GB"/>
        </w:rPr>
        <w:t xml:space="preserve">included for foundation components. </w:t>
      </w:r>
    </w:p>
    <w:p w14:paraId="6B784A00" w14:textId="4859A19D" w:rsidR="004B0084" w:rsidRDefault="00D85A02" w:rsidP="00074FA4">
      <w:pPr>
        <w:pStyle w:val="Chris"/>
        <w:spacing w:line="360" w:lineRule="auto"/>
        <w:rPr>
          <w:lang w:val="en-GB"/>
        </w:rPr>
      </w:pPr>
      <w:r>
        <w:rPr>
          <w:lang w:val="en-GB"/>
        </w:rPr>
        <w:t>For an individual, s</w:t>
      </w:r>
      <w:r w:rsidR="008D4527">
        <w:rPr>
          <w:lang w:val="en-GB"/>
        </w:rPr>
        <w:t xml:space="preserve">pecialist components </w:t>
      </w:r>
      <w:r w:rsidR="00101D42">
        <w:rPr>
          <w:lang w:val="en-GB"/>
        </w:rPr>
        <w:t xml:space="preserve">complement the foundation day to day </w:t>
      </w:r>
      <w:r w:rsidR="0046656F">
        <w:rPr>
          <w:lang w:val="en-GB"/>
        </w:rPr>
        <w:t xml:space="preserve">support from </w:t>
      </w:r>
      <w:r w:rsidR="00101D42">
        <w:rPr>
          <w:lang w:val="en-GB"/>
        </w:rPr>
        <w:t xml:space="preserve">staff in </w:t>
      </w:r>
      <w:r w:rsidR="0062119D">
        <w:rPr>
          <w:lang w:val="en-GB"/>
        </w:rPr>
        <w:t xml:space="preserve">a </w:t>
      </w:r>
      <w:r w:rsidR="00101D42">
        <w:rPr>
          <w:lang w:val="en-GB"/>
        </w:rPr>
        <w:t xml:space="preserve">group home, and </w:t>
      </w:r>
      <w:r w:rsidR="0062119D">
        <w:rPr>
          <w:lang w:val="en-GB"/>
        </w:rPr>
        <w:t xml:space="preserve">informal support.  </w:t>
      </w:r>
      <w:r w:rsidR="00AD19DF">
        <w:rPr>
          <w:lang w:val="en-GB"/>
        </w:rPr>
        <w:t xml:space="preserve">Staff who deliver specialist components </w:t>
      </w:r>
      <w:r w:rsidR="00E12DEC">
        <w:rPr>
          <w:lang w:val="en-GB"/>
        </w:rPr>
        <w:t xml:space="preserve">may be employed by </w:t>
      </w:r>
      <w:r w:rsidR="003164FD">
        <w:rPr>
          <w:lang w:val="en-GB"/>
        </w:rPr>
        <w:t>the SIL provider</w:t>
      </w:r>
      <w:r w:rsidR="00AD19DF">
        <w:rPr>
          <w:lang w:val="en-GB"/>
        </w:rPr>
        <w:t xml:space="preserve">, working </w:t>
      </w:r>
      <w:r w:rsidR="00AC21C8">
        <w:rPr>
          <w:lang w:val="en-GB"/>
        </w:rPr>
        <w:t xml:space="preserve">with </w:t>
      </w:r>
      <w:r w:rsidR="004A3813">
        <w:rPr>
          <w:lang w:val="en-GB"/>
        </w:rPr>
        <w:t xml:space="preserve">multiple people living in group homes in the organisation or </w:t>
      </w:r>
      <w:r w:rsidR="006C6629">
        <w:rPr>
          <w:lang w:val="en-GB"/>
        </w:rPr>
        <w:t xml:space="preserve">may be employed by external </w:t>
      </w:r>
      <w:r w:rsidR="00C14431">
        <w:rPr>
          <w:lang w:val="en-GB"/>
        </w:rPr>
        <w:t xml:space="preserve">organisations or </w:t>
      </w:r>
      <w:r w:rsidR="00F744C1">
        <w:rPr>
          <w:lang w:val="en-GB"/>
        </w:rPr>
        <w:t xml:space="preserve">be </w:t>
      </w:r>
      <w:r w:rsidR="001F73BB">
        <w:rPr>
          <w:lang w:val="en-GB"/>
        </w:rPr>
        <w:t xml:space="preserve">independent professional </w:t>
      </w:r>
      <w:r w:rsidR="00C14431">
        <w:rPr>
          <w:lang w:val="en-GB"/>
        </w:rPr>
        <w:t>practitioners</w:t>
      </w:r>
      <w:r w:rsidR="001F73BB">
        <w:rPr>
          <w:lang w:val="en-GB"/>
        </w:rPr>
        <w:t xml:space="preserve">. </w:t>
      </w:r>
      <w:r w:rsidR="00C63D64">
        <w:rPr>
          <w:lang w:val="en-GB"/>
        </w:rPr>
        <w:t>For example, behavioural support or health specialist</w:t>
      </w:r>
      <w:r w:rsidR="00B70D6D">
        <w:rPr>
          <w:lang w:val="en-GB"/>
        </w:rPr>
        <w:t xml:space="preserve">s </w:t>
      </w:r>
      <w:r w:rsidR="00CB4749">
        <w:rPr>
          <w:lang w:val="en-GB"/>
        </w:rPr>
        <w:t xml:space="preserve">employed by the </w:t>
      </w:r>
      <w:r w:rsidR="00B70D6D">
        <w:rPr>
          <w:lang w:val="en-GB"/>
        </w:rPr>
        <w:t xml:space="preserve">organisation </w:t>
      </w:r>
      <w:r w:rsidR="00CB4749">
        <w:rPr>
          <w:lang w:val="en-GB"/>
        </w:rPr>
        <w:t xml:space="preserve">may </w:t>
      </w:r>
      <w:r w:rsidR="00B70D6D">
        <w:rPr>
          <w:lang w:val="en-GB"/>
        </w:rPr>
        <w:t xml:space="preserve">work </w:t>
      </w:r>
      <w:r w:rsidR="003B7FF1">
        <w:rPr>
          <w:lang w:val="en-GB"/>
        </w:rPr>
        <w:t xml:space="preserve">directly with people in the organisations’ group homes or provide expert advice and guidance as necessary to staff or frontline managers of group homes. Alternatively, </w:t>
      </w:r>
      <w:r w:rsidR="005B6572">
        <w:rPr>
          <w:lang w:val="en-GB"/>
        </w:rPr>
        <w:t xml:space="preserve">specialist components </w:t>
      </w:r>
      <w:r w:rsidR="003B7FF1">
        <w:rPr>
          <w:lang w:val="en-GB"/>
        </w:rPr>
        <w:t xml:space="preserve">may be provided by independent professionals external to the organisation. </w:t>
      </w:r>
    </w:p>
    <w:p w14:paraId="53521E1B" w14:textId="05DF4595" w:rsidR="00C520B8" w:rsidRDefault="001805C0" w:rsidP="00074FA4">
      <w:pPr>
        <w:pStyle w:val="Chris"/>
        <w:spacing w:line="360" w:lineRule="auto"/>
        <w:rPr>
          <w:lang w:val="en-GB"/>
        </w:rPr>
      </w:pPr>
      <w:r>
        <w:rPr>
          <w:lang w:val="en-GB"/>
        </w:rPr>
        <w:t>S</w:t>
      </w:r>
      <w:r w:rsidR="00EA4807">
        <w:rPr>
          <w:lang w:val="en-GB"/>
        </w:rPr>
        <w:t xml:space="preserve">pecialist </w:t>
      </w:r>
      <w:r w:rsidR="00893126">
        <w:rPr>
          <w:lang w:val="en-GB"/>
        </w:rPr>
        <w:t>components</w:t>
      </w:r>
      <w:r w:rsidR="00D35146">
        <w:rPr>
          <w:lang w:val="en-GB"/>
        </w:rPr>
        <w:t xml:space="preserve"> </w:t>
      </w:r>
      <w:r w:rsidR="003A12AB">
        <w:rPr>
          <w:lang w:val="en-GB"/>
        </w:rPr>
        <w:t>are</w:t>
      </w:r>
      <w:r w:rsidR="00D35146">
        <w:rPr>
          <w:lang w:val="en-GB"/>
        </w:rPr>
        <w:t xml:space="preserve"> likely to be funded as part of an </w:t>
      </w:r>
      <w:r w:rsidR="00753C75">
        <w:rPr>
          <w:lang w:val="en-GB"/>
        </w:rPr>
        <w:t>individuals’</w:t>
      </w:r>
      <w:r w:rsidR="00D35146">
        <w:rPr>
          <w:lang w:val="en-GB"/>
        </w:rPr>
        <w:t xml:space="preserve"> NDIS plan or mainstream serv</w:t>
      </w:r>
      <w:r w:rsidR="003A12AB">
        <w:rPr>
          <w:lang w:val="en-GB"/>
        </w:rPr>
        <w:t>ices</w:t>
      </w:r>
      <w:r>
        <w:rPr>
          <w:lang w:val="en-GB"/>
        </w:rPr>
        <w:t xml:space="preserve">. </w:t>
      </w:r>
      <w:r w:rsidR="000824AA">
        <w:rPr>
          <w:lang w:val="en-GB"/>
        </w:rPr>
        <w:t>These components will be different for each individual, reflecting their characteristics and needs</w:t>
      </w:r>
      <w:r w:rsidR="00A52D96">
        <w:rPr>
          <w:lang w:val="en-GB"/>
        </w:rPr>
        <w:t xml:space="preserve">. They </w:t>
      </w:r>
      <w:r w:rsidR="000824AA">
        <w:rPr>
          <w:lang w:val="en-GB"/>
        </w:rPr>
        <w:t xml:space="preserve">cover a wide spectrum of types of support ranging from, interventions about behaviours of concern to specialist assessment, advice and support with for example, communication, physical activity, positioning, </w:t>
      </w:r>
      <w:r w:rsidR="00510E71">
        <w:rPr>
          <w:lang w:val="en-GB"/>
        </w:rPr>
        <w:t>meal</w:t>
      </w:r>
      <w:r w:rsidR="004B0084">
        <w:rPr>
          <w:lang w:val="en-GB"/>
        </w:rPr>
        <w:t>-</w:t>
      </w:r>
      <w:r w:rsidR="00510E71">
        <w:rPr>
          <w:lang w:val="en-GB"/>
        </w:rPr>
        <w:t xml:space="preserve">time support, </w:t>
      </w:r>
      <w:r w:rsidR="000824AA">
        <w:rPr>
          <w:lang w:val="en-GB"/>
        </w:rPr>
        <w:t xml:space="preserve">changing support needs, or support to identify, access and participate in regular community activities, volunteer or build social connections. </w:t>
      </w:r>
    </w:p>
    <w:p w14:paraId="615E5A9D" w14:textId="65A7E8E8" w:rsidR="005736C4" w:rsidRPr="005736C4" w:rsidRDefault="005736C4" w:rsidP="00867263">
      <w:pPr>
        <w:pStyle w:val="Heading3"/>
        <w:rPr>
          <w:lang w:val="en-GB"/>
        </w:rPr>
      </w:pPr>
      <w:r>
        <w:rPr>
          <w:lang w:val="en-GB"/>
        </w:rPr>
        <w:t xml:space="preserve">12.2. </w:t>
      </w:r>
      <w:r w:rsidR="00155889">
        <w:rPr>
          <w:lang w:val="en-GB"/>
        </w:rPr>
        <w:t xml:space="preserve">Coordination, planning and </w:t>
      </w:r>
      <w:r w:rsidR="00002C57">
        <w:rPr>
          <w:lang w:val="en-GB"/>
        </w:rPr>
        <w:t>supported decision making</w:t>
      </w:r>
    </w:p>
    <w:p w14:paraId="21874506" w14:textId="759EEC7C" w:rsidR="004A57BB" w:rsidRDefault="00A5265D" w:rsidP="00002C57">
      <w:pPr>
        <w:pStyle w:val="Chris"/>
        <w:spacing w:line="360" w:lineRule="auto"/>
        <w:rPr>
          <w:lang w:val="en-GB"/>
        </w:rPr>
      </w:pPr>
      <w:r>
        <w:rPr>
          <w:lang w:val="en-GB"/>
        </w:rPr>
        <w:t xml:space="preserve">Another </w:t>
      </w:r>
      <w:r w:rsidR="004B0084">
        <w:rPr>
          <w:lang w:val="en-GB"/>
        </w:rPr>
        <w:t xml:space="preserve">set of </w:t>
      </w:r>
      <w:r w:rsidR="004159F4">
        <w:rPr>
          <w:lang w:val="en-GB"/>
        </w:rPr>
        <w:t xml:space="preserve">additional </w:t>
      </w:r>
      <w:r w:rsidR="00C520B8">
        <w:rPr>
          <w:lang w:val="en-GB"/>
        </w:rPr>
        <w:t xml:space="preserve">specialist components </w:t>
      </w:r>
      <w:r w:rsidR="004123B1">
        <w:rPr>
          <w:lang w:val="en-GB"/>
        </w:rPr>
        <w:t xml:space="preserve">to be considered in a </w:t>
      </w:r>
      <w:r w:rsidR="00AF17F5">
        <w:rPr>
          <w:lang w:val="en-GB"/>
        </w:rPr>
        <w:t xml:space="preserve">best practice framework </w:t>
      </w:r>
      <w:r w:rsidR="00E6393F">
        <w:rPr>
          <w:lang w:val="en-GB"/>
        </w:rPr>
        <w:t xml:space="preserve">are associated with </w:t>
      </w:r>
      <w:r w:rsidR="00155889">
        <w:rPr>
          <w:lang w:val="en-GB"/>
        </w:rPr>
        <w:t xml:space="preserve">coordination, </w:t>
      </w:r>
      <w:r w:rsidR="00E6393F">
        <w:rPr>
          <w:lang w:val="en-GB"/>
        </w:rPr>
        <w:t>planning</w:t>
      </w:r>
      <w:r w:rsidR="00155889">
        <w:rPr>
          <w:lang w:val="en-GB"/>
        </w:rPr>
        <w:t xml:space="preserve"> and </w:t>
      </w:r>
      <w:r w:rsidR="00002C57">
        <w:rPr>
          <w:lang w:val="en-GB"/>
        </w:rPr>
        <w:t>supported decision making</w:t>
      </w:r>
      <w:r w:rsidR="00E6393F">
        <w:rPr>
          <w:lang w:val="en-GB"/>
        </w:rPr>
        <w:t xml:space="preserve">. These will be particularly important to the </w:t>
      </w:r>
      <w:r w:rsidR="004159F4">
        <w:rPr>
          <w:lang w:val="en-GB"/>
        </w:rPr>
        <w:t>many people living in groups who do not have strong family or other sources of informal support</w:t>
      </w:r>
      <w:r w:rsidR="00E6393F">
        <w:rPr>
          <w:lang w:val="en-GB"/>
        </w:rPr>
        <w:t xml:space="preserve">. </w:t>
      </w:r>
      <w:r w:rsidR="004A57BB">
        <w:rPr>
          <w:lang w:val="en-GB"/>
        </w:rPr>
        <w:t xml:space="preserve">They have become more pivotal in the individualised funding context of the NDIS where opportunities for choice and control, options and potential combinations of different types and providers of services have expanded.  </w:t>
      </w:r>
    </w:p>
    <w:p w14:paraId="2733DA0A" w14:textId="7E8AD151" w:rsidR="004159F4" w:rsidRDefault="00A56590" w:rsidP="00074FA4">
      <w:pPr>
        <w:pStyle w:val="Chris"/>
        <w:spacing w:line="360" w:lineRule="auto"/>
        <w:rPr>
          <w:lang w:val="en-GB"/>
        </w:rPr>
      </w:pPr>
      <w:r>
        <w:rPr>
          <w:lang w:val="en-GB"/>
        </w:rPr>
        <w:t>There is a strong rights position that component</w:t>
      </w:r>
      <w:r w:rsidR="007F3749">
        <w:rPr>
          <w:lang w:val="en-GB"/>
        </w:rPr>
        <w:t>s</w:t>
      </w:r>
      <w:r>
        <w:rPr>
          <w:lang w:val="en-GB"/>
        </w:rPr>
        <w:t xml:space="preserve"> of this nature should </w:t>
      </w:r>
      <w:r w:rsidR="00545E57">
        <w:rPr>
          <w:lang w:val="en-GB"/>
        </w:rPr>
        <w:t xml:space="preserve">be provided by organisations or professionals </w:t>
      </w:r>
      <w:r w:rsidR="004123AD">
        <w:rPr>
          <w:lang w:val="en-GB"/>
        </w:rPr>
        <w:t>independent</w:t>
      </w:r>
      <w:r w:rsidR="00545E57">
        <w:rPr>
          <w:lang w:val="en-GB"/>
        </w:rPr>
        <w:t xml:space="preserve"> of SIL providers</w:t>
      </w:r>
      <w:r w:rsidR="00B82715">
        <w:rPr>
          <w:lang w:val="en-GB"/>
        </w:rPr>
        <w:t xml:space="preserve">, although there is little empirical research </w:t>
      </w:r>
      <w:r w:rsidR="00147089">
        <w:rPr>
          <w:lang w:val="en-GB"/>
        </w:rPr>
        <w:t xml:space="preserve">in this area. Notably, however, research does indicate that </w:t>
      </w:r>
      <w:r w:rsidR="00CD2679">
        <w:rPr>
          <w:lang w:val="en-GB"/>
        </w:rPr>
        <w:t xml:space="preserve">good practice </w:t>
      </w:r>
      <w:r w:rsidR="00FC6A80">
        <w:rPr>
          <w:lang w:val="en-GB"/>
        </w:rPr>
        <w:t xml:space="preserve">for these </w:t>
      </w:r>
      <w:r w:rsidR="00147089">
        <w:rPr>
          <w:lang w:val="en-GB"/>
        </w:rPr>
        <w:t>additional components</w:t>
      </w:r>
      <w:r w:rsidR="00155889">
        <w:rPr>
          <w:lang w:val="en-GB"/>
        </w:rPr>
        <w:t xml:space="preserve"> </w:t>
      </w:r>
      <w:r w:rsidR="00CD2679">
        <w:rPr>
          <w:lang w:val="en-GB"/>
        </w:rPr>
        <w:t xml:space="preserve">are </w:t>
      </w:r>
      <w:r w:rsidR="00FC6A80">
        <w:rPr>
          <w:lang w:val="en-GB"/>
        </w:rPr>
        <w:t xml:space="preserve">characterised by </w:t>
      </w:r>
      <w:r w:rsidR="00274897">
        <w:rPr>
          <w:lang w:val="en-GB"/>
        </w:rPr>
        <w:t>the person with</w:t>
      </w:r>
      <w:r w:rsidR="00E66280">
        <w:rPr>
          <w:lang w:val="en-GB"/>
        </w:rPr>
        <w:t xml:space="preserve"> </w:t>
      </w:r>
      <w:r w:rsidR="00274897">
        <w:rPr>
          <w:lang w:val="en-GB"/>
        </w:rPr>
        <w:t xml:space="preserve">disability being known well, </w:t>
      </w:r>
      <w:r w:rsidR="00500AD0">
        <w:rPr>
          <w:lang w:val="en-GB"/>
        </w:rPr>
        <w:t>consisten</w:t>
      </w:r>
      <w:r w:rsidR="00155889">
        <w:rPr>
          <w:lang w:val="en-GB"/>
        </w:rPr>
        <w:t xml:space="preserve">t supporters </w:t>
      </w:r>
      <w:r w:rsidR="00500AD0">
        <w:rPr>
          <w:lang w:val="en-GB"/>
        </w:rPr>
        <w:t xml:space="preserve">over time </w:t>
      </w:r>
      <w:r w:rsidR="00274897">
        <w:rPr>
          <w:lang w:val="en-GB"/>
        </w:rPr>
        <w:t xml:space="preserve">and </w:t>
      </w:r>
      <w:r w:rsidR="000C4940">
        <w:rPr>
          <w:lang w:val="en-GB"/>
        </w:rPr>
        <w:t>long</w:t>
      </w:r>
      <w:r w:rsidR="00FC6A80">
        <w:rPr>
          <w:lang w:val="en-GB"/>
        </w:rPr>
        <w:t>-</w:t>
      </w:r>
      <w:r w:rsidR="000C4940">
        <w:rPr>
          <w:lang w:val="en-GB"/>
        </w:rPr>
        <w:t xml:space="preserve">term trusting relationships between the person with disability and </w:t>
      </w:r>
      <w:r w:rsidR="00274897">
        <w:rPr>
          <w:lang w:val="en-GB"/>
        </w:rPr>
        <w:t>practitioners</w:t>
      </w:r>
      <w:r w:rsidR="001C7E65">
        <w:rPr>
          <w:lang w:val="en-GB"/>
        </w:rPr>
        <w:t xml:space="preserve"> (Bigby &amp; Frawley, 2010</w:t>
      </w:r>
      <w:r w:rsidR="009557B0">
        <w:rPr>
          <w:lang w:val="en-GB"/>
        </w:rPr>
        <w:t>a</w:t>
      </w:r>
      <w:r w:rsidR="001C7E65">
        <w:rPr>
          <w:lang w:val="en-GB"/>
        </w:rPr>
        <w:t>; Bigby et al; 2007; Douglas &amp; Bigby, 2018)</w:t>
      </w:r>
      <w:r w:rsidR="00500AD0">
        <w:rPr>
          <w:lang w:val="en-GB"/>
        </w:rPr>
        <w:t xml:space="preserve">. </w:t>
      </w:r>
      <w:r w:rsidR="0093660C">
        <w:rPr>
          <w:lang w:val="en-GB"/>
        </w:rPr>
        <w:t xml:space="preserve">In thinking about practice </w:t>
      </w:r>
      <w:r w:rsidR="009A4308">
        <w:rPr>
          <w:lang w:val="en-GB"/>
        </w:rPr>
        <w:t>guidance</w:t>
      </w:r>
      <w:r w:rsidR="00342094">
        <w:rPr>
          <w:lang w:val="en-GB"/>
        </w:rPr>
        <w:t>,</w:t>
      </w:r>
      <w:r w:rsidR="009A4308">
        <w:rPr>
          <w:lang w:val="en-GB"/>
        </w:rPr>
        <w:t xml:space="preserve"> </w:t>
      </w:r>
      <w:r w:rsidR="0093660C">
        <w:rPr>
          <w:lang w:val="en-GB"/>
        </w:rPr>
        <w:t xml:space="preserve">it may be worth considering that for some people these types of relationships already exist with group home staff. </w:t>
      </w:r>
    </w:p>
    <w:p w14:paraId="08B39C88" w14:textId="7CEB02F0" w:rsidR="00EA538A" w:rsidRPr="00EA538A" w:rsidRDefault="00EA538A" w:rsidP="00867263">
      <w:pPr>
        <w:pStyle w:val="Heading3"/>
        <w:rPr>
          <w:lang w:val="en-GB"/>
        </w:rPr>
      </w:pPr>
      <w:r>
        <w:rPr>
          <w:lang w:val="en-GB"/>
        </w:rPr>
        <w:t>12.3</w:t>
      </w:r>
      <w:r w:rsidR="00155889">
        <w:rPr>
          <w:lang w:val="en-GB"/>
        </w:rPr>
        <w:t xml:space="preserve"> Collaboration between </w:t>
      </w:r>
      <w:r w:rsidR="00E66280">
        <w:rPr>
          <w:lang w:val="en-GB"/>
        </w:rPr>
        <w:t>specialist</w:t>
      </w:r>
      <w:r w:rsidR="006A3CEC">
        <w:rPr>
          <w:lang w:val="en-GB"/>
        </w:rPr>
        <w:t xml:space="preserve">, other additional components </w:t>
      </w:r>
      <w:r w:rsidR="00E66280">
        <w:rPr>
          <w:lang w:val="en-GB"/>
        </w:rPr>
        <w:t xml:space="preserve">and foundation components of best practice </w:t>
      </w:r>
    </w:p>
    <w:p w14:paraId="329F06BA" w14:textId="27A10A5D" w:rsidR="001A1E48" w:rsidRDefault="006B4C07" w:rsidP="00074FA4">
      <w:pPr>
        <w:pStyle w:val="Chris"/>
        <w:spacing w:line="360" w:lineRule="auto"/>
        <w:rPr>
          <w:lang w:val="en-GB"/>
        </w:rPr>
      </w:pPr>
      <w:r>
        <w:rPr>
          <w:lang w:val="en-GB"/>
        </w:rPr>
        <w:t xml:space="preserve">Specialist interventions </w:t>
      </w:r>
      <w:r w:rsidR="00AD0FED">
        <w:rPr>
          <w:lang w:val="en-GB"/>
        </w:rPr>
        <w:t xml:space="preserve">and other </w:t>
      </w:r>
      <w:r w:rsidR="006A3CEC">
        <w:rPr>
          <w:lang w:val="en-GB"/>
        </w:rPr>
        <w:t xml:space="preserve">additional </w:t>
      </w:r>
      <w:r w:rsidR="00A52D96">
        <w:rPr>
          <w:lang w:val="en-GB"/>
        </w:rPr>
        <w:t xml:space="preserve">specialist </w:t>
      </w:r>
      <w:r w:rsidR="00AD0FED">
        <w:rPr>
          <w:lang w:val="en-GB"/>
        </w:rPr>
        <w:t xml:space="preserve">components such as service coordination, planning or support for decision making </w:t>
      </w:r>
      <w:r w:rsidR="006A3CEC">
        <w:rPr>
          <w:lang w:val="en-GB"/>
        </w:rPr>
        <w:t xml:space="preserve">that are delivered by staff or professionals external to </w:t>
      </w:r>
      <w:r w:rsidR="005A660E">
        <w:rPr>
          <w:lang w:val="en-GB"/>
        </w:rPr>
        <w:t>group homes</w:t>
      </w:r>
      <w:r>
        <w:rPr>
          <w:lang w:val="en-GB"/>
        </w:rPr>
        <w:t xml:space="preserve"> are diverse and informed by evidence of varying strengths. </w:t>
      </w:r>
      <w:r w:rsidR="00543840">
        <w:rPr>
          <w:lang w:val="en-GB"/>
        </w:rPr>
        <w:t>Nevertheless</w:t>
      </w:r>
      <w:r>
        <w:rPr>
          <w:lang w:val="en-GB"/>
        </w:rPr>
        <w:t>,</w:t>
      </w:r>
      <w:r w:rsidR="00543840">
        <w:rPr>
          <w:lang w:val="en-GB"/>
        </w:rPr>
        <w:t xml:space="preserve"> </w:t>
      </w:r>
      <w:r w:rsidR="005A660E">
        <w:rPr>
          <w:lang w:val="en-GB"/>
        </w:rPr>
        <w:t xml:space="preserve">there are </w:t>
      </w:r>
      <w:r w:rsidR="00C41E82">
        <w:rPr>
          <w:lang w:val="en-GB"/>
        </w:rPr>
        <w:t xml:space="preserve">common </w:t>
      </w:r>
      <w:r w:rsidR="00480FA8">
        <w:rPr>
          <w:lang w:val="en-GB"/>
        </w:rPr>
        <w:t xml:space="preserve">issues </w:t>
      </w:r>
      <w:r w:rsidR="00242FAA">
        <w:rPr>
          <w:lang w:val="en-GB"/>
        </w:rPr>
        <w:t xml:space="preserve">about </w:t>
      </w:r>
      <w:r w:rsidR="00480FA8">
        <w:rPr>
          <w:lang w:val="en-GB"/>
        </w:rPr>
        <w:t xml:space="preserve">access </w:t>
      </w:r>
      <w:r w:rsidR="00242FAA">
        <w:rPr>
          <w:lang w:val="en-GB"/>
        </w:rPr>
        <w:t xml:space="preserve">to </w:t>
      </w:r>
      <w:r w:rsidR="00480FA8">
        <w:rPr>
          <w:lang w:val="en-GB"/>
        </w:rPr>
        <w:t xml:space="preserve">and the </w:t>
      </w:r>
      <w:r w:rsidR="00C41E82">
        <w:rPr>
          <w:lang w:val="en-GB"/>
        </w:rPr>
        <w:t xml:space="preserve">provision </w:t>
      </w:r>
      <w:r w:rsidR="008B03D2">
        <w:rPr>
          <w:lang w:val="en-GB"/>
        </w:rPr>
        <w:t>of</w:t>
      </w:r>
      <w:r w:rsidR="00480FA8">
        <w:rPr>
          <w:lang w:val="en-GB"/>
        </w:rPr>
        <w:t xml:space="preserve"> </w:t>
      </w:r>
      <w:r w:rsidR="00AD0FED">
        <w:rPr>
          <w:lang w:val="en-GB"/>
        </w:rPr>
        <w:t xml:space="preserve">these </w:t>
      </w:r>
      <w:r w:rsidR="00480FA8">
        <w:rPr>
          <w:lang w:val="en-GB"/>
        </w:rPr>
        <w:t xml:space="preserve">which should be </w:t>
      </w:r>
      <w:r w:rsidR="00C41E82">
        <w:rPr>
          <w:lang w:val="en-GB"/>
        </w:rPr>
        <w:t xml:space="preserve">included as </w:t>
      </w:r>
      <w:r w:rsidR="00480FA8">
        <w:rPr>
          <w:lang w:val="en-GB"/>
        </w:rPr>
        <w:t xml:space="preserve">components of a best practice framework. </w:t>
      </w:r>
    </w:p>
    <w:p w14:paraId="47BF341E" w14:textId="175E9A7E" w:rsidR="000D460F" w:rsidRPr="00F44679" w:rsidRDefault="00480FA8" w:rsidP="00074FA4">
      <w:pPr>
        <w:pStyle w:val="Chris"/>
        <w:spacing w:line="360" w:lineRule="auto"/>
        <w:rPr>
          <w:lang w:val="en-GB"/>
        </w:rPr>
      </w:pPr>
      <w:r>
        <w:rPr>
          <w:lang w:val="en-GB"/>
        </w:rPr>
        <w:t>First,</w:t>
      </w:r>
      <w:r w:rsidR="001237AF">
        <w:rPr>
          <w:lang w:val="en-GB"/>
        </w:rPr>
        <w:t xml:space="preserve"> people in group homes </w:t>
      </w:r>
      <w:r w:rsidR="00BA3EC4">
        <w:rPr>
          <w:lang w:val="en-GB"/>
        </w:rPr>
        <w:t>should be</w:t>
      </w:r>
      <w:r w:rsidR="001237AF">
        <w:rPr>
          <w:lang w:val="en-GB"/>
        </w:rPr>
        <w:t xml:space="preserve"> able to access the types of specialist interventions and </w:t>
      </w:r>
      <w:r w:rsidR="00EB769A">
        <w:rPr>
          <w:lang w:val="en-GB"/>
        </w:rPr>
        <w:t xml:space="preserve">additional </w:t>
      </w:r>
      <w:r w:rsidR="00B13389">
        <w:rPr>
          <w:lang w:val="en-GB"/>
        </w:rPr>
        <w:t>supports as and when the need them</w:t>
      </w:r>
      <w:r w:rsidR="00DC4D97">
        <w:rPr>
          <w:lang w:val="en-GB"/>
        </w:rPr>
        <w:t xml:space="preserve">. </w:t>
      </w:r>
      <w:r w:rsidR="001E1B7E">
        <w:rPr>
          <w:lang w:val="en-GB"/>
        </w:rPr>
        <w:t xml:space="preserve">Accordingly, a </w:t>
      </w:r>
      <w:r w:rsidR="00DC4D97">
        <w:rPr>
          <w:lang w:val="en-GB"/>
        </w:rPr>
        <w:t xml:space="preserve">component of a best practice model for group homes </w:t>
      </w:r>
      <w:r w:rsidR="00633A2A">
        <w:rPr>
          <w:lang w:val="en-GB"/>
        </w:rPr>
        <w:t xml:space="preserve">should be </w:t>
      </w:r>
      <w:r w:rsidR="001E6D6D">
        <w:rPr>
          <w:lang w:val="en-GB"/>
        </w:rPr>
        <w:t xml:space="preserve">that </w:t>
      </w:r>
      <w:r w:rsidR="001E1B7E">
        <w:rPr>
          <w:lang w:val="en-GB"/>
        </w:rPr>
        <w:t xml:space="preserve">people </w:t>
      </w:r>
      <w:r w:rsidR="00652BDA">
        <w:rPr>
          <w:lang w:val="en-GB"/>
        </w:rPr>
        <w:t>in group home</w:t>
      </w:r>
      <w:r w:rsidR="001E1B7E">
        <w:rPr>
          <w:lang w:val="en-GB"/>
        </w:rPr>
        <w:t xml:space="preserve">s </w:t>
      </w:r>
      <w:r w:rsidR="00315858">
        <w:rPr>
          <w:lang w:val="en-GB"/>
        </w:rPr>
        <w:t>are</w:t>
      </w:r>
      <w:r w:rsidR="001E1B7E">
        <w:rPr>
          <w:lang w:val="en-GB"/>
        </w:rPr>
        <w:t xml:space="preserve"> supported to </w:t>
      </w:r>
      <w:r w:rsidR="00B13389">
        <w:rPr>
          <w:lang w:val="en-GB"/>
        </w:rPr>
        <w:t>identify need</w:t>
      </w:r>
      <w:r w:rsidR="003C1E6E">
        <w:rPr>
          <w:lang w:val="en-GB"/>
        </w:rPr>
        <w:t>s</w:t>
      </w:r>
      <w:r w:rsidR="00652BDA">
        <w:rPr>
          <w:lang w:val="en-GB"/>
        </w:rPr>
        <w:t xml:space="preserve"> and access </w:t>
      </w:r>
      <w:r w:rsidR="00A52D96">
        <w:rPr>
          <w:lang w:val="en-GB"/>
        </w:rPr>
        <w:t xml:space="preserve">specialist interventions or additional specialist components </w:t>
      </w:r>
      <w:r w:rsidR="0027168A">
        <w:rPr>
          <w:lang w:val="en-GB"/>
        </w:rPr>
        <w:t xml:space="preserve">when necessary. </w:t>
      </w:r>
      <w:r>
        <w:rPr>
          <w:lang w:val="en-GB"/>
        </w:rPr>
        <w:t>Second, a</w:t>
      </w:r>
      <w:r w:rsidR="00EE39F8">
        <w:rPr>
          <w:lang w:val="en-GB"/>
        </w:rPr>
        <w:t xml:space="preserve">s well </w:t>
      </w:r>
      <w:r w:rsidR="00A85DA9" w:rsidRPr="00633A2A">
        <w:rPr>
          <w:lang w:val="en-GB"/>
        </w:rPr>
        <w:t xml:space="preserve">as </w:t>
      </w:r>
      <w:r w:rsidR="00EE39F8" w:rsidRPr="00633A2A">
        <w:rPr>
          <w:lang w:val="en-GB"/>
        </w:rPr>
        <w:t>access</w:t>
      </w:r>
      <w:r w:rsidR="007E256C" w:rsidRPr="00633A2A">
        <w:rPr>
          <w:lang w:val="en-GB"/>
        </w:rPr>
        <w:t xml:space="preserve"> and quality</w:t>
      </w:r>
      <w:r w:rsidR="00A21E7E" w:rsidRPr="00633A2A">
        <w:rPr>
          <w:lang w:val="en-GB"/>
        </w:rPr>
        <w:t xml:space="preserve">, </w:t>
      </w:r>
      <w:r w:rsidR="00FF101E" w:rsidRPr="00633A2A">
        <w:rPr>
          <w:lang w:val="en-GB"/>
        </w:rPr>
        <w:t xml:space="preserve">the </w:t>
      </w:r>
      <w:r w:rsidR="003343A3" w:rsidRPr="00633A2A">
        <w:rPr>
          <w:lang w:val="en-GB"/>
        </w:rPr>
        <w:t xml:space="preserve">way </w:t>
      </w:r>
      <w:r w:rsidR="00CC3DF5" w:rsidRPr="00633A2A">
        <w:rPr>
          <w:lang w:val="en-GB"/>
        </w:rPr>
        <w:t xml:space="preserve">that </w:t>
      </w:r>
      <w:r w:rsidR="00A52D96">
        <w:rPr>
          <w:lang w:val="en-GB"/>
        </w:rPr>
        <w:t xml:space="preserve">these </w:t>
      </w:r>
      <w:r w:rsidR="003343A3" w:rsidRPr="00633A2A">
        <w:rPr>
          <w:lang w:val="en-GB"/>
        </w:rPr>
        <w:t xml:space="preserve">specialist components are coordinated and </w:t>
      </w:r>
      <w:r w:rsidR="00633A2A" w:rsidRPr="00633A2A">
        <w:rPr>
          <w:lang w:val="en-GB"/>
        </w:rPr>
        <w:t xml:space="preserve">the degree of collaboration between providers </w:t>
      </w:r>
      <w:r w:rsidR="00A52D96">
        <w:rPr>
          <w:lang w:val="en-GB"/>
        </w:rPr>
        <w:t xml:space="preserve">external to the group home </w:t>
      </w:r>
      <w:r w:rsidR="00633A2A" w:rsidRPr="00633A2A">
        <w:rPr>
          <w:lang w:val="en-GB"/>
        </w:rPr>
        <w:t xml:space="preserve">and group home staff </w:t>
      </w:r>
      <w:r w:rsidR="00CC3DF5" w:rsidRPr="00633A2A">
        <w:rPr>
          <w:lang w:val="en-GB"/>
        </w:rPr>
        <w:t xml:space="preserve">will significantly impact </w:t>
      </w:r>
      <w:r w:rsidR="00B927CC">
        <w:rPr>
          <w:lang w:val="en-GB"/>
        </w:rPr>
        <w:t xml:space="preserve">their </w:t>
      </w:r>
      <w:r w:rsidR="00CC3DF5" w:rsidRPr="00633A2A">
        <w:rPr>
          <w:lang w:val="en-GB"/>
        </w:rPr>
        <w:t>effectiveness</w:t>
      </w:r>
      <w:r w:rsidR="00633A2A" w:rsidRPr="00633A2A">
        <w:rPr>
          <w:lang w:val="en-GB"/>
        </w:rPr>
        <w:t xml:space="preserve"> </w:t>
      </w:r>
      <w:r w:rsidR="00CC3DF5" w:rsidRPr="00633A2A">
        <w:rPr>
          <w:lang w:val="en-GB"/>
        </w:rPr>
        <w:t xml:space="preserve">and the QoL of people in group homes. </w:t>
      </w:r>
      <w:r w:rsidR="00633A2A">
        <w:rPr>
          <w:lang w:val="en-GB"/>
        </w:rPr>
        <w:t xml:space="preserve">There is very limited evidence about this type of collaboration. </w:t>
      </w:r>
      <w:r w:rsidR="00F73A0E" w:rsidRPr="00633A2A">
        <w:rPr>
          <w:lang w:val="en-GB"/>
        </w:rPr>
        <w:t>E</w:t>
      </w:r>
      <w:r w:rsidR="00813654" w:rsidRPr="00633A2A">
        <w:rPr>
          <w:lang w:val="en-GB"/>
        </w:rPr>
        <w:t>xtrapolati</w:t>
      </w:r>
      <w:r w:rsidR="00F73A0E" w:rsidRPr="00633A2A">
        <w:rPr>
          <w:lang w:val="en-GB"/>
        </w:rPr>
        <w:t>on</w:t>
      </w:r>
      <w:r w:rsidR="00F73A0E">
        <w:rPr>
          <w:lang w:val="en-GB"/>
        </w:rPr>
        <w:t xml:space="preserve"> </w:t>
      </w:r>
      <w:r w:rsidR="00813654">
        <w:rPr>
          <w:lang w:val="en-GB"/>
        </w:rPr>
        <w:t xml:space="preserve">from </w:t>
      </w:r>
      <w:r w:rsidR="00633A2A">
        <w:rPr>
          <w:lang w:val="en-GB"/>
        </w:rPr>
        <w:t xml:space="preserve">other </w:t>
      </w:r>
      <w:r w:rsidR="00535499">
        <w:rPr>
          <w:lang w:val="en-GB"/>
        </w:rPr>
        <w:t xml:space="preserve">evidence </w:t>
      </w:r>
      <w:r w:rsidR="0087645D">
        <w:rPr>
          <w:lang w:val="en-GB"/>
        </w:rPr>
        <w:t xml:space="preserve">suggests </w:t>
      </w:r>
      <w:r w:rsidR="00633A2A">
        <w:rPr>
          <w:lang w:val="en-GB"/>
        </w:rPr>
        <w:t xml:space="preserve">that </w:t>
      </w:r>
      <w:r w:rsidR="004F1167">
        <w:rPr>
          <w:lang w:val="en-GB"/>
        </w:rPr>
        <w:t xml:space="preserve">some foundation components of best practice can </w:t>
      </w:r>
      <w:r w:rsidR="008C1B03">
        <w:rPr>
          <w:lang w:val="en-GB"/>
        </w:rPr>
        <w:t xml:space="preserve">facilitate </w:t>
      </w:r>
      <w:r w:rsidR="006B4C07">
        <w:rPr>
          <w:lang w:val="en-GB"/>
        </w:rPr>
        <w:t>collaboration</w:t>
      </w:r>
      <w:r w:rsidR="00C64CCF">
        <w:rPr>
          <w:lang w:val="en-GB"/>
        </w:rPr>
        <w:t xml:space="preserve">. </w:t>
      </w:r>
      <w:r w:rsidR="006B4C07">
        <w:rPr>
          <w:lang w:val="en-GB"/>
        </w:rPr>
        <w:t xml:space="preserve">For example, </w:t>
      </w:r>
      <w:r w:rsidR="00F73A0E">
        <w:rPr>
          <w:lang w:val="en-GB"/>
        </w:rPr>
        <w:t xml:space="preserve">the type of culture </w:t>
      </w:r>
      <w:r w:rsidR="002C0DD1">
        <w:rPr>
          <w:lang w:val="en-GB"/>
        </w:rPr>
        <w:t>found in better group homes</w:t>
      </w:r>
      <w:r w:rsidR="00C96374">
        <w:rPr>
          <w:lang w:val="en-GB"/>
        </w:rPr>
        <w:t xml:space="preserve">, such as cohesiveness, openness to outsiders </w:t>
      </w:r>
      <w:r w:rsidR="00B46507">
        <w:rPr>
          <w:lang w:val="en-GB"/>
        </w:rPr>
        <w:t xml:space="preserve">and effective leadership, </w:t>
      </w:r>
      <w:r w:rsidR="002C0DD1">
        <w:rPr>
          <w:lang w:val="en-GB"/>
        </w:rPr>
        <w:t>a</w:t>
      </w:r>
      <w:r w:rsidR="00CF5EA7">
        <w:rPr>
          <w:lang w:val="en-GB"/>
        </w:rPr>
        <w:t xml:space="preserve">s well as </w:t>
      </w:r>
      <w:r w:rsidR="002C0DD1">
        <w:rPr>
          <w:lang w:val="en-GB"/>
        </w:rPr>
        <w:t xml:space="preserve">features of </w:t>
      </w:r>
      <w:r w:rsidR="004567BE">
        <w:rPr>
          <w:lang w:val="en-GB"/>
        </w:rPr>
        <w:t>organisational enable</w:t>
      </w:r>
      <w:r w:rsidR="00B46507">
        <w:rPr>
          <w:lang w:val="en-GB"/>
        </w:rPr>
        <w:t>r</w:t>
      </w:r>
      <w:r w:rsidR="004567BE">
        <w:rPr>
          <w:lang w:val="en-GB"/>
        </w:rPr>
        <w:t>s such as Frontline Practice Leadership</w:t>
      </w:r>
      <w:r w:rsidR="00B46507">
        <w:rPr>
          <w:lang w:val="en-GB"/>
        </w:rPr>
        <w:t xml:space="preserve"> </w:t>
      </w:r>
      <w:r w:rsidR="00DE3ED1">
        <w:rPr>
          <w:lang w:val="en-GB"/>
        </w:rPr>
        <w:t xml:space="preserve">are </w:t>
      </w:r>
      <w:r w:rsidR="002C0DD1">
        <w:rPr>
          <w:lang w:val="en-GB"/>
        </w:rPr>
        <w:t xml:space="preserve">all likely to facilitate </w:t>
      </w:r>
      <w:r w:rsidR="004F1167">
        <w:rPr>
          <w:lang w:val="en-GB"/>
        </w:rPr>
        <w:t xml:space="preserve">staff collaboration and thus </w:t>
      </w:r>
      <w:r w:rsidR="002C0DD1">
        <w:rPr>
          <w:lang w:val="en-GB"/>
        </w:rPr>
        <w:t xml:space="preserve">implementation of specialist components. </w:t>
      </w:r>
      <w:r w:rsidR="005225C9">
        <w:rPr>
          <w:lang w:val="en-GB"/>
        </w:rPr>
        <w:t xml:space="preserve">This proposition is supported by </w:t>
      </w:r>
      <w:r w:rsidR="002C0DD1">
        <w:rPr>
          <w:lang w:val="en-GB"/>
        </w:rPr>
        <w:t xml:space="preserve">research </w:t>
      </w:r>
      <w:r w:rsidR="00973885">
        <w:rPr>
          <w:lang w:val="en-GB"/>
        </w:rPr>
        <w:t xml:space="preserve">about </w:t>
      </w:r>
      <w:r w:rsidR="004F1167">
        <w:rPr>
          <w:lang w:val="en-GB"/>
        </w:rPr>
        <w:t xml:space="preserve">synergies </w:t>
      </w:r>
      <w:r w:rsidR="00BB1F52">
        <w:rPr>
          <w:lang w:val="en-GB"/>
        </w:rPr>
        <w:t xml:space="preserve">between </w:t>
      </w:r>
      <w:r w:rsidR="006A3CEC">
        <w:rPr>
          <w:lang w:val="en-GB"/>
        </w:rPr>
        <w:t xml:space="preserve">some </w:t>
      </w:r>
      <w:r w:rsidR="00BB1F52">
        <w:rPr>
          <w:lang w:val="en-GB"/>
        </w:rPr>
        <w:t>specialist and foundation components</w:t>
      </w:r>
      <w:r w:rsidR="004F1167">
        <w:rPr>
          <w:lang w:val="en-GB"/>
        </w:rPr>
        <w:t xml:space="preserve"> of best practice in group homes</w:t>
      </w:r>
      <w:r w:rsidR="00BB1F52">
        <w:rPr>
          <w:lang w:val="en-GB"/>
        </w:rPr>
        <w:t xml:space="preserve">. </w:t>
      </w:r>
      <w:r w:rsidR="00F21A1B">
        <w:rPr>
          <w:lang w:val="en-GB"/>
        </w:rPr>
        <w:t>For example</w:t>
      </w:r>
      <w:r w:rsidR="00127AC8">
        <w:rPr>
          <w:lang w:val="en-GB"/>
        </w:rPr>
        <w:t>,</w:t>
      </w:r>
      <w:r w:rsidR="00F21A1B">
        <w:rPr>
          <w:lang w:val="en-GB"/>
        </w:rPr>
        <w:t xml:space="preserve"> </w:t>
      </w:r>
      <w:r w:rsidR="004F1167">
        <w:rPr>
          <w:lang w:val="en-GB"/>
        </w:rPr>
        <w:t xml:space="preserve">commentators and researchers assert the significance of Active Support as a core element for implementing PBS with people who need </w:t>
      </w:r>
      <w:r w:rsidR="00F21A1B">
        <w:rPr>
          <w:lang w:val="en-GB"/>
        </w:rPr>
        <w:t xml:space="preserve">behavioural support, </w:t>
      </w:r>
      <w:r w:rsidR="00F44679">
        <w:rPr>
          <w:lang w:val="en-GB"/>
        </w:rPr>
        <w:t xml:space="preserve">(Jones, </w:t>
      </w:r>
      <w:r w:rsidR="00CF73EC">
        <w:rPr>
          <w:lang w:val="en-GB"/>
        </w:rPr>
        <w:t>2021;</w:t>
      </w:r>
      <w:r w:rsidR="00172209">
        <w:rPr>
          <w:lang w:val="en-GB"/>
        </w:rPr>
        <w:t xml:space="preserve"> </w:t>
      </w:r>
      <w:r w:rsidR="00F44679">
        <w:rPr>
          <w:lang w:val="en-GB"/>
        </w:rPr>
        <w:t>McGill</w:t>
      </w:r>
      <w:r w:rsidR="00172209">
        <w:rPr>
          <w:lang w:val="en-GB"/>
        </w:rPr>
        <w:t xml:space="preserve"> et al., 2020, 2018</w:t>
      </w:r>
      <w:r w:rsidR="00F44679">
        <w:rPr>
          <w:lang w:val="en-GB"/>
        </w:rPr>
        <w:t xml:space="preserve">). Additionally, </w:t>
      </w:r>
      <w:r w:rsidR="00AA57DF">
        <w:rPr>
          <w:lang w:val="en-GB"/>
        </w:rPr>
        <w:t xml:space="preserve">the </w:t>
      </w:r>
      <w:r w:rsidR="002C0DD1">
        <w:rPr>
          <w:lang w:val="en-GB"/>
        </w:rPr>
        <w:t>most comprehensive examination of implementing PBS in group homes demonstrate</w:t>
      </w:r>
      <w:r w:rsidR="004F1167">
        <w:rPr>
          <w:lang w:val="en-GB"/>
        </w:rPr>
        <w:t>s</w:t>
      </w:r>
      <w:r w:rsidR="002C0DD1">
        <w:rPr>
          <w:lang w:val="en-GB"/>
        </w:rPr>
        <w:t xml:space="preserve"> the significance of practice </w:t>
      </w:r>
      <w:r w:rsidR="00013309">
        <w:rPr>
          <w:lang w:val="en-GB"/>
        </w:rPr>
        <w:t>that incorporate</w:t>
      </w:r>
      <w:r w:rsidR="004F1167">
        <w:rPr>
          <w:lang w:val="en-GB"/>
        </w:rPr>
        <w:t xml:space="preserve">s </w:t>
      </w:r>
      <w:r w:rsidR="00025B14">
        <w:rPr>
          <w:lang w:val="en-GB"/>
        </w:rPr>
        <w:t>Active Support</w:t>
      </w:r>
      <w:r w:rsidR="002C0DD1">
        <w:rPr>
          <w:lang w:val="en-GB"/>
        </w:rPr>
        <w:t xml:space="preserve"> and F</w:t>
      </w:r>
      <w:r w:rsidR="00013309">
        <w:rPr>
          <w:lang w:val="en-GB"/>
        </w:rPr>
        <w:t xml:space="preserve">rontline Practice Leadership to </w:t>
      </w:r>
      <w:r w:rsidR="002C0DD1">
        <w:rPr>
          <w:lang w:val="en-GB"/>
        </w:rPr>
        <w:t xml:space="preserve">successful implementation </w:t>
      </w:r>
      <w:r w:rsidR="00013309">
        <w:rPr>
          <w:lang w:val="en-GB"/>
        </w:rPr>
        <w:t xml:space="preserve">and QoL outcomes (McGill, et. </w:t>
      </w:r>
      <w:r w:rsidR="00F44679">
        <w:rPr>
          <w:lang w:val="en-GB"/>
        </w:rPr>
        <w:t>al., 2018)</w:t>
      </w:r>
    </w:p>
    <w:p w14:paraId="4A905B38" w14:textId="55789414" w:rsidR="00A35361" w:rsidRPr="007B274C" w:rsidRDefault="003B69AC" w:rsidP="00A63B90">
      <w:pPr>
        <w:pStyle w:val="Heading2"/>
      </w:pPr>
      <w:bookmarkStart w:id="124" w:name="_Toc105771990"/>
      <w:bookmarkStart w:id="125" w:name="_Toc117432297"/>
      <w:r>
        <w:t xml:space="preserve">13. </w:t>
      </w:r>
      <w:r w:rsidR="00A35361" w:rsidRPr="007B274C">
        <w:t xml:space="preserve">Components of a </w:t>
      </w:r>
      <w:r w:rsidR="00467A0D" w:rsidRPr="007B274C">
        <w:t>B</w:t>
      </w:r>
      <w:r w:rsidR="00A35361" w:rsidRPr="007B274C">
        <w:t xml:space="preserve">est </w:t>
      </w:r>
      <w:r w:rsidR="00467A0D" w:rsidRPr="007B274C">
        <w:t>P</w:t>
      </w:r>
      <w:r w:rsidR="00A35361" w:rsidRPr="007B274C">
        <w:t xml:space="preserve">ractice </w:t>
      </w:r>
      <w:r w:rsidR="00467A0D" w:rsidRPr="007B274C">
        <w:t>F</w:t>
      </w:r>
      <w:r w:rsidR="00A35361" w:rsidRPr="007B274C">
        <w:t>ramework</w:t>
      </w:r>
      <w:bookmarkEnd w:id="124"/>
      <w:bookmarkEnd w:id="125"/>
      <w:r w:rsidR="00A35361" w:rsidRPr="007B274C">
        <w:t xml:space="preserve"> </w:t>
      </w:r>
    </w:p>
    <w:p w14:paraId="4810960B" w14:textId="77777777" w:rsidR="00B927CC" w:rsidRDefault="00B927CC" w:rsidP="00B927CC">
      <w:pPr>
        <w:pStyle w:val="Chris"/>
        <w:spacing w:line="360" w:lineRule="auto"/>
        <w:ind w:firstLine="142"/>
        <w:rPr>
          <w:rFonts w:eastAsiaTheme="majorEastAsia"/>
        </w:rPr>
      </w:pPr>
      <w:r w:rsidRPr="00F609D0">
        <w:rPr>
          <w:rFonts w:eastAsiaTheme="majorEastAsia"/>
        </w:rPr>
        <w:t xml:space="preserve">A best practice model for group homes has distinct components. First, foundation components which are universal and relevant to all people living in all group homes. These are the responsibility of staff working in group homes and the organisations that manage them. These components are the primary focus of the review. Second,  are specialist components which are interventions or additional supports that should be available to an individual living in a group home if and when they are needed.  These </w:t>
      </w:r>
      <w:r>
        <w:rPr>
          <w:rFonts w:eastAsiaTheme="majorEastAsia"/>
        </w:rPr>
        <w:t xml:space="preserve">are </w:t>
      </w:r>
      <w:r w:rsidRPr="00F609D0">
        <w:rPr>
          <w:rFonts w:eastAsiaTheme="majorEastAsia"/>
        </w:rPr>
        <w:t xml:space="preserve">provided by staff or professionals who are not based in a group home and may not necessarily be employed by the organisation managing the group home. </w:t>
      </w:r>
    </w:p>
    <w:p w14:paraId="3F58FC00" w14:textId="77777777" w:rsidR="00B927CC" w:rsidRPr="00F609D0" w:rsidRDefault="00B927CC" w:rsidP="00B927CC">
      <w:pPr>
        <w:pStyle w:val="Chris"/>
        <w:spacing w:line="360" w:lineRule="auto"/>
        <w:ind w:firstLine="142"/>
        <w:rPr>
          <w:rFonts w:eastAsiaTheme="majorEastAsia"/>
        </w:rPr>
      </w:pPr>
      <w:r w:rsidRPr="00F609D0">
        <w:rPr>
          <w:rFonts w:eastAsiaTheme="majorEastAsia"/>
        </w:rPr>
        <w:t xml:space="preserve">A third component is collaboration and coordination between staff and services involved with a person in a group home, and planning and decision making support with </w:t>
      </w:r>
      <w:r>
        <w:rPr>
          <w:rFonts w:eastAsiaTheme="majorEastAsia"/>
        </w:rPr>
        <w:t xml:space="preserve">every </w:t>
      </w:r>
      <w:r w:rsidRPr="00F609D0">
        <w:rPr>
          <w:rFonts w:eastAsiaTheme="majorEastAsia"/>
        </w:rPr>
        <w:t xml:space="preserve">individual in a group home. These components underpin effective use of individualised funding schemes and optimise holistic and consistent support for people with disabilities, but there is very little research about these in the context of group homes. </w:t>
      </w:r>
    </w:p>
    <w:p w14:paraId="53C85F9E" w14:textId="77777777" w:rsidR="00B927CC" w:rsidRPr="00F609D0" w:rsidRDefault="00B927CC" w:rsidP="00B927CC">
      <w:pPr>
        <w:spacing w:line="360" w:lineRule="auto"/>
        <w:ind w:firstLine="142"/>
      </w:pPr>
      <w:r w:rsidRPr="00F609D0">
        <w:t>There is substantial evidence about some foundation components of best practice that make a difference to the QoL of people with intellectual disabilities in group homes. There  remain gaps in knowledge particularly around embedding strategies to support healthy lifestyles and collaborative practices between the day-to-day practice by staff teams in group homes and specialist interventions or additional supports delivered by external professionals or inhouse professionals not based in a particular group home.</w:t>
      </w:r>
    </w:p>
    <w:p w14:paraId="49092583" w14:textId="77777777" w:rsidR="00B927CC" w:rsidRPr="00F609D0" w:rsidRDefault="00B927CC" w:rsidP="00B927CC">
      <w:pPr>
        <w:spacing w:line="360" w:lineRule="auto"/>
        <w:ind w:firstLine="142"/>
        <w:rPr>
          <w:rFonts w:eastAsiaTheme="majorEastAsia"/>
        </w:rPr>
      </w:pPr>
      <w:r w:rsidRPr="00F609D0">
        <w:t>The following section provides a brief summary of the proposed elements of a best practice framework, the evidence about each of these and advice to the NDIS Quality and Safeguards Commission.</w:t>
      </w:r>
    </w:p>
    <w:p w14:paraId="7B1E2FF7" w14:textId="71B58B4C" w:rsidR="00B927CC" w:rsidRPr="00F609D0" w:rsidRDefault="00B927CC" w:rsidP="00B927CC">
      <w:pPr>
        <w:pStyle w:val="Heading3"/>
        <w:numPr>
          <w:ilvl w:val="1"/>
          <w:numId w:val="34"/>
        </w:numPr>
      </w:pPr>
      <w:r>
        <w:t xml:space="preserve"> </w:t>
      </w:r>
      <w:r w:rsidRPr="00F609D0">
        <w:t xml:space="preserve">Staff practice of Active Support </w:t>
      </w:r>
    </w:p>
    <w:p w14:paraId="502320AC" w14:textId="4603CF4B" w:rsidR="00B927CC" w:rsidRPr="00F609D0" w:rsidRDefault="007765EA" w:rsidP="00B927CC">
      <w:pPr>
        <w:spacing w:line="360" w:lineRule="auto"/>
      </w:pPr>
      <w:r w:rsidRPr="007765EA">
        <w:rPr>
          <w:b/>
          <w:bCs/>
          <w:i/>
          <w:iCs/>
        </w:rPr>
        <w:t>What makes a difference:</w:t>
      </w:r>
      <w:r>
        <w:t xml:space="preserve"> </w:t>
      </w:r>
      <w:r w:rsidR="00B927CC" w:rsidRPr="00F609D0">
        <w:t>Good Active Support staff practice that supports engagement of people with intellectual disabilities in meaningful activities and social interactions, choice and control, communication, community inclusion, learning and development. Active Support is also a proactive strategy for supporting people with behaviours of concern and underpins many behaviour support plans.</w:t>
      </w:r>
    </w:p>
    <w:p w14:paraId="6EA94FC2" w14:textId="77777777" w:rsidR="00B927CC" w:rsidRPr="00F609D0" w:rsidRDefault="00B927CC" w:rsidP="00B927CC">
      <w:pPr>
        <w:pStyle w:val="Chris"/>
        <w:spacing w:line="360" w:lineRule="auto"/>
        <w:ind w:firstLine="0"/>
      </w:pPr>
      <w:r w:rsidRPr="00F609D0">
        <w:rPr>
          <w:b/>
          <w:bCs/>
          <w:i/>
          <w:iCs/>
        </w:rPr>
        <w:t>Evidence</w:t>
      </w:r>
      <w:r w:rsidRPr="00F609D0">
        <w:rPr>
          <w:b/>
          <w:bCs/>
        </w:rPr>
        <w:t>:</w:t>
      </w:r>
      <w:r w:rsidRPr="00F609D0">
        <w:t xml:space="preserve"> Active Support is an evidence informed practice. There is strong evidence that staff use of Active Support positively influences the quality of life (QoL) for all people in group homes, across the domains of personal development, emotional wellbeing, autonomy, interpersonal person relationships, and social inclusion. As an evidence informed practice that can be learned by front line staff, Active Support integrates the application of rights-based values and a range of support skills, including communication, support for choice, task analysis and adjusting support to the needs of the person. </w:t>
      </w:r>
    </w:p>
    <w:p w14:paraId="7065A72E" w14:textId="77777777" w:rsidR="00B927CC" w:rsidRPr="00F609D0" w:rsidRDefault="00B927CC" w:rsidP="00B927CC">
      <w:pPr>
        <w:pStyle w:val="Chris"/>
        <w:spacing w:line="360" w:lineRule="auto"/>
        <w:ind w:firstLine="0"/>
      </w:pPr>
      <w:r w:rsidRPr="00F609D0">
        <w:rPr>
          <w:b/>
          <w:bCs/>
          <w:i/>
          <w:iCs/>
        </w:rPr>
        <w:t>Advice:</w:t>
      </w:r>
      <w:r w:rsidRPr="00F609D0">
        <w:rPr>
          <w:i/>
          <w:iCs/>
        </w:rPr>
        <w:t xml:space="preserve"> </w:t>
      </w:r>
      <w:r w:rsidRPr="00F609D0">
        <w:t xml:space="preserve">Active Support should be a key component of a best practice framework for group homes that support people with intellectual disabilities. As a specific person-centred, evidence informed practice it should be explicitly named and included the NDIS Quality and Safeguards Commission practice standards and the NDIS Workforce Capability Framework rather than being subsumed under the generic nomenclature of person-centred practice. </w:t>
      </w:r>
    </w:p>
    <w:p w14:paraId="06CB8A86" w14:textId="18B373A4" w:rsidR="00B927CC" w:rsidRPr="00F609D0" w:rsidRDefault="00B927CC" w:rsidP="00B927CC">
      <w:pPr>
        <w:pStyle w:val="Heading3"/>
        <w:numPr>
          <w:ilvl w:val="1"/>
          <w:numId w:val="34"/>
        </w:numPr>
      </w:pPr>
      <w:r>
        <w:t xml:space="preserve"> </w:t>
      </w:r>
      <w:r w:rsidRPr="00F609D0">
        <w:t xml:space="preserve">Staff practice that supports healthy lifestyles and access health care </w:t>
      </w:r>
    </w:p>
    <w:p w14:paraId="498DDF11" w14:textId="77777777" w:rsidR="00B927CC" w:rsidRPr="00F609D0" w:rsidRDefault="00B927CC" w:rsidP="00B927CC">
      <w:pPr>
        <w:spacing w:line="360" w:lineRule="auto"/>
      </w:pPr>
      <w:r w:rsidRPr="00F609D0">
        <w:rPr>
          <w:b/>
          <w:bCs/>
          <w:i/>
          <w:iCs/>
        </w:rPr>
        <w:t>What makes a difference</w:t>
      </w:r>
      <w:r w:rsidRPr="00F609D0">
        <w:rPr>
          <w:i/>
          <w:iCs/>
        </w:rPr>
        <w:t xml:space="preserve">: </w:t>
      </w:r>
      <w:r w:rsidRPr="00F609D0">
        <w:t>Staff practice that promotes healthy lifestyles and supports people to get the health care that they need, identify early signs of health problems, supports communication with health professionals, and supports action on the health professionals’ advice.</w:t>
      </w:r>
    </w:p>
    <w:p w14:paraId="62B36557" w14:textId="77777777" w:rsidR="00B927CC" w:rsidRPr="00F609D0" w:rsidRDefault="00B927CC" w:rsidP="00B927CC">
      <w:pPr>
        <w:spacing w:line="360" w:lineRule="auto"/>
      </w:pPr>
      <w:r w:rsidRPr="00F609D0">
        <w:rPr>
          <w:b/>
          <w:bCs/>
          <w:i/>
          <w:iCs/>
        </w:rPr>
        <w:t>Evidence:</w:t>
      </w:r>
      <w:r w:rsidRPr="00F609D0">
        <w:rPr>
          <w:i/>
          <w:iCs/>
        </w:rPr>
        <w:t xml:space="preserve"> </w:t>
      </w:r>
      <w:r w:rsidRPr="00F609D0">
        <w:t>There is strong evidence about the roles that staff in group homes play in supporting people to lead healthy lifestyles and supporting access to the health care they need</w:t>
      </w:r>
      <w:r>
        <w:t>,</w:t>
      </w:r>
      <w:r w:rsidRPr="00F609D0">
        <w:t xml:space="preserve"> and the significance of this support to QoL. There is no overarching evidence informed support model that encompasses the health-related tasks, which articulates the roles of group home staff in meeting healthy lifestyle and health care needs, that sets out how these roles fit together, how staff should work in collaboration with external experts, or identifies the skills group home staff require to fulfil health related roles. </w:t>
      </w:r>
    </w:p>
    <w:p w14:paraId="1743B677" w14:textId="77777777" w:rsidR="00B927CC" w:rsidRPr="00F609D0" w:rsidRDefault="00B927CC" w:rsidP="00B927CC">
      <w:pPr>
        <w:spacing w:before="60" w:after="60" w:line="360" w:lineRule="auto"/>
      </w:pPr>
      <w:r w:rsidRPr="00F609D0">
        <w:rPr>
          <w:b/>
          <w:bCs/>
          <w:i/>
          <w:iCs/>
        </w:rPr>
        <w:t>Advice:</w:t>
      </w:r>
      <w:r w:rsidRPr="00F609D0">
        <w:rPr>
          <w:i/>
          <w:iCs/>
        </w:rPr>
        <w:t xml:space="preserve"> </w:t>
      </w:r>
      <w:r w:rsidRPr="00F609D0">
        <w:t>The absence of an overarching evidence informed model to support healthy lifestyles and access to health care that could be embedded into group home staff practice is a major gap in knowledge. Research is required to develop and test a holistic best practice model of support for health of people in group homes.</w:t>
      </w:r>
    </w:p>
    <w:p w14:paraId="1BBBB060" w14:textId="19FA8A90" w:rsidR="00B927CC" w:rsidRPr="00F609D0" w:rsidRDefault="00B927CC" w:rsidP="00B927CC">
      <w:pPr>
        <w:pStyle w:val="Heading3"/>
        <w:numPr>
          <w:ilvl w:val="1"/>
          <w:numId w:val="34"/>
        </w:numPr>
      </w:pPr>
      <w:r>
        <w:t xml:space="preserve"> </w:t>
      </w:r>
      <w:r w:rsidRPr="00F609D0">
        <w:t>Staff practice with families</w:t>
      </w:r>
    </w:p>
    <w:p w14:paraId="0A6A0EBF" w14:textId="77777777" w:rsidR="00B927CC" w:rsidRPr="00F609D0" w:rsidRDefault="00B927CC" w:rsidP="00B927CC">
      <w:pPr>
        <w:pStyle w:val="Bigby0"/>
        <w:spacing w:before="60" w:after="60" w:line="360" w:lineRule="auto"/>
      </w:pPr>
      <w:r w:rsidRPr="00F609D0">
        <w:rPr>
          <w:b/>
          <w:bCs/>
          <w:i/>
          <w:iCs/>
        </w:rPr>
        <w:t>What makes a difference:</w:t>
      </w:r>
      <w:r w:rsidRPr="00F609D0">
        <w:rPr>
          <w:i/>
          <w:iCs/>
        </w:rPr>
        <w:t xml:space="preserve"> </w:t>
      </w:r>
      <w:r w:rsidRPr="00F609D0">
        <w:t>Staff who acknowledge the role of families of people in group homes and collaborate with them where appropriate.</w:t>
      </w:r>
    </w:p>
    <w:p w14:paraId="21C46DE3" w14:textId="59B2A75D" w:rsidR="00B927CC" w:rsidRPr="00F609D0" w:rsidRDefault="00B927CC" w:rsidP="00B927CC">
      <w:pPr>
        <w:pStyle w:val="Bigby0"/>
        <w:spacing w:before="60" w:after="60" w:line="360" w:lineRule="auto"/>
      </w:pPr>
      <w:r w:rsidRPr="00F609D0">
        <w:rPr>
          <w:b/>
          <w:bCs/>
          <w:i/>
          <w:iCs/>
        </w:rPr>
        <w:t>Evidence:</w:t>
      </w:r>
      <w:r w:rsidRPr="00F609D0">
        <w:rPr>
          <w:i/>
          <w:iCs/>
        </w:rPr>
        <w:t xml:space="preserve"> </w:t>
      </w:r>
      <w:r w:rsidRPr="00F609D0">
        <w:t xml:space="preserve">There is minimal evidence about the practice of group home staff working collaboratively with family members of adults in group homes or the QoL benefits of this. However, this </w:t>
      </w:r>
      <w:r w:rsidR="001128F3">
        <w:t xml:space="preserve">is </w:t>
      </w:r>
      <w:r w:rsidRPr="00F609D0">
        <w:t>an important component raised by families. There is some research about the benefits of a key worker role work in this regard but very little evidence about the</w:t>
      </w:r>
      <w:r>
        <w:t xml:space="preserve">ir roles </w:t>
      </w:r>
      <w:r w:rsidRPr="00F609D0">
        <w:t>in the current context. Group home cultures that are cohesive, respectful, enabling, and motivating are likely to be more open and collaborative with family members.</w:t>
      </w:r>
    </w:p>
    <w:p w14:paraId="07B84F4C" w14:textId="77777777" w:rsidR="00B927CC" w:rsidRPr="00F609D0" w:rsidRDefault="00B927CC" w:rsidP="00B927CC">
      <w:pPr>
        <w:pStyle w:val="Bigby0"/>
        <w:spacing w:before="60" w:after="60" w:line="360" w:lineRule="auto"/>
      </w:pPr>
      <w:r w:rsidRPr="00F609D0">
        <w:rPr>
          <w:b/>
          <w:bCs/>
          <w:i/>
          <w:iCs/>
        </w:rPr>
        <w:t>Advice:</w:t>
      </w:r>
      <w:r w:rsidRPr="00F609D0">
        <w:t xml:space="preserve"> There is scant evidence about the benefits of collaboration between staff and families for the QoL of people in group homes or about the practice necessary to do this well. Research in this area would fill an important gap in practice knowledge. </w:t>
      </w:r>
    </w:p>
    <w:p w14:paraId="44C6C211" w14:textId="478F3CD1" w:rsidR="00B927CC" w:rsidRPr="00F609D0" w:rsidRDefault="00913647" w:rsidP="00913647">
      <w:pPr>
        <w:pStyle w:val="Heading3"/>
        <w:ind w:firstLine="0"/>
      </w:pPr>
      <w:r>
        <w:t xml:space="preserve">13.3 </w:t>
      </w:r>
      <w:r w:rsidR="00B927CC" w:rsidRPr="00F609D0">
        <w:t>Gaining the perspectives of people who live in group homes</w:t>
      </w:r>
    </w:p>
    <w:p w14:paraId="180FED81" w14:textId="6BA19701" w:rsidR="00B927CC" w:rsidRPr="00F609D0" w:rsidRDefault="00B927CC" w:rsidP="00913647">
      <w:pPr>
        <w:pStyle w:val="bigby"/>
        <w:numPr>
          <w:ilvl w:val="0"/>
          <w:numId w:val="0"/>
        </w:numPr>
        <w:spacing w:line="360" w:lineRule="auto"/>
      </w:pPr>
      <w:r w:rsidRPr="00913647">
        <w:rPr>
          <w:b/>
          <w:bCs/>
          <w:i/>
          <w:iCs w:val="0"/>
        </w:rPr>
        <w:t>What makes a difference</w:t>
      </w:r>
      <w:r w:rsidRPr="00F609D0">
        <w:t>: Having control over one’s own life, relationships with staff,</w:t>
      </w:r>
      <w:r w:rsidR="00913647">
        <w:t xml:space="preserve"> </w:t>
      </w:r>
      <w:r w:rsidRPr="00F609D0">
        <w:t>continuity of staff and staff knowledge about the people they support.</w:t>
      </w:r>
    </w:p>
    <w:p w14:paraId="361733D9" w14:textId="77777777" w:rsidR="00B927CC" w:rsidRPr="00F609D0" w:rsidRDefault="00B927CC" w:rsidP="00B927CC">
      <w:pPr>
        <w:spacing w:before="60" w:after="60" w:line="360" w:lineRule="auto"/>
        <w:rPr>
          <w:b/>
          <w:bCs/>
        </w:rPr>
      </w:pPr>
      <w:r w:rsidRPr="00F609D0">
        <w:rPr>
          <w:b/>
          <w:bCs/>
          <w:i/>
          <w:iCs/>
        </w:rPr>
        <w:t>Evidence:</w:t>
      </w:r>
      <w:r w:rsidRPr="00F609D0">
        <w:t xml:space="preserve"> : There is very little evidence that the perspectives of people who live in group homes have either been sought or are collectively taken into account in the design and delivery of services. The limited literature suggests their perspectives reflect to some extent those of families</w:t>
      </w:r>
      <w:r>
        <w:t xml:space="preserve">, the intent of disability policy </w:t>
      </w:r>
      <w:r w:rsidRPr="00F609D0">
        <w:t xml:space="preserve">and </w:t>
      </w:r>
      <w:r>
        <w:t xml:space="preserve">the aims of </w:t>
      </w:r>
      <w:r w:rsidRPr="00F609D0">
        <w:t xml:space="preserve">some elements of best practice. </w:t>
      </w:r>
    </w:p>
    <w:p w14:paraId="332CD856" w14:textId="77777777" w:rsidR="00B927CC" w:rsidRPr="00F609D0" w:rsidRDefault="00B927CC" w:rsidP="00B927CC">
      <w:pPr>
        <w:spacing w:before="60" w:after="60" w:line="360" w:lineRule="auto"/>
      </w:pPr>
      <w:r w:rsidRPr="00F609D0">
        <w:rPr>
          <w:b/>
          <w:bCs/>
          <w:i/>
          <w:iCs/>
        </w:rPr>
        <w:t xml:space="preserve">Advice: </w:t>
      </w:r>
      <w:r w:rsidRPr="00F609D0">
        <w:t>The Commission should support research about the perspectives of people who live in group homes about their services and effective strategies for including their perspectives in the design and delivery of group home services</w:t>
      </w:r>
      <w:r>
        <w:t xml:space="preserve">. </w:t>
      </w:r>
    </w:p>
    <w:p w14:paraId="5A74202D" w14:textId="5BF23FE4" w:rsidR="00B927CC" w:rsidRPr="00F609D0" w:rsidRDefault="00B927CC" w:rsidP="00B927CC">
      <w:pPr>
        <w:pStyle w:val="Heading3"/>
        <w:numPr>
          <w:ilvl w:val="1"/>
          <w:numId w:val="34"/>
        </w:numPr>
      </w:pPr>
      <w:r>
        <w:t xml:space="preserve"> </w:t>
      </w:r>
      <w:r w:rsidRPr="00F609D0">
        <w:t xml:space="preserve">Positive staff culture </w:t>
      </w:r>
    </w:p>
    <w:p w14:paraId="34033C62" w14:textId="77777777" w:rsidR="00B927CC" w:rsidRPr="00F609D0" w:rsidRDefault="00B927CC" w:rsidP="00B927CC">
      <w:pPr>
        <w:tabs>
          <w:tab w:val="left" w:pos="3444"/>
        </w:tabs>
        <w:spacing w:line="360" w:lineRule="auto"/>
      </w:pPr>
      <w:r w:rsidRPr="00F609D0">
        <w:rPr>
          <w:b/>
          <w:bCs/>
          <w:i/>
          <w:iCs/>
        </w:rPr>
        <w:t>What makes a difference:</w:t>
      </w:r>
      <w:r w:rsidRPr="00F609D0">
        <w:rPr>
          <w:i/>
          <w:iCs/>
        </w:rPr>
        <w:t xml:space="preserve"> </w:t>
      </w:r>
      <w:r w:rsidRPr="00F609D0">
        <w:t xml:space="preserve">Staff culture that is </w:t>
      </w:r>
      <w:r w:rsidRPr="00F609D0">
        <w:rPr>
          <w:color w:val="000000" w:themeColor="text1"/>
        </w:rPr>
        <w:t xml:space="preserve">cohesive, respectful, enabling and motivating, where staff </w:t>
      </w:r>
      <w:r w:rsidRPr="00F609D0">
        <w:t xml:space="preserve">perceive there is strong leadership and staff practice is attentive, responsive, flexible and pays attention to the dignity and comfort of the people they support as well as their inclusion and engagement needs. </w:t>
      </w:r>
    </w:p>
    <w:p w14:paraId="7B3053DD" w14:textId="77777777" w:rsidR="00B927CC" w:rsidRPr="00F609D0" w:rsidRDefault="00B927CC" w:rsidP="00B927CC">
      <w:pPr>
        <w:tabs>
          <w:tab w:val="left" w:pos="3444"/>
        </w:tabs>
        <w:spacing w:line="360" w:lineRule="auto"/>
      </w:pPr>
      <w:r w:rsidRPr="00F609D0">
        <w:rPr>
          <w:b/>
          <w:bCs/>
          <w:i/>
          <w:iCs/>
        </w:rPr>
        <w:t>Evidence:</w:t>
      </w:r>
      <w:r w:rsidRPr="00F609D0">
        <w:t xml:space="preserve">  There is strong evidence that group homes which have a culture that is cohesive, respectful, enabling and motivating have better QoL outcomes. There is emerging evidence that these types of culture are associated with good Active Support practice and strong Frontline Practice Leadership. </w:t>
      </w:r>
    </w:p>
    <w:p w14:paraId="080E4471" w14:textId="77777777" w:rsidR="00B927CC" w:rsidRPr="00F609D0" w:rsidRDefault="00B927CC" w:rsidP="00B927CC">
      <w:pPr>
        <w:spacing w:line="360" w:lineRule="auto"/>
      </w:pPr>
      <w:r w:rsidRPr="00F609D0">
        <w:rPr>
          <w:b/>
          <w:bCs/>
          <w:i/>
          <w:iCs/>
        </w:rPr>
        <w:t>Advice:</w:t>
      </w:r>
      <w:r w:rsidRPr="00F609D0">
        <w:rPr>
          <w:i/>
          <w:iCs/>
        </w:rPr>
        <w:t xml:space="preserve"> </w:t>
      </w:r>
      <w:r w:rsidRPr="000944CC">
        <w:t xml:space="preserve">The </w:t>
      </w:r>
      <w:r w:rsidRPr="00F609D0">
        <w:t>Commission support ongoing research about the association between culture,  good Active Support practice and QoL outcomes in group homes and support the further development of measures of culture as indicators of quality in group homes.</w:t>
      </w:r>
    </w:p>
    <w:p w14:paraId="26645FF8" w14:textId="363C92DC" w:rsidR="00B927CC" w:rsidRPr="00F609D0" w:rsidRDefault="00B927CC" w:rsidP="00B927CC">
      <w:pPr>
        <w:pStyle w:val="Heading3"/>
        <w:numPr>
          <w:ilvl w:val="1"/>
          <w:numId w:val="34"/>
        </w:numPr>
      </w:pPr>
      <w:r>
        <w:t xml:space="preserve"> </w:t>
      </w:r>
      <w:r w:rsidRPr="00F609D0">
        <w:t xml:space="preserve">Staff who are competent and satisfied with their work </w:t>
      </w:r>
    </w:p>
    <w:p w14:paraId="73C27A6B" w14:textId="77777777" w:rsidR="00B927CC" w:rsidRPr="00F609D0" w:rsidRDefault="00B927CC" w:rsidP="00B927CC">
      <w:pPr>
        <w:spacing w:line="360" w:lineRule="auto"/>
      </w:pPr>
      <w:r w:rsidRPr="00F609D0">
        <w:rPr>
          <w:b/>
          <w:bCs/>
          <w:i/>
          <w:iCs/>
        </w:rPr>
        <w:t>What makes a difference:</w:t>
      </w:r>
      <w:r w:rsidRPr="00F609D0">
        <w:rPr>
          <w:i/>
          <w:iCs/>
        </w:rPr>
        <w:t xml:space="preserve"> </w:t>
      </w:r>
      <w:r w:rsidRPr="00F609D0">
        <w:t>Staff trained in Active Support, who have confidence in management and who are satisfied</w:t>
      </w:r>
      <w:r w:rsidRPr="00F609D0">
        <w:rPr>
          <w:b/>
          <w:bCs/>
        </w:rPr>
        <w:t xml:space="preserve"> </w:t>
      </w:r>
      <w:r w:rsidRPr="00F609D0">
        <w:t>with their work and more likely to remain in their role.</w:t>
      </w:r>
      <w:r w:rsidRPr="00F609D0">
        <w:tab/>
      </w:r>
    </w:p>
    <w:p w14:paraId="06DF4619" w14:textId="6916302B" w:rsidR="00B927CC" w:rsidRPr="00F609D0" w:rsidRDefault="00B927CC" w:rsidP="00B927CC">
      <w:pPr>
        <w:spacing w:line="360" w:lineRule="auto"/>
      </w:pPr>
      <w:r w:rsidRPr="00F609D0">
        <w:rPr>
          <w:b/>
          <w:bCs/>
          <w:i/>
          <w:iCs/>
        </w:rPr>
        <w:t>Evidence:</w:t>
      </w:r>
      <w:r w:rsidRPr="00F609D0">
        <w:rPr>
          <w:i/>
          <w:iCs/>
        </w:rPr>
        <w:t xml:space="preserve"> </w:t>
      </w:r>
      <w:r w:rsidRPr="00F609D0">
        <w:t xml:space="preserve">There is strong evidence that if group homes have staff who are trained in Active Support and who are confident in </w:t>
      </w:r>
      <w:r w:rsidR="00167CC0">
        <w:t xml:space="preserve">their </w:t>
      </w:r>
      <w:r w:rsidRPr="00F609D0">
        <w:t>management there is more likely to be good Active Support, which is indicative of good QoL outcomes. There is strong evidence that Active Support training should include a theory and hands on component. There is some evidence that staff who experience strong Frontline Practice Leadership and practice good Active Support are more satisfied with their work and more likely to remain in their role. There is some evidence that staff turnover is associated with poorer QoL for people in group homes.</w:t>
      </w:r>
    </w:p>
    <w:p w14:paraId="3E90DDDC" w14:textId="77777777" w:rsidR="00B927CC" w:rsidRPr="00F609D0" w:rsidRDefault="00B927CC" w:rsidP="00B927CC">
      <w:pPr>
        <w:spacing w:line="360" w:lineRule="auto"/>
      </w:pPr>
      <w:r w:rsidRPr="00F609D0">
        <w:rPr>
          <w:b/>
          <w:bCs/>
          <w:i/>
          <w:iCs/>
        </w:rPr>
        <w:t>Advice:</w:t>
      </w:r>
      <w:r w:rsidRPr="00F609D0">
        <w:rPr>
          <w:i/>
          <w:iCs/>
        </w:rPr>
        <w:t xml:space="preserve"> </w:t>
      </w:r>
      <w:r w:rsidRPr="00F609D0">
        <w:t xml:space="preserve">Training in Active Support should be included in the NDIS Workforce Capability Framework and requirements for Active Support training included in practice standards for staff working in group homes with people with intellectual disabilities. </w:t>
      </w:r>
    </w:p>
    <w:p w14:paraId="569C2447" w14:textId="0B9E1A3A" w:rsidR="00B927CC" w:rsidRPr="00F609D0" w:rsidRDefault="00B927CC" w:rsidP="00B927CC">
      <w:pPr>
        <w:pStyle w:val="Heading3"/>
        <w:numPr>
          <w:ilvl w:val="1"/>
          <w:numId w:val="34"/>
        </w:numPr>
      </w:pPr>
      <w:r>
        <w:t xml:space="preserve"> </w:t>
      </w:r>
      <w:r w:rsidRPr="00F609D0">
        <w:t xml:space="preserve">Staff practice enabled by Frontline Practice Leadership </w:t>
      </w:r>
    </w:p>
    <w:p w14:paraId="3F288C16" w14:textId="77777777" w:rsidR="00B927CC" w:rsidRPr="00F609D0" w:rsidRDefault="00B927CC" w:rsidP="00B927CC">
      <w:pPr>
        <w:pStyle w:val="Chris"/>
        <w:spacing w:line="360" w:lineRule="auto"/>
        <w:ind w:firstLine="0"/>
      </w:pPr>
      <w:r w:rsidRPr="00F609D0">
        <w:rPr>
          <w:b/>
          <w:bCs/>
          <w:i/>
          <w:iCs/>
        </w:rPr>
        <w:t>What makes a difference:</w:t>
      </w:r>
      <w:r w:rsidRPr="00F609D0">
        <w:rPr>
          <w:i/>
          <w:iCs/>
        </w:rPr>
        <w:t xml:space="preserve"> </w:t>
      </w:r>
      <w:r w:rsidRPr="00F609D0">
        <w:t>Frontline managerial practices that support front line staff to focus on quality of life of the people they support, work as a team, organi</w:t>
      </w:r>
      <w:r>
        <w:t>s</w:t>
      </w:r>
      <w:r w:rsidRPr="00F609D0">
        <w:t xml:space="preserve">e support on each shift, </w:t>
      </w:r>
      <w:r w:rsidRPr="00F609D0">
        <w:rPr>
          <w:bCs/>
        </w:rPr>
        <w:t>regularly observe and provide feedback to staff about their practice, coach staff, model good practice, and supervise staff.</w:t>
      </w:r>
    </w:p>
    <w:p w14:paraId="11930F19" w14:textId="77777777" w:rsidR="00B927CC" w:rsidRPr="00F609D0" w:rsidRDefault="00B927CC" w:rsidP="00B927CC">
      <w:pPr>
        <w:pStyle w:val="Chris"/>
        <w:spacing w:line="360" w:lineRule="auto"/>
        <w:ind w:firstLine="0"/>
      </w:pPr>
      <w:r w:rsidRPr="00F609D0">
        <w:rPr>
          <w:b/>
          <w:bCs/>
          <w:i/>
          <w:iCs/>
        </w:rPr>
        <w:t>Evidence:</w:t>
      </w:r>
      <w:r w:rsidRPr="00F609D0">
        <w:rPr>
          <w:i/>
          <w:iCs/>
        </w:rPr>
        <w:t xml:space="preserve"> </w:t>
      </w:r>
      <w:r w:rsidRPr="00F609D0">
        <w:t xml:space="preserve">There is evidence that the five tasks of Frontline Practice Leadership encapsulate these frontline managerial practices.  There is robust evidence that strong Frontline Practice Leadership positively influences the quality of Active Support practice by staff and QoL in group homes. </w:t>
      </w:r>
    </w:p>
    <w:p w14:paraId="51B6E329" w14:textId="77777777" w:rsidR="00B927CC" w:rsidRPr="00F609D0" w:rsidRDefault="00B927CC" w:rsidP="00B927CC">
      <w:pPr>
        <w:pStyle w:val="Chris"/>
        <w:spacing w:line="360" w:lineRule="auto"/>
        <w:ind w:firstLine="0"/>
      </w:pPr>
      <w:r w:rsidRPr="00F609D0">
        <w:rPr>
          <w:b/>
          <w:bCs/>
          <w:i/>
          <w:iCs/>
        </w:rPr>
        <w:t>Advice:</w:t>
      </w:r>
      <w:r w:rsidRPr="00F609D0">
        <w:rPr>
          <w:i/>
          <w:iCs/>
        </w:rPr>
        <w:t xml:space="preserve"> </w:t>
      </w:r>
      <w:r w:rsidRPr="00F609D0">
        <w:t>There should be more explicit reference in the NDIS Workforce Capability Framework to the evidence informed competences of Frontline Practice Leadership to assist in strengthening understanding of this enabling component of best practice. Specific and targeted training in the five tasks of Frontline Practice Leadership should be included in practice standards for frontline managers of group homes.</w:t>
      </w:r>
    </w:p>
    <w:p w14:paraId="703574C2" w14:textId="5EDBBF53" w:rsidR="00B927CC" w:rsidRPr="00F609D0" w:rsidRDefault="00B927CC" w:rsidP="00B927CC">
      <w:pPr>
        <w:pStyle w:val="Heading3"/>
        <w:numPr>
          <w:ilvl w:val="1"/>
          <w:numId w:val="34"/>
        </w:numPr>
      </w:pPr>
      <w:r>
        <w:t xml:space="preserve"> </w:t>
      </w:r>
      <w:r w:rsidRPr="00F609D0">
        <w:t xml:space="preserve">Senior organisational leaders who value direct staff practice and implement structures and processes to support and maintain it. </w:t>
      </w:r>
    </w:p>
    <w:p w14:paraId="4DCD20A6" w14:textId="77777777" w:rsidR="00B927CC" w:rsidRPr="00F609D0" w:rsidRDefault="00B927CC" w:rsidP="00B927CC">
      <w:pPr>
        <w:tabs>
          <w:tab w:val="left" w:pos="5000"/>
        </w:tabs>
        <w:spacing w:line="360" w:lineRule="auto"/>
      </w:pPr>
      <w:r w:rsidRPr="00F609D0">
        <w:rPr>
          <w:b/>
          <w:bCs/>
          <w:i/>
          <w:iCs/>
        </w:rPr>
        <w:t>What makes a difference:</w:t>
      </w:r>
      <w:r w:rsidRPr="00F609D0">
        <w:rPr>
          <w:i/>
          <w:iCs/>
        </w:rPr>
        <w:t xml:space="preserve"> </w:t>
      </w:r>
      <w:r w:rsidRPr="00F609D0">
        <w:t>Senior organisational staff who value and understand practice and put in place structures to support and maintain Active Support, Frontline Practice Leadership, train all staff in Active Support and monitor practice using observational techniques.</w:t>
      </w:r>
    </w:p>
    <w:p w14:paraId="516A68FB" w14:textId="77777777" w:rsidR="00B927CC" w:rsidRPr="00F609D0" w:rsidRDefault="00B927CC" w:rsidP="00B927CC">
      <w:pPr>
        <w:spacing w:line="360" w:lineRule="auto"/>
      </w:pPr>
      <w:r w:rsidRPr="00F609D0">
        <w:rPr>
          <w:b/>
          <w:bCs/>
          <w:i/>
          <w:iCs/>
        </w:rPr>
        <w:t>Evidence:</w:t>
      </w:r>
      <w:r w:rsidRPr="00F609D0">
        <w:rPr>
          <w:i/>
          <w:iCs/>
        </w:rPr>
        <w:t xml:space="preserve"> </w:t>
      </w:r>
      <w:r w:rsidRPr="00F609D0">
        <w:t xml:space="preserve">There is strong evidence that the values held by senior organisational leaders about practice, and their actions are predictors of good Active Support practice and QoL in group homes. There is most evidence about the significance, at the organisational level, of providing overarching support for practice, embedding staff training in Active Support, (both the theory and practical application) in organisational processes, and structuring Frontline Practice Leadership so it is close to direct support staff and there is sufficient time for frontline managers to carry out all 5 tasks. There is growing evidence that paperwork is an increasing burden on front line staff and managers that detracts from providing good direct support. Not all paperwork of equal value and in particular, evidence indicates that paperwork such as policies, procedures and staff self-reports are not good indicators of the quality of practice in group homes and that observation of practice is a more robust approach to measuring or monitoring quality.  </w:t>
      </w:r>
      <w:r w:rsidRPr="00F609D0">
        <w:rPr>
          <w:lang w:val="en-GB"/>
        </w:rPr>
        <w:t xml:space="preserve">A simple observational tool based on a complex research measure has been developed for </w:t>
      </w:r>
      <w:r w:rsidRPr="00F609D0">
        <w:rPr>
          <w:i/>
          <w:iCs/>
          <w:lang w:val="en-GB"/>
        </w:rPr>
        <w:t>Observing Staff Practice</w:t>
      </w:r>
      <w:r w:rsidRPr="00F609D0">
        <w:rPr>
          <w:lang w:val="en-GB"/>
        </w:rPr>
        <w:t xml:space="preserve"> which yields a score about quality of staff practice and could be incorporated into external audit requirements as well as being used internally for quality assurance.</w:t>
      </w:r>
    </w:p>
    <w:p w14:paraId="7A4A3581" w14:textId="77777777" w:rsidR="00B927CC" w:rsidRPr="00F609D0" w:rsidRDefault="00B927CC" w:rsidP="00B927CC">
      <w:pPr>
        <w:pStyle w:val="Chris"/>
        <w:spacing w:line="360" w:lineRule="auto"/>
        <w:ind w:firstLine="0"/>
        <w:rPr>
          <w:lang w:val="en-GB"/>
        </w:rPr>
      </w:pPr>
      <w:r w:rsidRPr="00F609D0">
        <w:rPr>
          <w:b/>
          <w:bCs/>
          <w:i/>
          <w:iCs/>
        </w:rPr>
        <w:t>Advice:</w:t>
      </w:r>
      <w:r w:rsidRPr="00F609D0">
        <w:rPr>
          <w:i/>
          <w:iCs/>
        </w:rPr>
        <w:t xml:space="preserve"> </w:t>
      </w:r>
      <w:r w:rsidRPr="00F609D0">
        <w:t>Expectations about the training in Active Support for all direct support staff, the tasks and structuring of Frontline Practice Leadership, should be included in practice standards for organisations providing group home services.</w:t>
      </w:r>
      <w:r w:rsidRPr="00F609D0">
        <w:rPr>
          <w:lang w:val="en-GB"/>
        </w:rPr>
        <w:t xml:space="preserve"> </w:t>
      </w:r>
      <w:r w:rsidRPr="00F609D0">
        <w:t>The Commission should review the volume and type of paperwork it requires from group home staff, front line managers and organisations and in particular consider alternative strategies for collecting evidence about practice. Th</w:t>
      </w:r>
      <w:r>
        <w:t xml:space="preserve">is </w:t>
      </w:r>
      <w:r w:rsidRPr="00F609D0">
        <w:t>may be the inclusion of observational tools in audits for reaching judgements about the quality of practice and establishing a practice  standard for observed practice quality.</w:t>
      </w:r>
      <w:r w:rsidRPr="00F609D0">
        <w:rPr>
          <w:lang w:val="en-GB"/>
        </w:rPr>
        <w:t xml:space="preserve"> </w:t>
      </w:r>
    </w:p>
    <w:p w14:paraId="0BF38B48" w14:textId="4A9A49AD" w:rsidR="00B927CC" w:rsidRPr="00F609D0" w:rsidRDefault="00B927CC" w:rsidP="00B927CC">
      <w:pPr>
        <w:pStyle w:val="Heading3"/>
        <w:numPr>
          <w:ilvl w:val="1"/>
          <w:numId w:val="34"/>
        </w:numPr>
      </w:pPr>
      <w:r>
        <w:t xml:space="preserve"> </w:t>
      </w:r>
      <w:bookmarkStart w:id="126" w:name="_Toc107659820"/>
      <w:r w:rsidRPr="00F609D0">
        <w:t>Managerial practices that support access to specialist interventions and other forms of additional support.</w:t>
      </w:r>
      <w:bookmarkEnd w:id="126"/>
      <w:r w:rsidRPr="00F609D0">
        <w:t xml:space="preserve"> </w:t>
      </w:r>
    </w:p>
    <w:p w14:paraId="1932EE8C" w14:textId="77777777" w:rsidR="00B927CC" w:rsidRPr="00F609D0" w:rsidRDefault="00B927CC" w:rsidP="00B927CC">
      <w:pPr>
        <w:spacing w:line="360" w:lineRule="auto"/>
      </w:pPr>
      <w:r w:rsidRPr="00F609D0">
        <w:rPr>
          <w:b/>
          <w:bCs/>
          <w:i/>
          <w:iCs/>
        </w:rPr>
        <w:t>What makes a difference:</w:t>
      </w:r>
      <w:r w:rsidRPr="00F609D0">
        <w:rPr>
          <w:i/>
          <w:iCs/>
        </w:rPr>
        <w:t xml:space="preserve"> </w:t>
      </w:r>
      <w:r w:rsidRPr="00F609D0">
        <w:t xml:space="preserve">Managerial practices that supports access to specialist interventions, and additional supports as and when they are needed by individuals and which are provided by specialists either internal or external to the organisation. </w:t>
      </w:r>
    </w:p>
    <w:p w14:paraId="51F63CD6" w14:textId="77777777" w:rsidR="00B927CC" w:rsidRPr="00F609D0" w:rsidRDefault="00B927CC" w:rsidP="00B927CC">
      <w:pPr>
        <w:spacing w:line="360" w:lineRule="auto"/>
        <w:rPr>
          <w:lang w:val="en-GB"/>
        </w:rPr>
      </w:pPr>
      <w:r w:rsidRPr="00F609D0">
        <w:rPr>
          <w:b/>
          <w:bCs/>
          <w:i/>
          <w:iCs/>
          <w:lang w:val="en-GB"/>
        </w:rPr>
        <w:t>Evidence:</w:t>
      </w:r>
      <w:r w:rsidRPr="00F609D0">
        <w:rPr>
          <w:i/>
          <w:iCs/>
          <w:lang w:val="en-GB"/>
        </w:rPr>
        <w:t xml:space="preserve"> </w:t>
      </w:r>
      <w:r w:rsidRPr="00F609D0">
        <w:rPr>
          <w:lang w:val="en-GB"/>
        </w:rPr>
        <w:t xml:space="preserve">This study did not review the strength of evidence about specialist interventions for people in group homes but noted these were mediated by individual characteristics such as life course stage, health, behaviour and availability of informal support. It also noted the limited evidence about the implementation of specialist interventions in the context of group homes, and that additional support from staff outside group homes is increasingly important in the context of the NDIS where the responsibility of group home staff vis other services is more diffuse. </w:t>
      </w:r>
    </w:p>
    <w:p w14:paraId="6E88BE9F" w14:textId="77777777" w:rsidR="00B927CC" w:rsidRPr="00F609D0" w:rsidRDefault="00B927CC" w:rsidP="00B927CC">
      <w:pPr>
        <w:spacing w:line="360" w:lineRule="auto"/>
        <w:rPr>
          <w:lang w:val="en-GB"/>
        </w:rPr>
      </w:pPr>
      <w:r w:rsidRPr="00F609D0">
        <w:rPr>
          <w:b/>
          <w:bCs/>
          <w:i/>
          <w:iCs/>
          <w:lang w:val="en-GB"/>
        </w:rPr>
        <w:t xml:space="preserve">Advice: </w:t>
      </w:r>
      <w:r w:rsidRPr="00F609D0">
        <w:rPr>
          <w:lang w:val="en-GB"/>
        </w:rPr>
        <w:t xml:space="preserve">It may be useful for the Quality and Safeguard Commission to review the evidence about the effectiveness of specialist interventions and additional support that complement the support from group home staff </w:t>
      </w:r>
      <w:r>
        <w:rPr>
          <w:lang w:val="en-GB"/>
        </w:rPr>
        <w:t xml:space="preserve">in order </w:t>
      </w:r>
      <w:r w:rsidRPr="00F609D0">
        <w:rPr>
          <w:lang w:val="en-GB"/>
        </w:rPr>
        <w:t>to understand the extent to which these improve or detract from an individual’s QoL. This may be particularly important in the area of behaviour support which is a common specialist intervention provided by external professionals.</w:t>
      </w:r>
    </w:p>
    <w:p w14:paraId="0F05D4A6" w14:textId="39E51AB4" w:rsidR="00B927CC" w:rsidRPr="00B927CC" w:rsidRDefault="00B927CC" w:rsidP="00B927CC">
      <w:pPr>
        <w:spacing w:line="360" w:lineRule="auto"/>
        <w:rPr>
          <w:b/>
          <w:bCs/>
          <w:i/>
          <w:iCs/>
        </w:rPr>
      </w:pPr>
      <w:r>
        <w:rPr>
          <w:b/>
          <w:bCs/>
          <w:i/>
          <w:iCs/>
        </w:rPr>
        <w:t>13.1</w:t>
      </w:r>
      <w:r w:rsidRPr="00B927CC">
        <w:rPr>
          <w:b/>
          <w:bCs/>
          <w:i/>
          <w:iCs/>
        </w:rPr>
        <w:t xml:space="preserve">0 Managerial practices that support staff collaboration, service coordination, involvement in planning and support for decision making.  </w:t>
      </w:r>
    </w:p>
    <w:p w14:paraId="6DBB9395" w14:textId="77777777" w:rsidR="00B927CC" w:rsidRPr="00F609D0" w:rsidRDefault="00B927CC" w:rsidP="00B927CC">
      <w:pPr>
        <w:pStyle w:val="Chris"/>
        <w:spacing w:line="360" w:lineRule="auto"/>
        <w:ind w:firstLine="0"/>
        <w:rPr>
          <w:rFonts w:eastAsiaTheme="majorEastAsia"/>
        </w:rPr>
      </w:pPr>
      <w:r w:rsidRPr="00F609D0">
        <w:rPr>
          <w:b/>
          <w:bCs/>
          <w:i/>
          <w:iCs/>
        </w:rPr>
        <w:t>What makes a difference:</w:t>
      </w:r>
      <w:r w:rsidRPr="00F609D0">
        <w:t xml:space="preserve"> Staff and managerial practices that support effective collaboration between group home staff and others involved in supporting an individual, that supports the coordination of services around an individual, that ensures an individual’s involvement in all </w:t>
      </w:r>
      <w:r w:rsidRPr="00F609D0">
        <w:rPr>
          <w:rFonts w:eastAsiaTheme="majorEastAsia"/>
        </w:rPr>
        <w:t xml:space="preserve">planning processes </w:t>
      </w:r>
      <w:r>
        <w:rPr>
          <w:rFonts w:eastAsiaTheme="majorEastAsia"/>
        </w:rPr>
        <w:t xml:space="preserve">about their support </w:t>
      </w:r>
      <w:r w:rsidRPr="00F609D0">
        <w:rPr>
          <w:rFonts w:eastAsiaTheme="majorEastAsia"/>
        </w:rPr>
        <w:t xml:space="preserve">and their receipt of good supported decision making. </w:t>
      </w:r>
    </w:p>
    <w:p w14:paraId="5019AC92" w14:textId="77777777" w:rsidR="00B927CC" w:rsidRPr="00F609D0" w:rsidRDefault="00B927CC" w:rsidP="00B927CC">
      <w:pPr>
        <w:spacing w:line="360" w:lineRule="auto"/>
        <w:rPr>
          <w:lang w:val="en-GB"/>
        </w:rPr>
      </w:pPr>
      <w:r w:rsidRPr="00F609D0">
        <w:rPr>
          <w:rFonts w:eastAsiaTheme="majorEastAsia"/>
          <w:b/>
          <w:bCs/>
          <w:i/>
          <w:iCs/>
        </w:rPr>
        <w:t>Evidence:</w:t>
      </w:r>
      <w:r w:rsidRPr="00F609D0">
        <w:rPr>
          <w:rFonts w:eastAsiaTheme="majorEastAsia"/>
        </w:rPr>
        <w:t xml:space="preserve"> </w:t>
      </w:r>
      <w:r w:rsidRPr="00F609D0">
        <w:rPr>
          <w:lang w:val="en-GB"/>
        </w:rPr>
        <w:t xml:space="preserve">There are gaps in evidence about the type of practice that best supports collaboration between group home and external staff, the coordination of services, individual planning and supported decision making for people in a group home context. </w:t>
      </w:r>
      <w:r w:rsidRPr="00F609D0">
        <w:rPr>
          <w:rFonts w:eastAsiaTheme="majorEastAsia"/>
        </w:rPr>
        <w:t xml:space="preserve">However, practice wisdom suggests they underpin effective use of individualised funding schemes and optimise holistic and consistent support for people with disabilities. Evidence does suggest </w:t>
      </w:r>
      <w:r w:rsidRPr="00F609D0">
        <w:rPr>
          <w:lang w:val="en-GB"/>
        </w:rPr>
        <w:t xml:space="preserve">that group homes with a cohesive culture which is open to outsiders and where there is strong Frontline Practice Leadership are all likely to facilitate collaboration between internal and external staff and thus the implementation of specialist interventions. </w:t>
      </w:r>
    </w:p>
    <w:p w14:paraId="03FE372F" w14:textId="77777777" w:rsidR="00B927CC" w:rsidRPr="00F609D0" w:rsidRDefault="00B927CC" w:rsidP="00B927CC">
      <w:pPr>
        <w:spacing w:line="360" w:lineRule="auto"/>
        <w:rPr>
          <w:lang w:val="en-GB"/>
        </w:rPr>
      </w:pPr>
      <w:r w:rsidRPr="00F609D0">
        <w:rPr>
          <w:b/>
          <w:bCs/>
          <w:i/>
          <w:iCs/>
          <w:lang w:val="en-GB"/>
        </w:rPr>
        <w:t>Advice</w:t>
      </w:r>
      <w:r w:rsidRPr="00F609D0">
        <w:rPr>
          <w:b/>
          <w:bCs/>
          <w:lang w:val="en-GB"/>
        </w:rPr>
        <w:t>:</w:t>
      </w:r>
      <w:r w:rsidRPr="00F609D0">
        <w:rPr>
          <w:lang w:val="en-GB"/>
        </w:rPr>
        <w:t xml:space="preserve"> There is a need for research that addresses knowledge gaps about collaboration between group home and external staff, and effective planning and coordination of services and models for provision for supported decision making for individuals in group homes.</w:t>
      </w:r>
    </w:p>
    <w:p w14:paraId="4A97A6E4" w14:textId="5472C768" w:rsidR="00B927CC" w:rsidRPr="00F609D0" w:rsidRDefault="00B927CC" w:rsidP="00B927CC">
      <w:pPr>
        <w:pStyle w:val="Heading3"/>
        <w:ind w:firstLine="0"/>
      </w:pPr>
      <w:r>
        <w:t>13.11 D</w:t>
      </w:r>
      <w:r w:rsidRPr="00F609D0">
        <w:t>esign of group homes which support good QoL practice</w:t>
      </w:r>
    </w:p>
    <w:p w14:paraId="36EA6819" w14:textId="77777777" w:rsidR="00B927CC" w:rsidRPr="00F609D0" w:rsidRDefault="00B927CC" w:rsidP="00B927CC">
      <w:pPr>
        <w:spacing w:line="360" w:lineRule="auto"/>
      </w:pPr>
      <w:r w:rsidRPr="00F609D0">
        <w:rPr>
          <w:b/>
          <w:bCs/>
          <w:i/>
          <w:iCs/>
        </w:rPr>
        <w:t>What makes a difference:</w:t>
      </w:r>
      <w:r w:rsidRPr="00F609D0">
        <w:rPr>
          <w:i/>
          <w:iCs/>
        </w:rPr>
        <w:t xml:space="preserve"> </w:t>
      </w:r>
      <w:r w:rsidRPr="00F609D0">
        <w:t xml:space="preserve">Group home designs where there are six or less people, </w:t>
      </w:r>
      <w:r w:rsidRPr="00F609D0">
        <w:rPr>
          <w:bCs/>
        </w:rPr>
        <w:t xml:space="preserve">the staff resources reflect the support needs of the people supported </w:t>
      </w:r>
      <w:r w:rsidRPr="00F609D0">
        <w:t>and people living together are compatible, and have similar levels of support needs in term of their adaptive behaviour</w:t>
      </w:r>
    </w:p>
    <w:p w14:paraId="59A856CE" w14:textId="77777777" w:rsidR="00B927CC" w:rsidRPr="00F609D0" w:rsidRDefault="00B927CC" w:rsidP="00B927CC">
      <w:pPr>
        <w:tabs>
          <w:tab w:val="left" w:pos="5000"/>
        </w:tabs>
        <w:spacing w:line="360" w:lineRule="auto"/>
      </w:pPr>
      <w:r w:rsidRPr="00F609D0">
        <w:rPr>
          <w:b/>
          <w:bCs/>
          <w:i/>
          <w:iCs/>
        </w:rPr>
        <w:t>Evidence:</w:t>
      </w:r>
      <w:r w:rsidRPr="00F609D0">
        <w:rPr>
          <w:i/>
          <w:iCs/>
        </w:rPr>
        <w:t xml:space="preserve"> </w:t>
      </w:r>
      <w:r w:rsidRPr="00F609D0">
        <w:t xml:space="preserve">There is strong evidence about the first two of these factors, small size and staff resources commensurate to the support needs of the people supported. There are gaps in evidence about assessing or ensuring the compatibility of people living together in a group home, other than evidence about the negative impact of grouping together people with behaviours of concern or people with very different levels of ability. </w:t>
      </w:r>
    </w:p>
    <w:p w14:paraId="2A1700DE" w14:textId="77777777" w:rsidR="00B927CC" w:rsidRDefault="00B927CC" w:rsidP="00B927CC">
      <w:pPr>
        <w:tabs>
          <w:tab w:val="left" w:pos="5000"/>
        </w:tabs>
        <w:spacing w:line="360" w:lineRule="auto"/>
      </w:pPr>
      <w:r>
        <w:rPr>
          <w:b/>
          <w:bCs/>
          <w:i/>
          <w:iCs/>
        </w:rPr>
        <w:t>Advice</w:t>
      </w:r>
      <w:r w:rsidRPr="00F609D0">
        <w:rPr>
          <w:b/>
          <w:bCs/>
          <w:i/>
          <w:iCs/>
        </w:rPr>
        <w:t>:</w:t>
      </w:r>
      <w:r w:rsidRPr="00F609D0">
        <w:rPr>
          <w:i/>
          <w:iCs/>
        </w:rPr>
        <w:t xml:space="preserve"> </w:t>
      </w:r>
      <w:r w:rsidRPr="00F609D0">
        <w:t>No more than six people living together under one roof or on one site should be reflected in service design standards. Research should be undertaken to further understanding about determinants of compatibility of people living together in group homes and tools to facilitate choice of compatible house mates.</w:t>
      </w:r>
      <w:r>
        <w:t xml:space="preserve"> </w:t>
      </w:r>
    </w:p>
    <w:p w14:paraId="4F890AEE" w14:textId="77777777" w:rsidR="00B927CC" w:rsidRDefault="00B927CC" w:rsidP="00B927CC">
      <w:pPr>
        <w:tabs>
          <w:tab w:val="left" w:pos="5000"/>
        </w:tabs>
      </w:pPr>
    </w:p>
    <w:p w14:paraId="577534D6" w14:textId="77777777" w:rsidR="00B927CC" w:rsidRDefault="00B927CC" w:rsidP="00B927CC">
      <w:pPr>
        <w:tabs>
          <w:tab w:val="left" w:pos="5000"/>
        </w:tabs>
      </w:pPr>
    </w:p>
    <w:p w14:paraId="4678D08E" w14:textId="77777777" w:rsidR="00B927CC" w:rsidRDefault="00B927CC" w:rsidP="00B927CC">
      <w:pPr>
        <w:tabs>
          <w:tab w:val="left" w:pos="5000"/>
        </w:tabs>
      </w:pPr>
    </w:p>
    <w:p w14:paraId="40D6B516" w14:textId="26C21CCE" w:rsidR="0063427E" w:rsidRDefault="00B927CC" w:rsidP="0080478F">
      <w:pPr>
        <w:pStyle w:val="Chris"/>
        <w:spacing w:line="360" w:lineRule="auto"/>
      </w:pPr>
      <w:r>
        <w:br w:type="column"/>
      </w:r>
      <w:r w:rsidR="0063427E">
        <w:t xml:space="preserve"> </w:t>
      </w:r>
    </w:p>
    <w:p w14:paraId="07EDEA22" w14:textId="77777777" w:rsidR="0063427E" w:rsidRDefault="0063427E" w:rsidP="0063427E">
      <w:pPr>
        <w:tabs>
          <w:tab w:val="left" w:pos="5000"/>
        </w:tabs>
      </w:pPr>
    </w:p>
    <w:p w14:paraId="28EECE97" w14:textId="3539E7F6" w:rsidR="00A35361" w:rsidRPr="00CF7392" w:rsidRDefault="00CF7392" w:rsidP="00A61909">
      <w:pPr>
        <w:tabs>
          <w:tab w:val="left" w:pos="5000"/>
        </w:tabs>
        <w:ind w:left="284" w:hanging="284"/>
        <w:rPr>
          <w:b/>
          <w:bCs/>
        </w:rPr>
      </w:pPr>
      <w:r w:rsidRPr="00CF7392">
        <w:rPr>
          <w:b/>
          <w:bCs/>
        </w:rPr>
        <w:t>References</w:t>
      </w:r>
    </w:p>
    <w:p w14:paraId="1810D071" w14:textId="77777777" w:rsidR="00AC29E5" w:rsidRDefault="00AC29E5" w:rsidP="00A61909">
      <w:pPr>
        <w:ind w:left="284" w:hanging="284"/>
      </w:pPr>
    </w:p>
    <w:p w14:paraId="740DD648" w14:textId="3221D2C8" w:rsidR="00CF7392" w:rsidRPr="00E03DCF" w:rsidRDefault="00CF7392" w:rsidP="00250FFA">
      <w:pPr>
        <w:spacing w:before="60" w:after="60"/>
        <w:ind w:left="284" w:hanging="284"/>
      </w:pPr>
      <w:r w:rsidRPr="00E03DCF">
        <w:t xml:space="preserve">Baker, P., Appleton, P., Williams, R. (2017). An examination of the addition of video informed reflective practice to the active support toolkit. </w:t>
      </w:r>
      <w:r w:rsidRPr="00E03DCF">
        <w:rPr>
          <w:i/>
          <w:iCs/>
        </w:rPr>
        <w:t>British Journal of Learning Disabilities, 45</w:t>
      </w:r>
      <w:r w:rsidRPr="00E03DCF">
        <w:t xml:space="preserve">(3), 180-189. </w:t>
      </w:r>
      <w:hyperlink r:id="rId24" w:history="1">
        <w:r w:rsidRPr="00E03DCF">
          <w:rPr>
            <w:rStyle w:val="Hyperlink"/>
          </w:rPr>
          <w:t>https://doi.org/10.1111/bld.12193</w:t>
        </w:r>
      </w:hyperlink>
      <w:r w:rsidRPr="00E03DCF">
        <w:t xml:space="preserve"> </w:t>
      </w:r>
    </w:p>
    <w:p w14:paraId="76F86CCF" w14:textId="2138B3DF" w:rsidR="00CF7392" w:rsidRPr="00E03DCF" w:rsidRDefault="00CF7392" w:rsidP="00250FFA">
      <w:pPr>
        <w:spacing w:before="60" w:after="60"/>
        <w:ind w:left="284" w:hanging="284"/>
      </w:pPr>
      <w:r w:rsidRPr="00E03DCF">
        <w:t xml:space="preserve">Baker, E., Beer, A., Lester, L., Pevalin, D., Whitehead, C., Bentley, R. (2017). Is </w:t>
      </w:r>
      <w:r w:rsidR="003C3401" w:rsidRPr="00E03DCF">
        <w:t>housing a health insult</w:t>
      </w:r>
      <w:r w:rsidRPr="00E03DCF">
        <w:t xml:space="preserve">? </w:t>
      </w:r>
      <w:r w:rsidRPr="00E03DCF">
        <w:rPr>
          <w:i/>
          <w:iCs/>
        </w:rPr>
        <w:t>International Journal of Environmental Research and Public Health,</w:t>
      </w:r>
      <w:r w:rsidRPr="00E03DCF">
        <w:t xml:space="preserve"> </w:t>
      </w:r>
      <w:r w:rsidRPr="00E03DCF">
        <w:rPr>
          <w:i/>
          <w:iCs/>
        </w:rPr>
        <w:t>14</w:t>
      </w:r>
      <w:r w:rsidRPr="00E03DCF">
        <w:t xml:space="preserve">(6), 567. </w:t>
      </w:r>
      <w:hyperlink r:id="rId25" w:history="1">
        <w:r w:rsidRPr="00E03DCF">
          <w:rPr>
            <w:rStyle w:val="Hyperlink"/>
          </w:rPr>
          <w:t>https://doi.org/10.3390/ijerph14060567</w:t>
        </w:r>
      </w:hyperlink>
      <w:r w:rsidRPr="00E03DCF">
        <w:t xml:space="preserve"> </w:t>
      </w:r>
    </w:p>
    <w:p w14:paraId="663F4DFF" w14:textId="76A11A34" w:rsidR="00CF7392" w:rsidRPr="00E03DCF" w:rsidRDefault="00CF7392" w:rsidP="00250FFA">
      <w:pPr>
        <w:spacing w:before="60" w:after="60"/>
        <w:ind w:left="284" w:hanging="284"/>
      </w:pPr>
      <w:r w:rsidRPr="00E03DCF">
        <w:t xml:space="preserve">Beadle-Brown, J. (2021). The informal culture of a direct care staff team supporting people with intellectual disabilities who present with behaviours that challenge: commentary. </w:t>
      </w:r>
      <w:r w:rsidRPr="00E03DCF">
        <w:rPr>
          <w:i/>
          <w:iCs/>
        </w:rPr>
        <w:t>Tizard Learning Disability Review</w:t>
      </w:r>
      <w:r w:rsidRPr="00E03DCF">
        <w:t xml:space="preserve">, </w:t>
      </w:r>
      <w:r w:rsidRPr="00E03DCF">
        <w:rPr>
          <w:i/>
          <w:iCs/>
        </w:rPr>
        <w:t>26</w:t>
      </w:r>
      <w:r w:rsidRPr="00E03DCF">
        <w:t xml:space="preserve">(3), 169-173. </w:t>
      </w:r>
      <w:hyperlink r:id="rId26" w:history="1">
        <w:r w:rsidRPr="00E03DCF">
          <w:rPr>
            <w:rStyle w:val="Hyperlink"/>
          </w:rPr>
          <w:t>https://doi.org/10.1108/TLDR-06-2021-0017</w:t>
        </w:r>
      </w:hyperlink>
      <w:r w:rsidRPr="00E03DCF">
        <w:t xml:space="preserve"> </w:t>
      </w:r>
    </w:p>
    <w:p w14:paraId="08C071AD" w14:textId="258B39DB" w:rsidR="00CF7392" w:rsidRPr="00E03DCF" w:rsidRDefault="00CF7392" w:rsidP="00250FFA">
      <w:pPr>
        <w:spacing w:before="60" w:after="60"/>
        <w:ind w:left="284" w:hanging="284"/>
      </w:pPr>
      <w:r w:rsidRPr="00E03DCF">
        <w:t xml:space="preserve">Beadle-Brown, J., Bigby, C., Bould, E. (2015). Observing practice leadership in intellectual and developmental disability services. </w:t>
      </w:r>
      <w:r w:rsidRPr="00E03DCF">
        <w:rPr>
          <w:i/>
          <w:iCs/>
        </w:rPr>
        <w:t>Journal of Intellectual Disability Research, 59</w:t>
      </w:r>
      <w:r w:rsidRPr="00E03DCF">
        <w:t xml:space="preserve">(12), 1081-1093. </w:t>
      </w:r>
      <w:hyperlink r:id="rId27" w:history="1">
        <w:r w:rsidRPr="00E03DCF">
          <w:rPr>
            <w:rStyle w:val="Hyperlink"/>
          </w:rPr>
          <w:t>https://doi.org/10.1111/jir.12208</w:t>
        </w:r>
      </w:hyperlink>
      <w:r w:rsidRPr="00E03DCF">
        <w:t xml:space="preserve"> </w:t>
      </w:r>
    </w:p>
    <w:p w14:paraId="0C1B49EC" w14:textId="590F901A" w:rsidR="007B4C6D" w:rsidRDefault="00CF7392" w:rsidP="00250FFA">
      <w:pPr>
        <w:spacing w:before="60" w:after="60"/>
        <w:ind w:left="284" w:hanging="284"/>
      </w:pPr>
      <w:r w:rsidRPr="00E03DCF">
        <w:t xml:space="preserve">Beadle-Brown, J., Mansell, J., Macdonald, S., Ashman, B. (2003). Does Living with People Who Have Challenging Behaviour Result in Poorer Quality of Care and Outcomes? The British Journal of Development Disabilities, </w:t>
      </w:r>
      <w:r w:rsidRPr="00E03DCF">
        <w:rPr>
          <w:i/>
          <w:iCs/>
        </w:rPr>
        <w:t>49</w:t>
      </w:r>
      <w:r w:rsidRPr="00E03DCF">
        <w:t xml:space="preserve">(97), 81-89. </w:t>
      </w:r>
      <w:hyperlink r:id="rId28" w:history="1">
        <w:r w:rsidRPr="00E03DCF">
          <w:rPr>
            <w:rStyle w:val="Hyperlink"/>
          </w:rPr>
          <w:t>https://doi.org/10.1179/096979503799104039</w:t>
        </w:r>
      </w:hyperlink>
      <w:r w:rsidRPr="00E03DCF">
        <w:t xml:space="preserve"> </w:t>
      </w:r>
    </w:p>
    <w:p w14:paraId="4C36F820" w14:textId="57AF3EEF" w:rsidR="00A61909" w:rsidRDefault="007B4C6D" w:rsidP="00250FFA">
      <w:pPr>
        <w:pStyle w:val="Bigby0"/>
        <w:spacing w:before="60" w:after="60"/>
        <w:ind w:left="284" w:hanging="284"/>
      </w:pPr>
      <w:r w:rsidRPr="009D3B75">
        <w:t xml:space="preserve">Beadle-Brown, </w:t>
      </w:r>
      <w:r>
        <w:t xml:space="preserve">J., </w:t>
      </w:r>
      <w:r w:rsidRPr="009D3B75">
        <w:t xml:space="preserve">Hutchinson, A., </w:t>
      </w:r>
      <w:r>
        <w:t xml:space="preserve">&amp; </w:t>
      </w:r>
      <w:r w:rsidRPr="009D3B75">
        <w:t>Whelton, B</w:t>
      </w:r>
      <w:r>
        <w:t>.,</w:t>
      </w:r>
      <w:r w:rsidRPr="009D3B75">
        <w:t xml:space="preserve"> </w:t>
      </w:r>
      <w:r w:rsidR="00F753A6">
        <w:t xml:space="preserve">(2008). </w:t>
      </w:r>
      <w:r w:rsidRPr="009D3B75">
        <w:t>A better life: th</w:t>
      </w:r>
      <w:r>
        <w:t xml:space="preserve">e implementation and effect of </w:t>
      </w:r>
      <w:r w:rsidRPr="009D3B75">
        <w:t>person</w:t>
      </w:r>
      <w:r w:rsidRPr="009D3B75">
        <w:rPr>
          <w:rFonts w:ascii="Calibri" w:eastAsia="Calibri" w:hAnsi="Calibri" w:cs="Calibri"/>
        </w:rPr>
        <w:t>‐</w:t>
      </w:r>
      <w:r w:rsidRPr="009D3B75">
        <w:t>centred active support in the Avenues Trust</w:t>
      </w:r>
      <w:r>
        <w:t>’,</w:t>
      </w:r>
      <w:r w:rsidRPr="009D3B75">
        <w:t xml:space="preserve"> </w:t>
      </w:r>
      <w:r w:rsidRPr="009D3B75">
        <w:rPr>
          <w:i/>
        </w:rPr>
        <w:t>Tizard Learning Disability Review,</w:t>
      </w:r>
      <w:r w:rsidRPr="009D3B75">
        <w:t xml:space="preserve"> </w:t>
      </w:r>
      <w:r w:rsidRPr="00FC659D">
        <w:t>13</w:t>
      </w:r>
      <w:r>
        <w:t xml:space="preserve">, </w:t>
      </w:r>
      <w:r w:rsidRPr="009D3B75">
        <w:t>4,</w:t>
      </w:r>
      <w:r>
        <w:t xml:space="preserve"> 15-24, </w:t>
      </w:r>
      <w:hyperlink r:id="rId29" w:history="1">
        <w:r w:rsidRPr="00F96A57">
          <w:rPr>
            <w:rStyle w:val="Hyperlink"/>
          </w:rPr>
          <w:t>https://doi.org/10.1108/13595474200800034</w:t>
        </w:r>
      </w:hyperlink>
      <w:r>
        <w:t xml:space="preserve">, </w:t>
      </w:r>
    </w:p>
    <w:p w14:paraId="74F6FFDD" w14:textId="2D1765FE" w:rsidR="00CF7392" w:rsidRPr="00250FFA" w:rsidRDefault="007B4C6D" w:rsidP="00250FFA">
      <w:pPr>
        <w:pStyle w:val="Bigby0"/>
        <w:spacing w:before="60" w:after="60"/>
        <w:ind w:left="284" w:hanging="284"/>
        <w:rPr>
          <w:lang w:val="en-AU"/>
        </w:rPr>
      </w:pPr>
      <w:r w:rsidRPr="009D3B75">
        <w:t xml:space="preserve">Beadle- Brown, </w:t>
      </w:r>
      <w:r>
        <w:t xml:space="preserve">J., </w:t>
      </w:r>
      <w:r w:rsidRPr="009D3B75">
        <w:t xml:space="preserve">Hutchinson, A., </w:t>
      </w:r>
      <w:r>
        <w:t xml:space="preserve">&amp; </w:t>
      </w:r>
      <w:r w:rsidRPr="009D3B75">
        <w:t>Whelton, B</w:t>
      </w:r>
      <w:r>
        <w:t>,</w:t>
      </w:r>
      <w:r w:rsidR="00F753A6">
        <w:t xml:space="preserve"> (2012) </w:t>
      </w:r>
      <w:r>
        <w:t xml:space="preserve"> </w:t>
      </w:r>
      <w:r w:rsidRPr="00E333E7">
        <w:t xml:space="preserve">Person-centred active support - increasing choice, promoting independence and reducing challenging </w:t>
      </w:r>
      <w:r>
        <w:t>behavior’,</w:t>
      </w:r>
      <w:r w:rsidRPr="004D1484">
        <w:rPr>
          <w:i/>
        </w:rPr>
        <w:t xml:space="preserve"> </w:t>
      </w:r>
      <w:r w:rsidRPr="004D1484">
        <w:rPr>
          <w:i/>
          <w:lang w:val="en-AU"/>
        </w:rPr>
        <w:t>Journal of Applied Research in Intellectual Disabilities</w:t>
      </w:r>
      <w:r>
        <w:rPr>
          <w:i/>
          <w:lang w:val="en-AU"/>
        </w:rPr>
        <w:t xml:space="preserve">, </w:t>
      </w:r>
      <w:r w:rsidRPr="00FC659D">
        <w:rPr>
          <w:lang w:val="en-AU"/>
        </w:rPr>
        <w:t>25</w:t>
      </w:r>
      <w:r>
        <w:rPr>
          <w:i/>
          <w:lang w:val="en-AU"/>
        </w:rPr>
        <w:t>,</w:t>
      </w:r>
      <w:r w:rsidRPr="00FC659D">
        <w:rPr>
          <w:lang w:val="en-AU"/>
        </w:rPr>
        <w:t xml:space="preserve"> </w:t>
      </w:r>
      <w:r w:rsidRPr="004D1484">
        <w:rPr>
          <w:lang w:val="en-AU"/>
        </w:rPr>
        <w:t>291-307</w:t>
      </w:r>
      <w:r>
        <w:rPr>
          <w:i/>
          <w:lang w:val="en-AU"/>
        </w:rPr>
        <w:t xml:space="preserve">, </w:t>
      </w:r>
      <w:hyperlink r:id="rId30" w:history="1">
        <w:r w:rsidRPr="00FC659D">
          <w:rPr>
            <w:rStyle w:val="Hyperlink"/>
          </w:rPr>
          <w:t>https://doi.org/</w:t>
        </w:r>
        <w:r w:rsidRPr="00F96A57">
          <w:rPr>
            <w:rStyle w:val="Hyperlink"/>
            <w:lang w:val="en-AU"/>
          </w:rPr>
          <w:t>10.1111/j.1468-3148.2011.00666</w:t>
        </w:r>
      </w:hyperlink>
      <w:r>
        <w:rPr>
          <w:lang w:val="en-AU"/>
        </w:rPr>
        <w:t xml:space="preserve">, </w:t>
      </w:r>
    </w:p>
    <w:p w14:paraId="458B3E77" w14:textId="7D39DF17" w:rsidR="00CF7392" w:rsidRPr="00E03DCF" w:rsidRDefault="00CF7392" w:rsidP="00250FFA">
      <w:pPr>
        <w:spacing w:before="60" w:after="60"/>
        <w:ind w:left="284" w:hanging="284"/>
        <w:rPr>
          <w:highlight w:val="yellow"/>
        </w:rPr>
      </w:pPr>
      <w:r w:rsidRPr="002917EB">
        <w:t xml:space="preserve">Beadle-Brown, J., Bradshaw, J., Murphy, B. (2017). </w:t>
      </w:r>
      <w:r w:rsidRPr="002917EB">
        <w:rPr>
          <w:i/>
          <w:iCs/>
        </w:rPr>
        <w:t>Person-centred Active Support Training Pack (2nd Edition)</w:t>
      </w:r>
      <w:r>
        <w:t>. Pavilion Publishing,</w:t>
      </w:r>
    </w:p>
    <w:p w14:paraId="29D90147" w14:textId="71DADEF2" w:rsidR="00CF7392" w:rsidRPr="00E03DCF" w:rsidRDefault="00CF7392" w:rsidP="00250FFA">
      <w:pPr>
        <w:spacing w:before="60" w:after="60"/>
        <w:ind w:left="284" w:hanging="284"/>
      </w:pPr>
      <w:r w:rsidRPr="00E03DCF">
        <w:t xml:space="preserve">Beadle-Brown, J., Leigh, J., Whelton, B., Richardson, L., Beecham, J., Baumker, T., Bradshaw, J. (2016). Quality of </w:t>
      </w:r>
      <w:r w:rsidR="003C3401" w:rsidRPr="00E03DCF">
        <w:t>life and quality of support for people with severe intellectual disability and complex needs</w:t>
      </w:r>
      <w:r w:rsidRPr="00E03DCF">
        <w:t xml:space="preserve">. </w:t>
      </w:r>
      <w:r w:rsidRPr="003C3401">
        <w:rPr>
          <w:i/>
          <w:iCs/>
        </w:rPr>
        <w:t>Journal of Applied Research in Intellectual Disabilities,</w:t>
      </w:r>
      <w:r w:rsidRPr="00E03DCF">
        <w:t xml:space="preserve"> 29(5), 409-421. </w:t>
      </w:r>
      <w:hyperlink r:id="rId31" w:history="1">
        <w:r w:rsidRPr="00947ACA">
          <w:rPr>
            <w:rStyle w:val="Hyperlink"/>
          </w:rPr>
          <w:t>https://doi.org/10.1111/jar.12200</w:t>
        </w:r>
      </w:hyperlink>
      <w:r>
        <w:t xml:space="preserve"> </w:t>
      </w:r>
    </w:p>
    <w:p w14:paraId="3B5258F4" w14:textId="5A4EF59F" w:rsidR="00CF7392" w:rsidRPr="00E03DCF" w:rsidRDefault="00CF7392" w:rsidP="00250FFA">
      <w:pPr>
        <w:spacing w:before="60" w:after="60"/>
        <w:ind w:left="284" w:hanging="284"/>
      </w:pPr>
      <w:r w:rsidRPr="00E03DCF">
        <w:t xml:space="preserve">Beadle-Brown, J., Beecham, J., Leigh, J., Whelton, B., Richardson, R. (2021). </w:t>
      </w:r>
      <w:r w:rsidRPr="003C3401">
        <w:t>Outcomes and costs of skilled support for people with severe or profound intellectual disability and complex needs.</w:t>
      </w:r>
      <w:r w:rsidRPr="00E03DCF">
        <w:rPr>
          <w:i/>
          <w:iCs/>
        </w:rPr>
        <w:t xml:space="preserve"> Journal of Applied Research in Intellectual Disabilities, 34</w:t>
      </w:r>
      <w:r w:rsidRPr="00E03DCF">
        <w:t xml:space="preserve">(1), 42-54. </w:t>
      </w:r>
      <w:hyperlink r:id="rId32" w:history="1">
        <w:r w:rsidRPr="00E03DCF">
          <w:rPr>
            <w:rStyle w:val="Hyperlink"/>
          </w:rPr>
          <w:t>https://doi.org/10.1111/jar.12782</w:t>
        </w:r>
      </w:hyperlink>
      <w:r w:rsidRPr="00E03DCF">
        <w:t xml:space="preserve"> </w:t>
      </w:r>
    </w:p>
    <w:p w14:paraId="1DF9ED27" w14:textId="3DD06D8A" w:rsidR="00AA054E" w:rsidRDefault="00AA054E" w:rsidP="00250FFA">
      <w:pPr>
        <w:spacing w:before="60" w:after="60"/>
        <w:ind w:left="284" w:hanging="284"/>
      </w:pPr>
      <w:r>
        <w:t xml:space="preserve">Berlin </w:t>
      </w:r>
      <w:r w:rsidRPr="00E03DCF">
        <w:t xml:space="preserve">Hallrup, L., Kumilen, C., Carlson, E. Service managers’ experiences of how the participation of people with intellectual disabilities can be promoted in Swedish group homes. </w:t>
      </w:r>
      <w:r w:rsidRPr="00E03DCF">
        <w:rPr>
          <w:i/>
          <w:iCs/>
        </w:rPr>
        <w:t>Journal of Applied Research in Intellectual Disabilities, 32</w:t>
      </w:r>
      <w:r w:rsidRPr="00E03DCF">
        <w:t xml:space="preserve">(2), 427-434. </w:t>
      </w:r>
      <w:hyperlink r:id="rId33" w:history="1">
        <w:r w:rsidRPr="00E03DCF">
          <w:rPr>
            <w:rStyle w:val="Hyperlink"/>
          </w:rPr>
          <w:t>https://doi.org/10.1111/jar.12540</w:t>
        </w:r>
      </w:hyperlink>
      <w:r w:rsidRPr="00E03DCF">
        <w:t xml:space="preserve"> </w:t>
      </w:r>
    </w:p>
    <w:p w14:paraId="55DB97F8" w14:textId="6ADE47F9" w:rsidR="00CF7392" w:rsidRPr="00E03DCF" w:rsidRDefault="00CF7392" w:rsidP="00250FFA">
      <w:pPr>
        <w:spacing w:before="60" w:after="60"/>
        <w:ind w:left="284" w:hanging="284"/>
      </w:pPr>
      <w:r w:rsidRPr="00E03DCF">
        <w:t xml:space="preserve">Bigby, C. (2005). Comparative programs for older people with intellectual disabilities. </w:t>
      </w:r>
      <w:r w:rsidRPr="00E03DCF">
        <w:rPr>
          <w:i/>
          <w:iCs/>
        </w:rPr>
        <w:t>Journal of Policy and Practice in Intellectual Disability</w:t>
      </w:r>
      <w:r w:rsidRPr="00E03DCF">
        <w:t xml:space="preserve">, </w:t>
      </w:r>
      <w:r w:rsidRPr="00E03DCF">
        <w:rPr>
          <w:i/>
          <w:iCs/>
        </w:rPr>
        <w:t>2</w:t>
      </w:r>
      <w:r w:rsidRPr="00E03DCF">
        <w:t xml:space="preserve">(2), 75-85. </w:t>
      </w:r>
      <w:hyperlink r:id="rId34" w:history="1">
        <w:r w:rsidRPr="00E03DCF">
          <w:rPr>
            <w:rStyle w:val="Hyperlink"/>
          </w:rPr>
          <w:t>https://doi.org/10.1111/j.1741-1130.2005.00019.x</w:t>
        </w:r>
      </w:hyperlink>
      <w:r w:rsidRPr="00E03DCF">
        <w:t xml:space="preserve"> </w:t>
      </w:r>
    </w:p>
    <w:p w14:paraId="1D138192" w14:textId="10DDBA7E" w:rsidR="00CF7392" w:rsidRPr="00E03DCF" w:rsidRDefault="00CF7392" w:rsidP="00250FFA">
      <w:pPr>
        <w:spacing w:before="60" w:after="60"/>
        <w:ind w:left="284" w:hanging="284"/>
      </w:pPr>
      <w:r w:rsidRPr="00E03DCF">
        <w:t xml:space="preserve">Bigby, C. (2008). Known well by no one. Trends of the informal social networks of people with intellectual disability five years after moving to the community. </w:t>
      </w:r>
      <w:r w:rsidRPr="00E03DCF">
        <w:rPr>
          <w:i/>
          <w:iCs/>
        </w:rPr>
        <w:t>Journal of Intellectual and Developmental Disabilities,</w:t>
      </w:r>
      <w:r w:rsidRPr="00E03DCF">
        <w:t xml:space="preserve"> </w:t>
      </w:r>
      <w:r w:rsidRPr="00E03DCF">
        <w:rPr>
          <w:i/>
          <w:iCs/>
        </w:rPr>
        <w:t>33</w:t>
      </w:r>
      <w:r w:rsidRPr="00E03DCF">
        <w:t xml:space="preserve">(2), 148-157. </w:t>
      </w:r>
      <w:hyperlink r:id="rId35" w:history="1">
        <w:r w:rsidRPr="00E03DCF">
          <w:rPr>
            <w:rStyle w:val="Hyperlink"/>
          </w:rPr>
          <w:t>https://doi.org/10.1080/13668250802094141</w:t>
        </w:r>
      </w:hyperlink>
      <w:r w:rsidRPr="00E03DCF">
        <w:t xml:space="preserve"> </w:t>
      </w:r>
    </w:p>
    <w:p w14:paraId="2E5972D3" w14:textId="6C3DEFE9" w:rsidR="00291879" w:rsidRDefault="00CF7392" w:rsidP="00250FFA">
      <w:pPr>
        <w:spacing w:before="60" w:after="60"/>
        <w:ind w:left="284" w:hanging="284"/>
      </w:pPr>
      <w:r w:rsidRPr="00E03DCF">
        <w:t xml:space="preserve">Bigby, C. (2020). Dedifferentiation and people with intellectual disabilities in the Australian National Disability Insurance Scheme: Bringing research, politics and policy together. </w:t>
      </w:r>
      <w:r w:rsidRPr="00E03DCF">
        <w:rPr>
          <w:i/>
          <w:iCs/>
        </w:rPr>
        <w:t>Journal of Intellectual and Developmental Disabilities</w:t>
      </w:r>
      <w:r w:rsidRPr="00E03DCF">
        <w:t xml:space="preserve">, </w:t>
      </w:r>
      <w:r w:rsidRPr="00E03DCF">
        <w:rPr>
          <w:i/>
          <w:iCs/>
        </w:rPr>
        <w:t>45</w:t>
      </w:r>
      <w:r w:rsidRPr="00E03DCF">
        <w:t xml:space="preserve">(4), 309-319. </w:t>
      </w:r>
      <w:hyperlink r:id="rId36" w:history="1">
        <w:r w:rsidRPr="00E03DCF">
          <w:rPr>
            <w:rStyle w:val="Hyperlink"/>
          </w:rPr>
          <w:t>https://doi.org/10.3109/13668250.2020.1776852</w:t>
        </w:r>
      </w:hyperlink>
      <w:r w:rsidRPr="00E03DCF">
        <w:t xml:space="preserve"> </w:t>
      </w:r>
    </w:p>
    <w:p w14:paraId="7311B5AF" w14:textId="43BD68FA" w:rsidR="009557B0" w:rsidRDefault="00291879" w:rsidP="009557B0">
      <w:pPr>
        <w:widowControl w:val="0"/>
        <w:spacing w:before="60" w:after="60"/>
        <w:ind w:left="284" w:hanging="284"/>
      </w:pPr>
      <w:r w:rsidRPr="00291879">
        <w:t>Bigby, C., &amp; Frawley, P. (2010</w:t>
      </w:r>
      <w:r w:rsidR="009557B0">
        <w:t>a</w:t>
      </w:r>
      <w:r w:rsidRPr="00291879">
        <w:t xml:space="preserve">). </w:t>
      </w:r>
      <w:r w:rsidRPr="00291879">
        <w:rPr>
          <w:i/>
        </w:rPr>
        <w:t>Social work and intellectual disability: Working for change</w:t>
      </w:r>
      <w:r w:rsidRPr="00291879">
        <w:t>. London: Palgrave MacMillan.</w:t>
      </w:r>
    </w:p>
    <w:p w14:paraId="429C0847" w14:textId="128C7468" w:rsidR="009557B0" w:rsidRPr="009557B0" w:rsidRDefault="009557B0" w:rsidP="009557B0">
      <w:pPr>
        <w:pStyle w:val="bigby"/>
        <w:numPr>
          <w:ilvl w:val="0"/>
          <w:numId w:val="0"/>
        </w:numPr>
        <w:ind w:left="284" w:hanging="284"/>
        <w:rPr>
          <w:i/>
        </w:rPr>
      </w:pPr>
      <w:r w:rsidRPr="009557B0">
        <w:t>Bigby, C., &amp; Frawley P. (2010</w:t>
      </w:r>
      <w:r>
        <w:t>b</w:t>
      </w:r>
      <w:r w:rsidRPr="009557B0">
        <w:t xml:space="preserve">). Reflections on doing inclusive research in the Making life good in the community study in Australia. </w:t>
      </w:r>
      <w:r w:rsidRPr="009557B0">
        <w:rPr>
          <w:i/>
        </w:rPr>
        <w:t>Journal of Intellectual and Developmental Disability, 35</w:t>
      </w:r>
      <w:r w:rsidRPr="009557B0">
        <w:t xml:space="preserve">(2): 53–61. </w:t>
      </w:r>
      <w:hyperlink r:id="rId37" w:history="1">
        <w:r w:rsidRPr="009557B0">
          <w:rPr>
            <w:rStyle w:val="Hyperlink"/>
            <w:lang w:eastAsia="en-AU"/>
          </w:rPr>
          <w:t>http://hdl.handle.net/1959.9/394271</w:t>
        </w:r>
      </w:hyperlink>
    </w:p>
    <w:p w14:paraId="015D871C" w14:textId="45F76000" w:rsidR="00CF7392" w:rsidRPr="00E03DCF" w:rsidRDefault="00CF7392" w:rsidP="00D960AC">
      <w:pPr>
        <w:spacing w:before="60" w:after="60"/>
        <w:ind w:left="284" w:hanging="284"/>
      </w:pPr>
      <w:r w:rsidRPr="00E03DCF">
        <w:t>Bigby, C., Anderson, S., Bould, E. (2015</w:t>
      </w:r>
      <w:r w:rsidR="008738B4">
        <w:t>a</w:t>
      </w:r>
      <w:r w:rsidRPr="00E03DCF">
        <w:t xml:space="preserve">). “I might need a hand with that” - Enabling mutual support &amp; social connections for people with intellectual disabilities. Living with Disability Research Centre, La Trobe University. </w:t>
      </w:r>
      <w:hyperlink r:id="rId38" w:history="1">
        <w:r w:rsidR="009440DD" w:rsidRPr="00F54995">
          <w:rPr>
            <w:rStyle w:val="Hyperlink"/>
          </w:rPr>
          <w:t>http://hdl.handle.net/1959.9/498780</w:t>
        </w:r>
      </w:hyperlink>
    </w:p>
    <w:p w14:paraId="49B469BD" w14:textId="0EEC579F" w:rsidR="00CF7392" w:rsidRPr="00E03DCF" w:rsidRDefault="00CF7392" w:rsidP="00250FFA">
      <w:pPr>
        <w:spacing w:before="60" w:after="60"/>
        <w:ind w:left="284" w:hanging="284"/>
      </w:pPr>
      <w:r w:rsidRPr="00E03DCF">
        <w:t xml:space="preserve">Bigby, C., Beadle-Brown, J. (2016). Culture in </w:t>
      </w:r>
      <w:r w:rsidR="003C3401" w:rsidRPr="00E03DCF">
        <w:t>better group homes for people with intellectual disability at severe levels</w:t>
      </w:r>
      <w:r w:rsidRPr="00E03DCF">
        <w:t xml:space="preserve">. </w:t>
      </w:r>
      <w:r w:rsidRPr="00E03DCF">
        <w:rPr>
          <w:i/>
          <w:iCs/>
        </w:rPr>
        <w:t>Intellectual and Developmental Disabilities, 54</w:t>
      </w:r>
      <w:r w:rsidRPr="00E03DCF">
        <w:t xml:space="preserve">(5), 316-331. </w:t>
      </w:r>
      <w:hyperlink r:id="rId39" w:history="1">
        <w:r w:rsidRPr="00E03DCF">
          <w:rPr>
            <w:rStyle w:val="Hyperlink"/>
          </w:rPr>
          <w:t>https://doi.org/10.1352/1934-9556-54.5.316</w:t>
        </w:r>
      </w:hyperlink>
      <w:r w:rsidRPr="00E03DCF">
        <w:t xml:space="preserve"> </w:t>
      </w:r>
    </w:p>
    <w:p w14:paraId="7B417EC2" w14:textId="46AA9882" w:rsidR="00CF7392" w:rsidRPr="00E03DCF" w:rsidRDefault="00CF7392" w:rsidP="00250FFA">
      <w:pPr>
        <w:spacing w:before="60" w:after="60"/>
        <w:ind w:left="284" w:hanging="284"/>
      </w:pPr>
      <w:r w:rsidRPr="00E03DCF">
        <w:t xml:space="preserve">Bigby, C., &amp; Beadle-Brown, J. (2018). Improving quality of life outcomes in supported accommodation for people with intellectual disability: What makes a difference? Journal of Applied Research in Intellectual Disabilities, </w:t>
      </w:r>
      <w:r w:rsidRPr="00E03DCF">
        <w:rPr>
          <w:i/>
          <w:iCs/>
        </w:rPr>
        <w:t>31</w:t>
      </w:r>
      <w:r w:rsidRPr="00E03DCF">
        <w:t xml:space="preserve">(2), 182-200. </w:t>
      </w:r>
      <w:hyperlink r:id="rId40" w:history="1">
        <w:r w:rsidRPr="00E03DCF">
          <w:rPr>
            <w:rStyle w:val="Hyperlink"/>
          </w:rPr>
          <w:t>https://doi.org/10.1111/jar.12291</w:t>
        </w:r>
      </w:hyperlink>
      <w:r w:rsidRPr="00E03DCF">
        <w:t xml:space="preserve"> </w:t>
      </w:r>
    </w:p>
    <w:p w14:paraId="583D3799" w14:textId="61B22995" w:rsidR="00CF7392" w:rsidRPr="00E03DCF" w:rsidRDefault="00CF7392" w:rsidP="00250FFA">
      <w:pPr>
        <w:spacing w:before="60" w:after="60"/>
        <w:ind w:left="284" w:hanging="284"/>
      </w:pPr>
      <w:r w:rsidRPr="00E03DCF">
        <w:t xml:space="preserve">Bigby, C., Bould., E., Beadle-Brown, J., (2017). Conundrums of supported living: The experiences of people with intellectual disability. </w:t>
      </w:r>
      <w:r w:rsidRPr="00E03DCF">
        <w:rPr>
          <w:i/>
          <w:iCs/>
        </w:rPr>
        <w:t>Journal of Intellectual and Developmental Disability</w:t>
      </w:r>
      <w:r w:rsidRPr="00E03DCF">
        <w:t xml:space="preserve">, </w:t>
      </w:r>
      <w:r w:rsidRPr="00E03DCF">
        <w:rPr>
          <w:i/>
          <w:iCs/>
        </w:rPr>
        <w:t>42</w:t>
      </w:r>
      <w:r w:rsidRPr="00E03DCF">
        <w:t xml:space="preserve">(4), 309-319. </w:t>
      </w:r>
      <w:hyperlink r:id="rId41" w:history="1">
        <w:r w:rsidRPr="00E03DCF">
          <w:rPr>
            <w:rStyle w:val="Hyperlink"/>
          </w:rPr>
          <w:t>https://doi.org/10.3109/13668250.2016.1253051</w:t>
        </w:r>
      </w:hyperlink>
      <w:r w:rsidRPr="00E03DCF">
        <w:t xml:space="preserve">  </w:t>
      </w:r>
    </w:p>
    <w:p w14:paraId="4B09471E" w14:textId="3C3DAECA" w:rsidR="00CF7392" w:rsidRPr="00E03DCF" w:rsidRDefault="00CF7392" w:rsidP="00250FFA">
      <w:pPr>
        <w:spacing w:before="60" w:after="60"/>
        <w:ind w:left="284" w:hanging="284"/>
      </w:pPr>
      <w:r w:rsidRPr="00E03DCF">
        <w:t xml:space="preserve">Bigby, C., Bould., E., Beadle-Brown, J., (2018). Comparing costs and outcomes of supported living with group homes in Australia. </w:t>
      </w:r>
      <w:r w:rsidRPr="00E03DCF">
        <w:rPr>
          <w:i/>
          <w:iCs/>
        </w:rPr>
        <w:t>Journal of Intellectual and Developmental Disability</w:t>
      </w:r>
      <w:r w:rsidRPr="00E03DCF">
        <w:t xml:space="preserve">, </w:t>
      </w:r>
      <w:r w:rsidRPr="00E03DCF">
        <w:rPr>
          <w:i/>
          <w:iCs/>
        </w:rPr>
        <w:t>43</w:t>
      </w:r>
      <w:r w:rsidRPr="00E03DCF">
        <w:t xml:space="preserve">(3) 295-307. </w:t>
      </w:r>
      <w:hyperlink r:id="rId42" w:history="1">
        <w:r w:rsidRPr="00E03DCF">
          <w:rPr>
            <w:rStyle w:val="Hyperlink"/>
          </w:rPr>
          <w:t>https://doi.org/10.3109/13668250.2017.1299117</w:t>
        </w:r>
      </w:hyperlink>
      <w:r w:rsidRPr="00E03DCF">
        <w:t xml:space="preserve"> </w:t>
      </w:r>
    </w:p>
    <w:p w14:paraId="436756BC" w14:textId="3951DB7D" w:rsidR="00CF7392" w:rsidRPr="00E03DCF" w:rsidRDefault="00CF7392" w:rsidP="00250FFA">
      <w:pPr>
        <w:spacing w:before="60" w:after="60"/>
        <w:ind w:left="284" w:hanging="284"/>
      </w:pPr>
      <w:r w:rsidRPr="00E03DCF">
        <w:t xml:space="preserve">Bigby, C., Bould, E., Beadle-Brown, J. (2019). Implementation of active support over time in Australia. </w:t>
      </w:r>
      <w:r w:rsidRPr="00E03DCF">
        <w:rPr>
          <w:i/>
          <w:iCs/>
        </w:rPr>
        <w:t>Journal of Intellectual and Developmental Disability</w:t>
      </w:r>
      <w:r w:rsidRPr="00E03DCF">
        <w:t xml:space="preserve">, </w:t>
      </w:r>
      <w:r w:rsidRPr="00E03DCF">
        <w:rPr>
          <w:i/>
          <w:iCs/>
        </w:rPr>
        <w:t>44</w:t>
      </w:r>
      <w:r w:rsidRPr="00E03DCF">
        <w:t xml:space="preserve">(2), 161-173. </w:t>
      </w:r>
      <w:hyperlink r:id="rId43" w:history="1">
        <w:r w:rsidRPr="00E03DCF">
          <w:rPr>
            <w:rStyle w:val="Hyperlink"/>
          </w:rPr>
          <w:t>https://doi.org/10.3109/13668250.2017.1353681</w:t>
        </w:r>
      </w:hyperlink>
      <w:r w:rsidRPr="00E03DCF">
        <w:t xml:space="preserve"> </w:t>
      </w:r>
    </w:p>
    <w:p w14:paraId="6E1F3FAC" w14:textId="0B25E506" w:rsidR="00CF7392" w:rsidRPr="00E03DCF" w:rsidRDefault="00CF7392" w:rsidP="00250FFA">
      <w:pPr>
        <w:spacing w:before="60" w:after="60"/>
        <w:ind w:left="284" w:hanging="284"/>
      </w:pPr>
      <w:r w:rsidRPr="00E03DCF">
        <w:t xml:space="preserve">Bigby, C., Bould, E., Iacono, T., Beadle-Brown, J. (2020a). Predicting good Active Support for people with intellectual disabilities in supported accommodation services: Key messages for providers, consumers and regulators. </w:t>
      </w:r>
      <w:r w:rsidRPr="00E03DCF">
        <w:rPr>
          <w:i/>
          <w:iCs/>
        </w:rPr>
        <w:t>Journal of Intellectual &amp; Developmental Disability</w:t>
      </w:r>
      <w:r w:rsidRPr="00E03DCF">
        <w:t xml:space="preserve">, </w:t>
      </w:r>
      <w:r w:rsidRPr="00E03DCF">
        <w:rPr>
          <w:i/>
          <w:iCs/>
        </w:rPr>
        <w:t>14</w:t>
      </w:r>
      <w:r w:rsidRPr="00E03DCF">
        <w:t xml:space="preserve">(40), 1-11. </w:t>
      </w:r>
      <w:hyperlink r:id="rId44" w:history="1">
        <w:r w:rsidRPr="00E03DCF">
          <w:rPr>
            <w:rStyle w:val="Hyperlink"/>
          </w:rPr>
          <w:t>https://doi.org/10.3109/13668250.2019.1685479</w:t>
        </w:r>
      </w:hyperlink>
      <w:r w:rsidRPr="00E03DCF">
        <w:t xml:space="preserve"> </w:t>
      </w:r>
    </w:p>
    <w:p w14:paraId="40B2AD72" w14:textId="0FF1A81F" w:rsidR="00CF7392" w:rsidRPr="00E03DCF" w:rsidRDefault="00CF7392" w:rsidP="00250FFA">
      <w:pPr>
        <w:spacing w:before="60" w:after="60"/>
        <w:ind w:left="284" w:hanging="284"/>
      </w:pPr>
      <w:r w:rsidRPr="00E03DCF">
        <w:t xml:space="preserve">Bigby, C., Bould, E., Iacono, T., Beadle-Brown, J. (2020b). Quality of practice in supported accommodation services for people with intellectual disabilities: </w:t>
      </w:r>
      <w:r w:rsidRPr="00E03DCF">
        <w:rPr>
          <w:i/>
          <w:iCs/>
        </w:rPr>
        <w:t>What matters at the organisational level. Journal of Intellectual &amp; Developmental Disability, 45</w:t>
      </w:r>
      <w:r w:rsidRPr="00E03DCF">
        <w:t xml:space="preserve">(3), 290-302. </w:t>
      </w:r>
      <w:hyperlink r:id="rId45" w:history="1">
        <w:r w:rsidRPr="00E03DCF">
          <w:rPr>
            <w:rStyle w:val="Hyperlink"/>
          </w:rPr>
          <w:t>https://doi.org/10.3109/13668250.2019.1671965</w:t>
        </w:r>
      </w:hyperlink>
      <w:r w:rsidRPr="00E03DCF">
        <w:t xml:space="preserve"> </w:t>
      </w:r>
    </w:p>
    <w:p w14:paraId="2FE3523E" w14:textId="3A6A466A" w:rsidR="00CF7392" w:rsidRPr="00E03DCF" w:rsidRDefault="00CF7392" w:rsidP="00250FFA">
      <w:pPr>
        <w:spacing w:before="60" w:after="60"/>
        <w:ind w:left="284" w:hanging="284"/>
      </w:pPr>
      <w:r w:rsidRPr="00E03DCF">
        <w:t xml:space="preserve">Bigby, C., Bould, E., Iacono, T., Beadle-Brown, J. (2020c). Factors that predict good Active Support in services for people with intellectual disabilities: A multilevel model. </w:t>
      </w:r>
      <w:r w:rsidRPr="00E03DCF">
        <w:rPr>
          <w:i/>
          <w:iCs/>
        </w:rPr>
        <w:t>Journal of Applied Research in Intellectual Disabilities, 33</w:t>
      </w:r>
      <w:r w:rsidRPr="00E03DCF">
        <w:t xml:space="preserve">(3), 334-344. </w:t>
      </w:r>
      <w:hyperlink r:id="rId46" w:history="1">
        <w:r w:rsidRPr="00E03DCF">
          <w:rPr>
            <w:rStyle w:val="Hyperlink"/>
          </w:rPr>
          <w:t>https://doi.org/10.1111/jar.12675</w:t>
        </w:r>
      </w:hyperlink>
      <w:r w:rsidRPr="00E03DCF">
        <w:t xml:space="preserve"> </w:t>
      </w:r>
    </w:p>
    <w:p w14:paraId="5642672D" w14:textId="327B55D1" w:rsidR="00DC6B2A" w:rsidRDefault="00DC6B2A" w:rsidP="00250FFA">
      <w:pPr>
        <w:spacing w:before="60" w:after="60"/>
        <w:ind w:left="284" w:hanging="284"/>
      </w:pPr>
      <w:r w:rsidRPr="000D7E0D">
        <w:rPr>
          <w:bCs/>
        </w:rPr>
        <w:t>Bigby, C.,</w:t>
      </w:r>
      <w:r w:rsidRPr="00DC6B2A">
        <w:t xml:space="preserve"> Douglas, J., &amp; Bould, E. (2018). </w:t>
      </w:r>
      <w:r w:rsidRPr="00DC6B2A">
        <w:rPr>
          <w:i/>
          <w:iCs/>
        </w:rPr>
        <w:t>Developing and maintaining person centred active support: A demonstration project in supported accommodation for people with neurotrauma</w:t>
      </w:r>
      <w:r w:rsidRPr="00DC6B2A">
        <w:t>. La</w:t>
      </w:r>
      <w:r>
        <w:t xml:space="preserve"> </w:t>
      </w:r>
      <w:r w:rsidRPr="00DC6B2A">
        <w:t>Trobe Living with Disability Research Centr</w:t>
      </w:r>
      <w:bookmarkStart w:id="127" w:name="_Hlt107513952"/>
      <w:r w:rsidRPr="00DC6B2A">
        <w:t>e</w:t>
      </w:r>
      <w:r w:rsidR="00FE0125">
        <w:t xml:space="preserve"> </w:t>
      </w:r>
      <w:hyperlink r:id="rId47" w:history="1">
        <w:r w:rsidR="00C91135" w:rsidRPr="00EE2C8E">
          <w:rPr>
            <w:rStyle w:val="Hyperlink"/>
          </w:rPr>
          <w:t>http://hdl.handle.net/1959.9/563228</w:t>
        </w:r>
      </w:hyperlink>
      <w:bookmarkEnd w:id="127"/>
      <w:r w:rsidR="00EE2C8E" w:rsidRPr="00EE2C8E">
        <w:t xml:space="preserve"> </w:t>
      </w:r>
    </w:p>
    <w:p w14:paraId="555B24C7" w14:textId="62179D3C" w:rsidR="00CF7392" w:rsidRPr="00E03DCF" w:rsidRDefault="00CF7392" w:rsidP="00250FFA">
      <w:pPr>
        <w:spacing w:before="60" w:after="60"/>
        <w:ind w:left="284" w:hanging="284"/>
      </w:pPr>
      <w:r w:rsidRPr="00E03DCF">
        <w:t xml:space="preserve">Bigby, C., Knox, M., Beadle Brown, J., Bould, E. (2014). Identifying good group homes for people with severe intellectual disability: Qualitative indicators using a quality of life framework. </w:t>
      </w:r>
      <w:r w:rsidRPr="00E03DCF">
        <w:rPr>
          <w:i/>
          <w:iCs/>
        </w:rPr>
        <w:t>Intellectual and Developmental Disability,</w:t>
      </w:r>
      <w:r w:rsidRPr="00E03DCF">
        <w:t xml:space="preserve"> </w:t>
      </w:r>
      <w:r w:rsidRPr="00E03DCF">
        <w:rPr>
          <w:i/>
          <w:iCs/>
        </w:rPr>
        <w:t>52</w:t>
      </w:r>
      <w:r w:rsidRPr="00E03DCF">
        <w:t xml:space="preserve">(5), 348-366. </w:t>
      </w:r>
      <w:hyperlink r:id="rId48" w:history="1">
        <w:r w:rsidRPr="00E03DCF">
          <w:rPr>
            <w:rStyle w:val="Hyperlink"/>
          </w:rPr>
          <w:t>http://dx.doi.org/10.1352/1934-9556-52.5.348</w:t>
        </w:r>
      </w:hyperlink>
      <w:r w:rsidRPr="00E03DCF">
        <w:t xml:space="preserve"> </w:t>
      </w:r>
    </w:p>
    <w:p w14:paraId="798B4687" w14:textId="5061748B" w:rsidR="00CF7392" w:rsidRPr="00E03DCF" w:rsidRDefault="00CF7392" w:rsidP="00250FFA">
      <w:pPr>
        <w:spacing w:before="60" w:after="60"/>
        <w:ind w:left="284" w:hanging="284"/>
      </w:pPr>
      <w:r w:rsidRPr="00C16C83">
        <w:t>Bigby, C., Knox, M., Beadle-Brown, J., Clement, T. (2015</w:t>
      </w:r>
      <w:r w:rsidR="008738B4" w:rsidRPr="00C16C83">
        <w:t>b</w:t>
      </w:r>
      <w:r w:rsidRPr="00C16C83">
        <w:t xml:space="preserve">). ‘We </w:t>
      </w:r>
      <w:r w:rsidR="003C3401" w:rsidRPr="00C16C83">
        <w:t>just call them people’: positive regard as a dimension of culture in group homes for people with severe intellectual disability</w:t>
      </w:r>
      <w:r w:rsidRPr="00C16C83">
        <w:t xml:space="preserve">. </w:t>
      </w:r>
      <w:r w:rsidRPr="00C16C83">
        <w:rPr>
          <w:i/>
          <w:iCs/>
        </w:rPr>
        <w:t xml:space="preserve">Journal of Applied Research in Intellectual </w:t>
      </w:r>
      <w:r w:rsidR="003C3401" w:rsidRPr="00C16C83">
        <w:rPr>
          <w:i/>
          <w:iCs/>
        </w:rPr>
        <w:t>Disabilities</w:t>
      </w:r>
      <w:r w:rsidRPr="00C16C83">
        <w:rPr>
          <w:i/>
          <w:iCs/>
        </w:rPr>
        <w:t>, 28</w:t>
      </w:r>
      <w:r w:rsidRPr="00C16C83">
        <w:t xml:space="preserve">(4), 283-295. </w:t>
      </w:r>
      <w:hyperlink r:id="rId49" w:history="1">
        <w:r w:rsidRPr="00C16C83">
          <w:rPr>
            <w:rStyle w:val="Hyperlink"/>
          </w:rPr>
          <w:t>https://doi.org/10.1111/jar.12128</w:t>
        </w:r>
      </w:hyperlink>
      <w:r w:rsidRPr="00E03DCF">
        <w:t xml:space="preserve"> </w:t>
      </w:r>
    </w:p>
    <w:p w14:paraId="4933FB52" w14:textId="0FB44B1F" w:rsidR="00CF7392" w:rsidRPr="00E03DCF" w:rsidRDefault="00CF7392" w:rsidP="00250FFA">
      <w:pPr>
        <w:spacing w:before="60" w:after="60"/>
        <w:ind w:left="284" w:hanging="284"/>
      </w:pPr>
      <w:r w:rsidRPr="00E03DCF">
        <w:t xml:space="preserve">Bigby, C., Knox, M., Beadle-Brown, J., Clement, T., Mansell., J. (2012). Uncovering dimensions of informal culture in underperforming group homes for people with severe intellectual disabilities. </w:t>
      </w:r>
      <w:r w:rsidRPr="00E03DCF">
        <w:rPr>
          <w:i/>
          <w:iCs/>
        </w:rPr>
        <w:t>Intellectual and Developmental Disability</w:t>
      </w:r>
      <w:r w:rsidRPr="00E03DCF">
        <w:t xml:space="preserve">, </w:t>
      </w:r>
      <w:r w:rsidRPr="00E03DCF">
        <w:rPr>
          <w:i/>
          <w:iCs/>
        </w:rPr>
        <w:t>50</w:t>
      </w:r>
      <w:r w:rsidRPr="00E03DCF">
        <w:t xml:space="preserve">(6), 452–467.     </w:t>
      </w:r>
      <w:hyperlink r:id="rId50" w:history="1">
        <w:r w:rsidRPr="00E03DCF">
          <w:rPr>
            <w:rStyle w:val="Hyperlink"/>
          </w:rPr>
          <w:t>http://dx.doi.org/10.1352/1934-9556-50.06.452</w:t>
        </w:r>
      </w:hyperlink>
      <w:r w:rsidRPr="00E03DCF">
        <w:t xml:space="preserve"> </w:t>
      </w:r>
    </w:p>
    <w:p w14:paraId="4F412905" w14:textId="0ECEBB7A" w:rsidR="00CF7392" w:rsidRDefault="00CF7392" w:rsidP="00250FFA">
      <w:pPr>
        <w:spacing w:before="60" w:after="60"/>
        <w:ind w:left="284" w:hanging="284"/>
      </w:pPr>
      <w:r w:rsidRPr="00E03DCF">
        <w:t xml:space="preserve">Bosco, A., Paulauskaite, L., Hall, I., Crabtree, J., Soni, S., Biswas, A., Cooper, V., Poppe, M., King, M., Strydom, A., Crawford, M., Hassiotis, A. (2018). Process evaluation of a randomised controlled trial of PBS-based staff training for challenging behaviour in adults with intellectual disability. </w:t>
      </w:r>
      <w:r w:rsidRPr="003C3401">
        <w:rPr>
          <w:i/>
          <w:iCs/>
        </w:rPr>
        <w:t>PLoS ONE,</w:t>
      </w:r>
      <w:r w:rsidRPr="00E03DCF">
        <w:t xml:space="preserve"> 14(8), 1-18. </w:t>
      </w:r>
      <w:hyperlink r:id="rId51" w:history="1">
        <w:r w:rsidRPr="00E03DCF">
          <w:rPr>
            <w:rStyle w:val="Hyperlink"/>
          </w:rPr>
          <w:t>https://doi.org/10.1371/journal.pone.0221507</w:t>
        </w:r>
      </w:hyperlink>
      <w:r w:rsidRPr="00E03DCF">
        <w:t xml:space="preserve"> </w:t>
      </w:r>
    </w:p>
    <w:p w14:paraId="60BEFEC1" w14:textId="3B68A931" w:rsidR="00CF7392" w:rsidRPr="00E03DCF" w:rsidRDefault="00CF7392" w:rsidP="00250FFA">
      <w:pPr>
        <w:spacing w:before="60" w:after="60"/>
        <w:ind w:left="284" w:hanging="284"/>
      </w:pPr>
      <w:r w:rsidRPr="00E03DCF">
        <w:t xml:space="preserve">Bould, E., Beadle-Brown, J., Bigby, C., Iacono, T. (2018a). </w:t>
      </w:r>
      <w:r w:rsidR="00F1079C">
        <w:t>M</w:t>
      </w:r>
      <w:r w:rsidRPr="00E03DCF">
        <w:t xml:space="preserve">easuring practice leadership in supported accommodation services for people with intellectual disability: Comparing staff-rated and observational measures. </w:t>
      </w:r>
      <w:r w:rsidRPr="00E03DCF">
        <w:rPr>
          <w:i/>
          <w:iCs/>
        </w:rPr>
        <w:t>Journal of Intellectual &amp; Developmental Disability, 43</w:t>
      </w:r>
      <w:r w:rsidRPr="00E03DCF">
        <w:t xml:space="preserve">(2), 174-182. </w:t>
      </w:r>
      <w:hyperlink r:id="rId52" w:history="1">
        <w:r w:rsidRPr="00E03DCF">
          <w:rPr>
            <w:rStyle w:val="Hyperlink"/>
          </w:rPr>
          <w:t>https://doi.org/10.3109/13668250.2016.1259466</w:t>
        </w:r>
      </w:hyperlink>
      <w:r w:rsidRPr="00E03DCF">
        <w:t xml:space="preserve"> </w:t>
      </w:r>
    </w:p>
    <w:p w14:paraId="265C5E36" w14:textId="65ED8362" w:rsidR="00CF7392" w:rsidRPr="00E03DCF" w:rsidRDefault="00CF7392" w:rsidP="00250FFA">
      <w:pPr>
        <w:spacing w:before="60" w:after="60"/>
        <w:ind w:left="284" w:hanging="284"/>
      </w:pPr>
      <w:r w:rsidRPr="00E03DCF">
        <w:t xml:space="preserve">Bould, E., Beadle-Brown, J., Bigby, C., Iacono, T. (2018b). The role of practice leadership in active support: impact of practice leaders’ presence in supported accommodation services. </w:t>
      </w:r>
      <w:r w:rsidRPr="00E03DCF">
        <w:rPr>
          <w:i/>
          <w:iCs/>
        </w:rPr>
        <w:t>International Journal of Developmental Disabilities, 64</w:t>
      </w:r>
      <w:r w:rsidRPr="00E03DCF">
        <w:t xml:space="preserve">(2), 75-80. </w:t>
      </w:r>
      <w:hyperlink r:id="rId53" w:history="1">
        <w:r w:rsidRPr="00E03DCF">
          <w:rPr>
            <w:rStyle w:val="Hyperlink"/>
          </w:rPr>
          <w:t>https://doi.org/10.1080/20473869.2016.1229524</w:t>
        </w:r>
      </w:hyperlink>
      <w:r w:rsidRPr="00E03DCF">
        <w:t xml:space="preserve"> </w:t>
      </w:r>
    </w:p>
    <w:p w14:paraId="10DC7BBA" w14:textId="32DFC084" w:rsidR="00CF7392" w:rsidRDefault="00CF7392" w:rsidP="00250FFA">
      <w:pPr>
        <w:spacing w:before="60" w:after="60"/>
        <w:ind w:left="284" w:hanging="284"/>
      </w:pPr>
      <w:r w:rsidRPr="00E03DCF">
        <w:t xml:space="preserve">Bould, E., Bigby, C., Iacono, T., Beadle-Brown, J. (2019). Factors associated with increases over time in the quality of Active Support in supported accommodation services for people with intellectual disabilities: A multi-level model. </w:t>
      </w:r>
      <w:r w:rsidRPr="003C3401">
        <w:rPr>
          <w:i/>
          <w:iCs/>
        </w:rPr>
        <w:t>Research in Developmental Disabilities</w:t>
      </w:r>
      <w:r w:rsidRPr="00E03DCF">
        <w:t xml:space="preserve">, </w:t>
      </w:r>
      <w:r w:rsidRPr="00E03DCF">
        <w:rPr>
          <w:i/>
          <w:iCs/>
        </w:rPr>
        <w:t>94</w:t>
      </w:r>
      <w:r w:rsidRPr="00E03DCF">
        <w:t xml:space="preserve">, 1-12. </w:t>
      </w:r>
      <w:hyperlink r:id="rId54" w:history="1">
        <w:r w:rsidRPr="00E03DCF">
          <w:rPr>
            <w:rStyle w:val="Hyperlink"/>
          </w:rPr>
          <w:t>https://doi.org/10.1016/j.ridd.2019.103477</w:t>
        </w:r>
      </w:hyperlink>
      <w:r w:rsidRPr="00E03DCF">
        <w:t xml:space="preserve"> </w:t>
      </w:r>
    </w:p>
    <w:p w14:paraId="758356A6" w14:textId="77777777" w:rsidR="00CF7392" w:rsidRPr="00E03DCF" w:rsidRDefault="00CF7392" w:rsidP="00A61909">
      <w:pPr>
        <w:spacing w:before="60" w:after="60"/>
        <w:ind w:left="284" w:hanging="284"/>
      </w:pPr>
      <w:r w:rsidRPr="00E03DCF">
        <w:t xml:space="preserve">Bradshaw, J., Beadle-Brown, J., Richardson, L., Whelton, B., Leigh, J. (2018). Managers’ views of skilled support. </w:t>
      </w:r>
      <w:r w:rsidRPr="00E03DCF">
        <w:rPr>
          <w:i/>
          <w:iCs/>
        </w:rPr>
        <w:t>Journal of Applied Research in Intellectual Disabilities, 31</w:t>
      </w:r>
      <w:r w:rsidRPr="00E03DCF">
        <w:t>(5), 8</w:t>
      </w:r>
    </w:p>
    <w:p w14:paraId="584D2AAD" w14:textId="2A72C4B9" w:rsidR="00D57426" w:rsidRDefault="00CF7392" w:rsidP="00250FFA">
      <w:pPr>
        <w:spacing w:before="60" w:after="60"/>
        <w:ind w:left="284" w:hanging="284"/>
      </w:pPr>
      <w:r w:rsidRPr="00E03DCF">
        <w:t xml:space="preserve">73-884. </w:t>
      </w:r>
      <w:hyperlink r:id="rId55" w:history="1">
        <w:r w:rsidRPr="00E03DCF">
          <w:rPr>
            <w:rStyle w:val="Hyperlink"/>
          </w:rPr>
          <w:t>https://doi.org/10.1111/jar.12444</w:t>
        </w:r>
      </w:hyperlink>
      <w:r w:rsidRPr="00E03DCF">
        <w:t xml:space="preserve"> </w:t>
      </w:r>
    </w:p>
    <w:p w14:paraId="62AA8DD1" w14:textId="34BB42AD" w:rsidR="00A61909" w:rsidRPr="00250FFA" w:rsidRDefault="00D57426" w:rsidP="00250FFA">
      <w:pPr>
        <w:pStyle w:val="Bigby0"/>
        <w:spacing w:before="60" w:after="60"/>
        <w:ind w:left="284" w:hanging="284"/>
        <w:rPr>
          <w:bCs/>
          <w:lang w:val="en"/>
        </w:rPr>
      </w:pPr>
      <w:r>
        <w:rPr>
          <w:lang w:val="en-AU"/>
        </w:rPr>
        <w:t>Bradshaw, J.</w:t>
      </w:r>
      <w:r w:rsidR="00082710">
        <w:rPr>
          <w:lang w:val="en-AU"/>
        </w:rPr>
        <w:t>, McGill, P., Stretton, R., Kelly-Pike, A., Moore, J., Macdonald., S</w:t>
      </w:r>
      <w:r w:rsidR="00B64DB2">
        <w:rPr>
          <w:lang w:val="en-AU"/>
        </w:rPr>
        <w:t xml:space="preserve">., Eastop, Z., Marks., B. (2004). </w:t>
      </w:r>
      <w:r>
        <w:rPr>
          <w:lang w:val="en-AU"/>
        </w:rPr>
        <w:t xml:space="preserve">Implementation and evaluation of active support, </w:t>
      </w:r>
      <w:r>
        <w:rPr>
          <w:i/>
        </w:rPr>
        <w:t>Journal of Applied Research in Intellectual Disabilities</w:t>
      </w:r>
      <w:r w:rsidR="00B64DB2">
        <w:rPr>
          <w:i/>
        </w:rPr>
        <w:t xml:space="preserve">, </w:t>
      </w:r>
      <w:r w:rsidRPr="00FC659D">
        <w:t xml:space="preserve">17, </w:t>
      </w:r>
      <w:r>
        <w:t xml:space="preserve">139-148, </w:t>
      </w:r>
      <w:hyperlink r:id="rId56" w:history="1">
        <w:r w:rsidRPr="00F96A57">
          <w:rPr>
            <w:rStyle w:val="Hyperlink"/>
          </w:rPr>
          <w:t>https://doi.org/</w:t>
        </w:r>
        <w:r w:rsidRPr="00F96A57">
          <w:rPr>
            <w:rStyle w:val="Hyperlink"/>
            <w:bCs/>
            <w:lang w:val="en"/>
          </w:rPr>
          <w:t>10.1111/j.1468-3148.2004.00190</w:t>
        </w:r>
      </w:hyperlink>
    </w:p>
    <w:p w14:paraId="50826C58" w14:textId="19DEAEE4" w:rsidR="00604269" w:rsidRDefault="00DE3E78" w:rsidP="00250FFA">
      <w:pPr>
        <w:spacing w:before="60" w:after="60"/>
        <w:ind w:left="284" w:hanging="284"/>
      </w:pPr>
      <w:r>
        <w:t>Bright, N., Hutchinson, N., Oakes, P., Marsland, P. (2018). Families’ experiences of raising concerns in health care services: An inter</w:t>
      </w:r>
      <w:r w:rsidR="00205313">
        <w:t>pretative phenomenological analysis. Journal of App</w:t>
      </w:r>
      <w:r w:rsidR="00FA73B3">
        <w:t>lied Research in Intellectual Disability</w:t>
      </w:r>
      <w:r w:rsidR="00FA73B3" w:rsidRPr="00B245A6">
        <w:t>,</w:t>
      </w:r>
      <w:r w:rsidR="003050FD">
        <w:t xml:space="preserve"> 31, 3, 405-</w:t>
      </w:r>
      <w:r w:rsidR="003050FD" w:rsidRPr="00604269">
        <w:t xml:space="preserve">412 </w:t>
      </w:r>
      <w:r w:rsidR="00FA73B3" w:rsidRPr="00604269">
        <w:t xml:space="preserve"> </w:t>
      </w:r>
      <w:hyperlink r:id="rId57" w:history="1">
        <w:r w:rsidR="00B245A6" w:rsidRPr="00604269">
          <w:rPr>
            <w:rStyle w:val="Hyperlink"/>
            <w:rFonts w:eastAsiaTheme="majorEastAsia"/>
            <w:color w:val="005274"/>
            <w:shd w:val="clear" w:color="auto" w:fill="FFFFFF"/>
          </w:rPr>
          <w:t>https://doi.org/10.1111/jar.12419</w:t>
        </w:r>
      </w:hyperlink>
    </w:p>
    <w:p w14:paraId="69757D43" w14:textId="09F6A6A9" w:rsidR="00CF7392" w:rsidRPr="00E03DCF" w:rsidRDefault="00CF7392" w:rsidP="00250FFA">
      <w:pPr>
        <w:spacing w:before="60" w:after="60"/>
        <w:ind w:left="284" w:hanging="284"/>
      </w:pPr>
      <w:r w:rsidRPr="00200DDD">
        <w:t>Bryne</w:t>
      </w:r>
      <w:r w:rsidR="00200DDD" w:rsidRPr="00200DDD">
        <w:t>, D.</w:t>
      </w:r>
      <w:r w:rsidRPr="00200DDD">
        <w:t xml:space="preserve"> (2016)</w:t>
      </w:r>
      <w:r w:rsidR="00200DDD">
        <w:t xml:space="preserve">. </w:t>
      </w:r>
      <w:r w:rsidR="00200DDD" w:rsidRPr="00D41B0D">
        <w:rPr>
          <w:i/>
          <w:iCs/>
        </w:rPr>
        <w:t>Reviewing the literature</w:t>
      </w:r>
      <w:r w:rsidR="00D41B0D">
        <w:t xml:space="preserve">. Springer, Sage Publications.  </w:t>
      </w:r>
    </w:p>
    <w:p w14:paraId="265D0888" w14:textId="0794EE5B" w:rsidR="00CF7392" w:rsidRPr="00E03DCF" w:rsidRDefault="00CF7392" w:rsidP="00250FFA">
      <w:pPr>
        <w:spacing w:before="60" w:after="60"/>
        <w:ind w:left="284" w:hanging="284"/>
      </w:pPr>
      <w:r w:rsidRPr="00E03DCF">
        <w:t xml:space="preserve">Burchard, S., Gordon, L., Pine, J. (1990). Manager competence, program normalization and client satisfaction in group homes. </w:t>
      </w:r>
      <w:r w:rsidRPr="00E03DCF">
        <w:rPr>
          <w:i/>
          <w:iCs/>
        </w:rPr>
        <w:t>Education &amp; Training in Mental Retardation</w:t>
      </w:r>
      <w:r w:rsidRPr="00E03DCF">
        <w:t xml:space="preserve">, </w:t>
      </w:r>
      <w:r w:rsidRPr="00E03DCF">
        <w:rPr>
          <w:i/>
          <w:iCs/>
        </w:rPr>
        <w:t>25</w:t>
      </w:r>
      <w:r w:rsidRPr="00E03DCF">
        <w:t xml:space="preserve">(3), 277-285. </w:t>
      </w:r>
    </w:p>
    <w:p w14:paraId="26D0483F" w14:textId="038A2274" w:rsidR="00CF7392" w:rsidRPr="00E03DCF" w:rsidRDefault="00CF7392" w:rsidP="00250FFA">
      <w:pPr>
        <w:pStyle w:val="Chris"/>
        <w:spacing w:before="60" w:after="60"/>
        <w:ind w:left="284" w:hanging="284"/>
      </w:pPr>
      <w:r w:rsidRPr="00E03DCF">
        <w:t xml:space="preserve">Cambridge, P. (1999). The First Hit: A case study of the physical abuse of people with learning disabilities and challenging behaviours in a residential service. </w:t>
      </w:r>
      <w:r w:rsidRPr="00E03DCF">
        <w:rPr>
          <w:i/>
          <w:iCs/>
        </w:rPr>
        <w:t>Disability &amp; Society</w:t>
      </w:r>
      <w:r w:rsidRPr="00E03DCF">
        <w:t xml:space="preserve">, </w:t>
      </w:r>
      <w:r w:rsidRPr="00E03DCF">
        <w:rPr>
          <w:i/>
          <w:iCs/>
        </w:rPr>
        <w:t>14</w:t>
      </w:r>
      <w:r w:rsidRPr="00E03DCF">
        <w:t xml:space="preserve">(3), 285-308. </w:t>
      </w:r>
      <w:hyperlink r:id="rId58" w:history="1">
        <w:r w:rsidRPr="00E03DCF">
          <w:rPr>
            <w:rStyle w:val="Hyperlink"/>
          </w:rPr>
          <w:t>https://doi.org/10.1080/09687599926154</w:t>
        </w:r>
      </w:hyperlink>
      <w:r w:rsidRPr="00E03DCF">
        <w:t xml:space="preserve"> </w:t>
      </w:r>
    </w:p>
    <w:p w14:paraId="36980AA2" w14:textId="062925AD" w:rsidR="00CF7392" w:rsidRPr="00E03DCF" w:rsidRDefault="00CF7392" w:rsidP="00250FFA">
      <w:pPr>
        <w:pStyle w:val="Chris"/>
        <w:spacing w:before="60" w:after="60"/>
        <w:ind w:left="284" w:hanging="284"/>
      </w:pPr>
      <w:r w:rsidRPr="00E03DCF">
        <w:t xml:space="preserve">Cantrell, A., Croot, E., Johnson, M., Wong, R., Chambers, D., Baxter, S., Booth, A. (2020) Access to primary and community health-care services for people 16 years and over with intellectual disabilities: a mapping and targeted systematic review. </w:t>
      </w:r>
      <w:r w:rsidRPr="00E03DCF">
        <w:rPr>
          <w:i/>
          <w:iCs/>
        </w:rPr>
        <w:t>Health Services and Delivery Research, 8</w:t>
      </w:r>
      <w:r w:rsidRPr="00E03DCF">
        <w:t xml:space="preserve">(5). </w:t>
      </w:r>
      <w:hyperlink r:id="rId59" w:history="1">
        <w:r w:rsidRPr="00E03DCF">
          <w:rPr>
            <w:rStyle w:val="Hyperlink"/>
          </w:rPr>
          <w:t>https://doi.org/10.3310/hsdr08050</w:t>
        </w:r>
      </w:hyperlink>
      <w:r w:rsidRPr="00E03DCF">
        <w:t xml:space="preserve"> </w:t>
      </w:r>
    </w:p>
    <w:p w14:paraId="0BD5811B" w14:textId="1CC0047D" w:rsidR="00CF7392" w:rsidRPr="00E03DCF" w:rsidRDefault="00CF7392" w:rsidP="006667EC">
      <w:pPr>
        <w:spacing w:before="60" w:after="60"/>
        <w:ind w:left="284" w:hanging="284"/>
      </w:pPr>
      <w:r w:rsidRPr="00E03DCF">
        <w:t xml:space="preserve">Chadwick, D. (2017). Dysphagia </w:t>
      </w:r>
      <w:r w:rsidR="00F23AD9" w:rsidRPr="00E03DCF">
        <w:t>management for people with intellectual disabilities: practitioner identified processes, barriers, and solutions</w:t>
      </w:r>
      <w:r w:rsidRPr="00E03DCF">
        <w:t>.</w:t>
      </w:r>
      <w:r w:rsidRPr="00E03DCF">
        <w:rPr>
          <w:i/>
          <w:iCs/>
        </w:rPr>
        <w:t xml:space="preserve"> Journal of Policy and Practice in Intellectual Disabilities, 14</w:t>
      </w:r>
      <w:r w:rsidRPr="00E03DCF">
        <w:t xml:space="preserve">(4), 319-331. </w:t>
      </w:r>
      <w:hyperlink r:id="rId60" w:history="1">
        <w:r w:rsidRPr="00E03DCF">
          <w:rPr>
            <w:rStyle w:val="Hyperlink"/>
          </w:rPr>
          <w:t>https://doi.org/10.1111/jppi.12216</w:t>
        </w:r>
      </w:hyperlink>
      <w:r w:rsidRPr="00E03DCF">
        <w:t xml:space="preserve"> </w:t>
      </w:r>
    </w:p>
    <w:p w14:paraId="1999C054" w14:textId="2AA86D3A" w:rsidR="00CF7392" w:rsidRPr="00E03DCF" w:rsidRDefault="00CF7392" w:rsidP="00250FFA">
      <w:pPr>
        <w:spacing w:before="60" w:after="60"/>
        <w:ind w:left="284" w:hanging="284"/>
      </w:pPr>
      <w:r w:rsidRPr="00E03DCF">
        <w:t xml:space="preserve">Chadwick, D., Buell, S., Goldbart, J. (2018). Approaches to communication assessment with children and adults with profound intellectual and multiple disabilities. </w:t>
      </w:r>
      <w:r w:rsidRPr="00E03DCF">
        <w:rPr>
          <w:i/>
          <w:iCs/>
        </w:rPr>
        <w:t>Journal of Applied Research in Intellectual Disabilities, 32</w:t>
      </w:r>
      <w:r w:rsidRPr="00E03DCF">
        <w:t xml:space="preserve">(2), 336-358. </w:t>
      </w:r>
      <w:hyperlink r:id="rId61" w:history="1">
        <w:r w:rsidRPr="00E03DCF">
          <w:rPr>
            <w:rStyle w:val="Hyperlink"/>
          </w:rPr>
          <w:t>https://doi.org/10.1111/jar.12530</w:t>
        </w:r>
      </w:hyperlink>
      <w:r w:rsidRPr="00E03DCF">
        <w:t xml:space="preserve"> </w:t>
      </w:r>
    </w:p>
    <w:p w14:paraId="14F02600" w14:textId="7ACAAC79" w:rsidR="00CF7392" w:rsidRPr="00E03DCF" w:rsidRDefault="00CF7392" w:rsidP="00250FFA">
      <w:pPr>
        <w:spacing w:before="60" w:after="60"/>
        <w:ind w:left="284" w:hanging="284"/>
      </w:pPr>
      <w:r w:rsidRPr="00E03DCF">
        <w:t>Chadwick</w:t>
      </w:r>
      <w:r>
        <w:t xml:space="preserve">, D., Chapman, M., Davies, G. (2018). </w:t>
      </w:r>
      <w:r w:rsidRPr="00A11037">
        <w:t>Factors affecting access to daily oral and dental care among adults with intellectual disabilities</w:t>
      </w:r>
      <w:r>
        <w:t xml:space="preserve">. </w:t>
      </w:r>
      <w:r w:rsidRPr="00A11037">
        <w:rPr>
          <w:i/>
          <w:iCs/>
        </w:rPr>
        <w:t>Journal of Applied Research in Intellectual Disabilities, 31</w:t>
      </w:r>
      <w:r>
        <w:t xml:space="preserve">(3), 379-394. </w:t>
      </w:r>
      <w:hyperlink r:id="rId62" w:history="1">
        <w:r w:rsidRPr="00947ACA">
          <w:rPr>
            <w:rStyle w:val="Hyperlink"/>
          </w:rPr>
          <w:t>https://doi.org/10.1111/jar.12415</w:t>
        </w:r>
      </w:hyperlink>
      <w:r>
        <w:t xml:space="preserve"> </w:t>
      </w:r>
    </w:p>
    <w:p w14:paraId="48ED765C" w14:textId="0BB35F7B" w:rsidR="002F698B" w:rsidRPr="00250FFA" w:rsidRDefault="002F698B" w:rsidP="00250FFA">
      <w:pPr>
        <w:pStyle w:val="Bigby0"/>
        <w:spacing w:before="60" w:after="60"/>
        <w:ind w:left="284" w:hanging="284"/>
        <w:rPr>
          <w:lang w:val="en"/>
        </w:rPr>
      </w:pPr>
      <w:r w:rsidRPr="00E333E7">
        <w:t>Chou,</w:t>
      </w:r>
      <w:r>
        <w:t xml:space="preserve"> Y-C et al., </w:t>
      </w:r>
      <w:r w:rsidR="00A04E7A">
        <w:t>Harman, A., Lin, C</w:t>
      </w:r>
      <w:r w:rsidR="003266D5">
        <w:t xml:space="preserve">, Lee, W-P., Chang, S-C,Lin, M-L (2011) </w:t>
      </w:r>
      <w:r w:rsidRPr="00E333E7">
        <w:t>Outcome evaluation of active support training in Taiwan</w:t>
      </w:r>
      <w:r w:rsidR="003266D5">
        <w:t xml:space="preserve">. </w:t>
      </w:r>
      <w:r w:rsidRPr="004D1484">
        <w:rPr>
          <w:i/>
          <w:lang w:val="en-AU"/>
        </w:rPr>
        <w:t>Research in Developmental Disabilities: A Multidisciplinary Journal</w:t>
      </w:r>
      <w:r>
        <w:rPr>
          <w:i/>
          <w:lang w:val="en-AU"/>
        </w:rPr>
        <w:t xml:space="preserve">, </w:t>
      </w:r>
      <w:r w:rsidRPr="00FC659D">
        <w:rPr>
          <w:lang w:val="en-AU"/>
        </w:rPr>
        <w:t>32</w:t>
      </w:r>
      <w:r>
        <w:rPr>
          <w:lang w:val="en-AU"/>
        </w:rPr>
        <w:t xml:space="preserve">, 3, 1130-1136, </w:t>
      </w:r>
      <w:hyperlink r:id="rId63" w:history="1">
        <w:r w:rsidRPr="00F96A57">
          <w:rPr>
            <w:rStyle w:val="Hyperlink"/>
            <w:lang w:val="en-AU"/>
          </w:rPr>
          <w:t>https://doi.org/</w:t>
        </w:r>
        <w:r w:rsidRPr="00F96A57">
          <w:rPr>
            <w:rStyle w:val="Hyperlink"/>
          </w:rPr>
          <w:t>10.1016/j.ridd.2011.01.011</w:t>
        </w:r>
      </w:hyperlink>
    </w:p>
    <w:p w14:paraId="479BD158" w14:textId="1F70A7C9" w:rsidR="00CF7392" w:rsidRPr="00E03DCF" w:rsidRDefault="00CF7392" w:rsidP="00250FFA">
      <w:pPr>
        <w:spacing w:before="60" w:after="60"/>
        <w:ind w:left="284" w:hanging="284"/>
      </w:pPr>
      <w:r w:rsidRPr="00E03DCF">
        <w:t>Clarke, A., Dagnan, D., Smith, I. (2019). How service-users with intellectual disabilities understand challenging behaviour and approaches to managing it</w:t>
      </w:r>
      <w:r w:rsidRPr="00E03DCF">
        <w:rPr>
          <w:i/>
          <w:iCs/>
        </w:rPr>
        <w:t>. Journal of Applied Research in Intellectual Disabilities, 32</w:t>
      </w:r>
      <w:r w:rsidRPr="00E03DCF">
        <w:t xml:space="preserve">(5), 1203-1215. </w:t>
      </w:r>
      <w:hyperlink r:id="rId64" w:history="1">
        <w:r w:rsidRPr="00E03DCF">
          <w:rPr>
            <w:rStyle w:val="Hyperlink"/>
          </w:rPr>
          <w:t>https://doi.org/10.1111/jar.12612</w:t>
        </w:r>
      </w:hyperlink>
      <w:r w:rsidRPr="00E03DCF">
        <w:t xml:space="preserve"> </w:t>
      </w:r>
    </w:p>
    <w:p w14:paraId="006AAE18" w14:textId="7188EE35" w:rsidR="00CF7392" w:rsidRPr="00E03DCF" w:rsidRDefault="00CF7392" w:rsidP="00250FFA">
      <w:pPr>
        <w:spacing w:before="60" w:after="60"/>
        <w:ind w:left="284" w:hanging="284"/>
      </w:pPr>
      <w:r w:rsidRPr="00E03DCF">
        <w:t xml:space="preserve">Clement, T., &amp; Bigby, C. (2007). </w:t>
      </w:r>
      <w:r w:rsidRPr="00E03DCF">
        <w:rPr>
          <w:i/>
        </w:rPr>
        <w:t>Making life good in the community: the role of the house supervisor: A discussion paper.</w:t>
      </w:r>
      <w:r w:rsidRPr="00E03DCF">
        <w:t xml:space="preserve"> Melbourne: Victorian Government Department of Human Services.</w:t>
      </w:r>
      <w:r w:rsidR="008B26C5" w:rsidRPr="008B26C5">
        <w:t xml:space="preserve"> </w:t>
      </w:r>
      <w:hyperlink r:id="rId65" w:history="1">
        <w:r w:rsidR="008B26C5" w:rsidRPr="008B26C5">
          <w:rPr>
            <w:rStyle w:val="Hyperlink"/>
          </w:rPr>
          <w:t>http://hdl.handle.net/1959.9/505504</w:t>
        </w:r>
      </w:hyperlink>
      <w:r w:rsidR="008B26C5" w:rsidRPr="008B26C5">
        <w:t xml:space="preserve"> </w:t>
      </w:r>
    </w:p>
    <w:p w14:paraId="2D2764FC" w14:textId="77777777" w:rsidR="00B93D0A" w:rsidRPr="00B93D0A" w:rsidRDefault="00B93D0A" w:rsidP="008B26C5">
      <w:pPr>
        <w:spacing w:before="60" w:after="60"/>
        <w:ind w:left="284" w:hanging="284"/>
      </w:pPr>
      <w:r w:rsidRPr="00C438D1">
        <w:t>Clement, T., &amp; Bigby, C. (200</w:t>
      </w:r>
      <w:r w:rsidR="006A0833">
        <w:t>8</w:t>
      </w:r>
      <w:r w:rsidRPr="00C438D1">
        <w:t xml:space="preserve">). </w:t>
      </w:r>
      <w:r w:rsidRPr="00B93D0A">
        <w:rPr>
          <w:i/>
          <w:iCs/>
        </w:rPr>
        <w:t>Making Life Good in the Community: Implementing a key</w:t>
      </w:r>
      <w:r w:rsidR="00C438D1" w:rsidRPr="006A0833">
        <w:rPr>
          <w:i/>
          <w:iCs/>
        </w:rPr>
        <w:t xml:space="preserve"> </w:t>
      </w:r>
      <w:r w:rsidRPr="00B93D0A">
        <w:rPr>
          <w:i/>
          <w:iCs/>
        </w:rPr>
        <w:t>working system in a group home for people with intelle</w:t>
      </w:r>
      <w:r w:rsidR="00C438D1" w:rsidRPr="006A0833">
        <w:rPr>
          <w:i/>
          <w:iCs/>
        </w:rPr>
        <w:t>c</w:t>
      </w:r>
      <w:r w:rsidRPr="00B93D0A">
        <w:rPr>
          <w:i/>
          <w:iCs/>
        </w:rPr>
        <w:t>tual disabilities</w:t>
      </w:r>
      <w:r w:rsidR="00C438D1" w:rsidRPr="00C438D1">
        <w:t xml:space="preserve">. </w:t>
      </w:r>
      <w:r w:rsidRPr="00B93D0A">
        <w:t>Victorian Government, Department of Human Services,</w:t>
      </w:r>
      <w:r w:rsidR="00C438D1" w:rsidRPr="00C438D1">
        <w:t xml:space="preserve"> </w:t>
      </w:r>
      <w:r w:rsidRPr="00B93D0A">
        <w:t>Melbourne, Victoria, Australia</w:t>
      </w:r>
    </w:p>
    <w:p w14:paraId="5B59E998" w14:textId="77777777" w:rsidR="00CC75E0" w:rsidRPr="00C438D1" w:rsidRDefault="00C77211" w:rsidP="008B26C5">
      <w:pPr>
        <w:spacing w:before="60" w:after="60"/>
        <w:ind w:left="284" w:hanging="284"/>
      </w:pPr>
      <w:r>
        <w:rPr>
          <w:rFonts w:eastAsiaTheme="majorEastAsia"/>
        </w:rPr>
        <w:t xml:space="preserve">      </w:t>
      </w:r>
      <w:hyperlink r:id="rId66" w:history="1">
        <w:r w:rsidRPr="00901C3E">
          <w:rPr>
            <w:rStyle w:val="Hyperlink"/>
            <w:rFonts w:eastAsiaTheme="majorEastAsia"/>
          </w:rPr>
          <w:t>http://hdl.handle.net/1959.9/479482</w:t>
        </w:r>
      </w:hyperlink>
    </w:p>
    <w:p w14:paraId="4321AE1B" w14:textId="3189C14F" w:rsidR="00CF7392" w:rsidRPr="00E03DCF" w:rsidRDefault="00CF7392" w:rsidP="00250FFA">
      <w:pPr>
        <w:pStyle w:val="Chris"/>
        <w:spacing w:before="60" w:after="60"/>
        <w:ind w:left="284" w:hanging="284"/>
      </w:pPr>
      <w:r w:rsidRPr="00E03DCF">
        <w:t xml:space="preserve">Clement, T., Bigby, C. (2009). </w:t>
      </w:r>
      <w:r w:rsidRPr="00E03DCF">
        <w:rPr>
          <w:i/>
          <w:iCs/>
        </w:rPr>
        <w:t xml:space="preserve">Group </w:t>
      </w:r>
      <w:r w:rsidR="00F23AD9" w:rsidRPr="00E03DCF">
        <w:rPr>
          <w:i/>
          <w:iCs/>
        </w:rPr>
        <w:t>homes for people with intellectual disabilities: encouraging inclusion and participation</w:t>
      </w:r>
      <w:r w:rsidRPr="00E03DCF">
        <w:t>. Jessica Kingsley Publishers.</w:t>
      </w:r>
    </w:p>
    <w:p w14:paraId="5638BBFF" w14:textId="6DE76D14" w:rsidR="00CF7392" w:rsidRPr="00E03DCF" w:rsidRDefault="00CF7392" w:rsidP="00250FFA">
      <w:pPr>
        <w:spacing w:before="60" w:after="60"/>
        <w:ind w:left="284" w:hanging="284"/>
      </w:pPr>
      <w:r w:rsidRPr="00E03DCF">
        <w:t xml:space="preserve">Clement, T., Bigby, C. (2011). The development and utility of a program theory: Lessons from an evaluation of a reputed exemplary residential support service for adults with severe intellectual disability and challenging behaviour in Victoria, Australia. </w:t>
      </w:r>
      <w:r w:rsidRPr="00E03DCF">
        <w:rPr>
          <w:i/>
          <w:iCs/>
        </w:rPr>
        <w:t>Journal of Applied Research in Intellectual Disability</w:t>
      </w:r>
      <w:r w:rsidRPr="00E03DCF">
        <w:t xml:space="preserve">, </w:t>
      </w:r>
      <w:r w:rsidRPr="00E03DCF">
        <w:rPr>
          <w:i/>
          <w:iCs/>
        </w:rPr>
        <w:t>24</w:t>
      </w:r>
      <w:r w:rsidRPr="00E03DCF">
        <w:t xml:space="preserve">(6) 554-565. </w:t>
      </w:r>
      <w:hyperlink r:id="rId67" w:history="1">
        <w:r w:rsidRPr="00E03DCF">
          <w:rPr>
            <w:rStyle w:val="Hyperlink"/>
          </w:rPr>
          <w:t>https://doi.org/10.1111/j.1468-3148.2011.00634.x</w:t>
        </w:r>
      </w:hyperlink>
      <w:r w:rsidRPr="00E03DCF">
        <w:t xml:space="preserve"> </w:t>
      </w:r>
    </w:p>
    <w:p w14:paraId="2B24374E" w14:textId="2200D4E5" w:rsidR="00CF7392" w:rsidRPr="00E03DCF" w:rsidRDefault="00CF7392" w:rsidP="00250FFA">
      <w:pPr>
        <w:spacing w:before="60" w:after="60"/>
        <w:ind w:left="284" w:hanging="284"/>
      </w:pPr>
      <w:r w:rsidRPr="00E03DCF">
        <w:t xml:space="preserve">Clement, T., Bigby, C. (2012). Competencies of frontline managers of supported accommodation services: Issues for practice and future research. </w:t>
      </w:r>
      <w:r w:rsidRPr="00E03DCF">
        <w:rPr>
          <w:i/>
          <w:iCs/>
        </w:rPr>
        <w:t>Journal of Intellectual and Developmental Disability</w:t>
      </w:r>
      <w:r w:rsidRPr="00E03DCF">
        <w:t xml:space="preserve">, </w:t>
      </w:r>
      <w:r w:rsidRPr="00E03DCF">
        <w:rPr>
          <w:i/>
          <w:iCs/>
        </w:rPr>
        <w:t>37</w:t>
      </w:r>
      <w:r w:rsidRPr="00E03DCF">
        <w:t xml:space="preserve">(2), 131-140. </w:t>
      </w:r>
      <w:hyperlink r:id="rId68" w:history="1">
        <w:r w:rsidRPr="00E03DCF">
          <w:rPr>
            <w:rStyle w:val="Hyperlink"/>
          </w:rPr>
          <w:t>https://doi.org/10.3109/13668250.2012.681772</w:t>
        </w:r>
      </w:hyperlink>
      <w:r w:rsidRPr="00E03DCF">
        <w:t xml:space="preserve"> </w:t>
      </w:r>
    </w:p>
    <w:p w14:paraId="384551E8" w14:textId="0B3213EF" w:rsidR="00CF7392" w:rsidRDefault="00CF7392" w:rsidP="00250FFA">
      <w:pPr>
        <w:spacing w:before="60" w:after="60"/>
        <w:ind w:left="284" w:hanging="284"/>
      </w:pPr>
      <w:r w:rsidRPr="00E03DCF">
        <w:t xml:space="preserve">Collins, J., Murphy, G. (2022). Detection and prevention of abuse of adults with intellectual and other developmental disabilities in care services: A systematic review. </w:t>
      </w:r>
      <w:r w:rsidRPr="00F23AD9">
        <w:rPr>
          <w:i/>
          <w:iCs/>
        </w:rPr>
        <w:t>Journal of Applied Research in Intellectual Disabilities</w:t>
      </w:r>
      <w:r w:rsidRPr="00E03DCF">
        <w:t xml:space="preserve">, </w:t>
      </w:r>
      <w:r w:rsidRPr="00E03DCF">
        <w:rPr>
          <w:i/>
          <w:iCs/>
        </w:rPr>
        <w:t>35</w:t>
      </w:r>
      <w:r w:rsidRPr="00E03DCF">
        <w:t xml:space="preserve">(2), 338-373. </w:t>
      </w:r>
      <w:hyperlink r:id="rId69" w:history="1">
        <w:r w:rsidRPr="00E03DCF">
          <w:rPr>
            <w:rStyle w:val="Hyperlink"/>
          </w:rPr>
          <w:t>https://doi.org/10.1111/jar.12954</w:t>
        </w:r>
      </w:hyperlink>
      <w:r w:rsidRPr="00E03DCF">
        <w:t xml:space="preserve"> </w:t>
      </w:r>
    </w:p>
    <w:p w14:paraId="4C97325F" w14:textId="7F0B86F9" w:rsidR="00B5089B" w:rsidRPr="006667EC" w:rsidRDefault="004B21A3" w:rsidP="006667EC">
      <w:pPr>
        <w:pStyle w:val="dx-doi"/>
        <w:spacing w:before="60" w:beforeAutospacing="0" w:after="60" w:afterAutospacing="0"/>
        <w:ind w:left="284" w:hanging="284"/>
        <w:rPr>
          <w:color w:val="333333"/>
        </w:rPr>
      </w:pPr>
      <w:r w:rsidRPr="004B21A3">
        <w:rPr>
          <w:rFonts w:eastAsiaTheme="minorHAnsi"/>
          <w:lang w:val="en-GB" w:eastAsia="en-US"/>
        </w:rPr>
        <w:t>Dahm, M., Georgiou, A., Balandin, S., Hill, S., &amp; Hemsley, B. (2017).</w:t>
      </w:r>
      <w:r>
        <w:rPr>
          <w:rFonts w:eastAsiaTheme="minorHAnsi"/>
          <w:lang w:val="en-GB" w:eastAsia="en-US"/>
        </w:rPr>
        <w:t xml:space="preserve"> </w:t>
      </w:r>
      <w:r w:rsidRPr="004B21A3">
        <w:rPr>
          <w:rFonts w:eastAsiaTheme="minorHAnsi"/>
          <w:lang w:val="en-GB" w:eastAsia="en-US"/>
        </w:rPr>
        <w:t>Health information infrastructure for people with intellectual and</w:t>
      </w:r>
      <w:r>
        <w:rPr>
          <w:rFonts w:eastAsiaTheme="minorHAnsi"/>
          <w:lang w:val="en-GB" w:eastAsia="en-US"/>
        </w:rPr>
        <w:t xml:space="preserve"> </w:t>
      </w:r>
      <w:r w:rsidRPr="004B21A3">
        <w:rPr>
          <w:rFonts w:eastAsiaTheme="minorHAnsi"/>
          <w:lang w:val="en-GB" w:eastAsia="en-US"/>
        </w:rPr>
        <w:t>developmental disabilities (I/DD) living in supported accommodation:</w:t>
      </w:r>
      <w:r>
        <w:rPr>
          <w:rFonts w:eastAsiaTheme="minorHAnsi"/>
          <w:lang w:val="en-GB" w:eastAsia="en-US"/>
        </w:rPr>
        <w:t xml:space="preserve"> </w:t>
      </w:r>
      <w:r w:rsidRPr="004B21A3">
        <w:rPr>
          <w:rFonts w:eastAsiaTheme="minorHAnsi"/>
          <w:lang w:val="en-GB" w:eastAsia="en-US"/>
        </w:rPr>
        <w:t>Communication, coordination and integration of health information,</w:t>
      </w:r>
      <w:r>
        <w:rPr>
          <w:rFonts w:eastAsiaTheme="minorHAnsi"/>
          <w:lang w:val="en-GB" w:eastAsia="en-US"/>
        </w:rPr>
        <w:t xml:space="preserve"> </w:t>
      </w:r>
      <w:r w:rsidRPr="004B21A3">
        <w:rPr>
          <w:rFonts w:eastAsiaTheme="minorHAnsi"/>
          <w:lang w:val="en-GB" w:eastAsia="en-US"/>
        </w:rPr>
        <w:t xml:space="preserve">health communication. </w:t>
      </w:r>
      <w:r w:rsidRPr="004B21A3">
        <w:rPr>
          <w:rFonts w:eastAsiaTheme="minorHAnsi"/>
          <w:i/>
          <w:iCs/>
          <w:lang w:val="en-GB" w:eastAsia="en-US"/>
        </w:rPr>
        <w:t>Health Communication</w:t>
      </w:r>
      <w:r w:rsidRPr="004B21A3">
        <w:rPr>
          <w:rFonts w:eastAsiaTheme="minorHAnsi"/>
          <w:lang w:val="en-GB" w:eastAsia="en-US"/>
        </w:rPr>
        <w:t xml:space="preserve">, 1–9, </w:t>
      </w:r>
      <w:hyperlink r:id="rId70" w:history="1">
        <w:r w:rsidR="00213251" w:rsidRPr="00213251">
          <w:rPr>
            <w:rStyle w:val="Hyperlink"/>
            <w:rFonts w:eastAsiaTheme="majorEastAsia"/>
            <w:color w:val="10147E"/>
          </w:rPr>
          <w:t>https://doi.org/10.1080/10410236.2017.1384431</w:t>
        </w:r>
      </w:hyperlink>
    </w:p>
    <w:p w14:paraId="54B590D5" w14:textId="78A17C80" w:rsidR="00CF7392" w:rsidRPr="00E03DCF" w:rsidRDefault="00CF7392" w:rsidP="00250FFA">
      <w:pPr>
        <w:spacing w:before="60" w:after="60"/>
        <w:ind w:left="284" w:hanging="284"/>
      </w:pPr>
      <w:r w:rsidRPr="00E03DCF">
        <w:t xml:space="preserve">Deveau, R., McGill. (2014). Leadership at the front line: Impact of practice leadership management style on staff experience in services for people with intellectual disability and challenging behaviour. </w:t>
      </w:r>
      <w:r w:rsidRPr="00E03DCF">
        <w:rPr>
          <w:i/>
          <w:iCs/>
        </w:rPr>
        <w:t>Journal of Intellectual &amp; Developmental Disability, 39</w:t>
      </w:r>
      <w:r w:rsidRPr="00E03DCF">
        <w:t xml:space="preserve">(1), 65-72. </w:t>
      </w:r>
      <w:hyperlink r:id="rId71" w:history="1">
        <w:r w:rsidRPr="00E03DCF">
          <w:rPr>
            <w:rStyle w:val="Hyperlink"/>
          </w:rPr>
          <w:t>https://doi.org/10.3109/13668250.2013.865718</w:t>
        </w:r>
      </w:hyperlink>
      <w:r w:rsidRPr="00E03DCF">
        <w:t xml:space="preserve"> </w:t>
      </w:r>
    </w:p>
    <w:p w14:paraId="1F5D8108" w14:textId="5C11A0F6" w:rsidR="00CF7392" w:rsidRPr="00E03DCF" w:rsidRDefault="00CF7392" w:rsidP="00250FFA">
      <w:pPr>
        <w:spacing w:before="60" w:after="60"/>
        <w:ind w:left="284" w:hanging="284"/>
      </w:pPr>
      <w:r w:rsidRPr="00E03DCF">
        <w:t xml:space="preserve">Deveau, R., McGill, P. (2016a). Impact of practice leadership management style on staff experience in services for people with intellectual disability and challenging behaviour: A further examination and partial replication. </w:t>
      </w:r>
      <w:r w:rsidRPr="00E03DCF">
        <w:rPr>
          <w:i/>
          <w:iCs/>
        </w:rPr>
        <w:t>Research in Developmental Disabilities</w:t>
      </w:r>
      <w:r w:rsidRPr="00E03DCF">
        <w:t xml:space="preserve">, </w:t>
      </w:r>
      <w:r w:rsidRPr="00E03DCF">
        <w:rPr>
          <w:i/>
          <w:iCs/>
        </w:rPr>
        <w:t>56</w:t>
      </w:r>
      <w:r w:rsidRPr="00E03DCF">
        <w:t xml:space="preserve">, 160-164. </w:t>
      </w:r>
      <w:hyperlink r:id="rId72" w:history="1">
        <w:r w:rsidRPr="00E03DCF">
          <w:rPr>
            <w:rStyle w:val="Hyperlink"/>
          </w:rPr>
          <w:t>https://doi.org/10.1016/j.ridd.2016.05.020</w:t>
        </w:r>
      </w:hyperlink>
      <w:r w:rsidRPr="00E03DCF">
        <w:t xml:space="preserve"> </w:t>
      </w:r>
    </w:p>
    <w:p w14:paraId="6B20A829" w14:textId="02C49B7D" w:rsidR="00CF7392" w:rsidRPr="00E03DCF" w:rsidRDefault="00CF7392" w:rsidP="00250FFA">
      <w:pPr>
        <w:spacing w:before="60" w:after="60"/>
        <w:ind w:left="284" w:hanging="284"/>
      </w:pPr>
      <w:r w:rsidRPr="00E03DCF">
        <w:t xml:space="preserve">Deveau, R., McGill, P. (2016b). Practice </w:t>
      </w:r>
      <w:r w:rsidR="0095553C" w:rsidRPr="00E03DCF">
        <w:t>leadership</w:t>
      </w:r>
      <w:r w:rsidRPr="00E03DCF">
        <w:t xml:space="preserve"> at the </w:t>
      </w:r>
      <w:r w:rsidR="0095553C" w:rsidRPr="00E03DCF">
        <w:t>front line</w:t>
      </w:r>
      <w:r w:rsidRPr="00E03DCF">
        <w:t xml:space="preserve"> in </w:t>
      </w:r>
      <w:r w:rsidR="0095553C" w:rsidRPr="00E03DCF">
        <w:t>supporting people</w:t>
      </w:r>
      <w:r w:rsidRPr="00E03DCF">
        <w:t xml:space="preserve"> with </w:t>
      </w:r>
      <w:r w:rsidR="0095553C" w:rsidRPr="00E03DCF">
        <w:t>intellectual disabilities</w:t>
      </w:r>
      <w:r w:rsidRPr="00E03DCF">
        <w:t xml:space="preserve"> and </w:t>
      </w:r>
      <w:r w:rsidR="0095553C" w:rsidRPr="00E03DCF">
        <w:t>challenging behaviour: a qualitative study</w:t>
      </w:r>
      <w:r w:rsidRPr="00E03DCF">
        <w:t xml:space="preserve"> of </w:t>
      </w:r>
      <w:r w:rsidR="0095553C" w:rsidRPr="00E03DCF">
        <w:t>registered managers</w:t>
      </w:r>
      <w:r w:rsidRPr="00E03DCF">
        <w:t xml:space="preserve"> of </w:t>
      </w:r>
      <w:r w:rsidR="0095553C" w:rsidRPr="00E03DCF">
        <w:t>community</w:t>
      </w:r>
      <w:r w:rsidRPr="00E03DCF">
        <w:t xml:space="preserve">-based, </w:t>
      </w:r>
      <w:r w:rsidR="0095553C" w:rsidRPr="00E03DCF">
        <w:t>staffed group</w:t>
      </w:r>
      <w:r w:rsidRPr="00E03DCF">
        <w:t xml:space="preserve"> homes. </w:t>
      </w:r>
      <w:r w:rsidRPr="00E03DCF">
        <w:rPr>
          <w:i/>
          <w:iCs/>
        </w:rPr>
        <w:t xml:space="preserve">Journal of Applied Research in Intellectual </w:t>
      </w:r>
      <w:r w:rsidR="00F23AD9" w:rsidRPr="00E03DCF">
        <w:rPr>
          <w:i/>
          <w:iCs/>
        </w:rPr>
        <w:t>Disabilities</w:t>
      </w:r>
      <w:r w:rsidRPr="00E03DCF">
        <w:rPr>
          <w:i/>
          <w:iCs/>
        </w:rPr>
        <w:t>, 29</w:t>
      </w:r>
      <w:r w:rsidRPr="00E03DCF">
        <w:t xml:space="preserve">(3), 266-277. </w:t>
      </w:r>
      <w:hyperlink r:id="rId73" w:history="1">
        <w:r w:rsidRPr="00E03DCF">
          <w:rPr>
            <w:rStyle w:val="Hyperlink"/>
          </w:rPr>
          <w:t>https://doi.org/10.1111/jar.12178</w:t>
        </w:r>
      </w:hyperlink>
      <w:r w:rsidRPr="00E03DCF">
        <w:t xml:space="preserve"> </w:t>
      </w:r>
    </w:p>
    <w:p w14:paraId="59572804" w14:textId="7D7F2A0E" w:rsidR="00CF7392" w:rsidRPr="00E03DCF" w:rsidRDefault="00CF7392" w:rsidP="00250FFA">
      <w:pPr>
        <w:spacing w:before="60" w:after="60"/>
        <w:ind w:left="284" w:hanging="284"/>
      </w:pPr>
      <w:r w:rsidRPr="00E03DCF">
        <w:t xml:space="preserve">Deveau, R., McGill, P. (2019). Staff experiences working in community-based services for people with learning disabilities who show behaviour described as challenging: The role of management support. </w:t>
      </w:r>
      <w:r w:rsidRPr="00E03DCF">
        <w:rPr>
          <w:i/>
          <w:iCs/>
        </w:rPr>
        <w:t>British Journal of Learning Disabilities, 47</w:t>
      </w:r>
      <w:r w:rsidRPr="00E03DCF">
        <w:t xml:space="preserve">(3), 201-207. </w:t>
      </w:r>
      <w:hyperlink r:id="rId74" w:history="1">
        <w:r w:rsidRPr="00E03DCF">
          <w:rPr>
            <w:rStyle w:val="Hyperlink"/>
          </w:rPr>
          <w:t>https://doi.org/10.1</w:t>
        </w:r>
        <w:bookmarkStart w:id="128" w:name="_Hlt107514019"/>
        <w:r w:rsidRPr="00E03DCF">
          <w:rPr>
            <w:rStyle w:val="Hyperlink"/>
          </w:rPr>
          <w:t>1</w:t>
        </w:r>
        <w:bookmarkEnd w:id="128"/>
        <w:r w:rsidRPr="00E03DCF">
          <w:rPr>
            <w:rStyle w:val="Hyperlink"/>
          </w:rPr>
          <w:t>11/bld.12280</w:t>
        </w:r>
      </w:hyperlink>
      <w:r w:rsidRPr="00E03DCF">
        <w:t xml:space="preserve"> </w:t>
      </w:r>
    </w:p>
    <w:p w14:paraId="47D771D1" w14:textId="53C8005D" w:rsidR="00CF7392" w:rsidRDefault="00CF7392" w:rsidP="00250FFA">
      <w:pPr>
        <w:spacing w:before="60" w:after="60"/>
        <w:ind w:left="284" w:hanging="284"/>
      </w:pPr>
      <w:r>
        <w:t xml:space="preserve">Dixon-Ibarra, A., Driver, S., VanVolkenburg, H., Humphries, K. (2017). </w:t>
      </w:r>
      <w:r w:rsidRPr="00A11037">
        <w:t>Formative evaluation on a physical activity health promotion program for the group home setting</w:t>
      </w:r>
      <w:r>
        <w:t xml:space="preserve">. </w:t>
      </w:r>
      <w:r w:rsidRPr="00A11037">
        <w:rPr>
          <w:i/>
          <w:iCs/>
        </w:rPr>
        <w:t>Evaluation and Program Planning, 60</w:t>
      </w:r>
      <w:r>
        <w:t xml:space="preserve">, 81-90. </w:t>
      </w:r>
      <w:hyperlink r:id="rId75" w:history="1">
        <w:r w:rsidRPr="00947ACA">
          <w:rPr>
            <w:rStyle w:val="Hyperlink"/>
          </w:rPr>
          <w:t>https://doi.org/10.1016/j.evalprogplan.2016.09.005</w:t>
        </w:r>
      </w:hyperlink>
      <w:r>
        <w:t xml:space="preserve"> </w:t>
      </w:r>
    </w:p>
    <w:p w14:paraId="503D7114" w14:textId="70FE5C6A" w:rsidR="00CF7392" w:rsidRDefault="00CF7392" w:rsidP="00250FFA">
      <w:pPr>
        <w:spacing w:before="60" w:after="60"/>
        <w:ind w:left="284" w:hanging="284"/>
      </w:pPr>
      <w:r w:rsidRPr="00E03DCF">
        <w:t>Dixon-Ibarra, A., Driver, S., Nery-Hurwit, M., VanVolkenburg, H. (201</w:t>
      </w:r>
      <w:r>
        <w:t>8</w:t>
      </w:r>
      <w:r w:rsidRPr="00E03DCF">
        <w:t xml:space="preserve">). Qualitative evaluation of a physical activity health promotion programme for people with intellectual disabilities in a group home setting. </w:t>
      </w:r>
      <w:r w:rsidRPr="00E03DCF">
        <w:rPr>
          <w:i/>
          <w:iCs/>
        </w:rPr>
        <w:t>Journal of Applied Research in Intellectual Disabilities</w:t>
      </w:r>
      <w:r w:rsidRPr="00E03DCF">
        <w:t xml:space="preserve">, </w:t>
      </w:r>
      <w:r w:rsidRPr="00E03DCF">
        <w:rPr>
          <w:i/>
          <w:iCs/>
        </w:rPr>
        <w:t>31</w:t>
      </w:r>
      <w:r w:rsidRPr="00E03DCF">
        <w:t xml:space="preserve">(1), 97-109. </w:t>
      </w:r>
      <w:hyperlink r:id="rId76" w:history="1">
        <w:r w:rsidRPr="00E03DCF">
          <w:rPr>
            <w:rStyle w:val="Hyperlink"/>
          </w:rPr>
          <w:t>https://doi.org/10.1111/jar.12397</w:t>
        </w:r>
      </w:hyperlink>
      <w:r w:rsidRPr="00E03DCF">
        <w:t xml:space="preserve"> </w:t>
      </w:r>
    </w:p>
    <w:p w14:paraId="00982644" w14:textId="1D554FEB" w:rsidR="00C55FCA" w:rsidRPr="00B8385C" w:rsidRDefault="00C55FCA" w:rsidP="0076592C">
      <w:pPr>
        <w:pStyle w:val="bigby"/>
        <w:numPr>
          <w:ilvl w:val="0"/>
          <w:numId w:val="0"/>
        </w:numPr>
        <w:ind w:left="284" w:hanging="284"/>
      </w:pPr>
      <w:r w:rsidRPr="00B8385C">
        <w:t xml:space="preserve">Douglas, J., &amp; Bigby, C. (2018). Development of an evidence-based practice framework to guide support for decision making. </w:t>
      </w:r>
      <w:r w:rsidRPr="00B8385C">
        <w:rPr>
          <w:i/>
        </w:rPr>
        <w:t>Disability and Rehabilitation</w:t>
      </w:r>
      <w:r w:rsidR="006760B7" w:rsidRPr="00B8385C">
        <w:rPr>
          <w:i/>
        </w:rPr>
        <w:t xml:space="preserve">. </w:t>
      </w:r>
      <w:r w:rsidR="00BC7AF7" w:rsidRPr="00B8385C">
        <w:rPr>
          <w:i/>
        </w:rPr>
        <w:t xml:space="preserve">42, 2, </w:t>
      </w:r>
      <w:r w:rsidR="006760B7" w:rsidRPr="00B8385C">
        <w:rPr>
          <w:i/>
        </w:rPr>
        <w:t>434-441</w:t>
      </w:r>
      <w:r w:rsidRPr="00B8385C">
        <w:t xml:space="preserve"> </w:t>
      </w:r>
      <w:hyperlink r:id="rId77" w:history="1">
        <w:r w:rsidRPr="00B8385C">
          <w:rPr>
            <w:rStyle w:val="Hyperlink"/>
          </w:rPr>
          <w:t>https://doi.org/10.1080/09638288.2018.1498546</w:t>
        </w:r>
      </w:hyperlink>
    </w:p>
    <w:p w14:paraId="5AA8211B" w14:textId="173F6CAF" w:rsidR="00AC7A7A" w:rsidRPr="00B8385C" w:rsidRDefault="00AC7A7A" w:rsidP="0076592C">
      <w:pPr>
        <w:ind w:left="284" w:hanging="284"/>
      </w:pPr>
      <w:r w:rsidRPr="00B8385C">
        <w:t xml:space="preserve">Douglas, J. Winkler, D., Oliver, S., Liddicoat, S &amp; D’Cruz, K. (2022): Moving into new housing designed for people with disability: preliminary evaluation of outcomes. </w:t>
      </w:r>
      <w:r w:rsidRPr="00B8385C">
        <w:rPr>
          <w:i/>
          <w:iCs/>
        </w:rPr>
        <w:t>Disability and Rehabilitation,</w:t>
      </w:r>
      <w:r w:rsidRPr="00B8385C">
        <w:t xml:space="preserve"> </w:t>
      </w:r>
      <w:hyperlink r:id="rId78" w:history="1">
        <w:r w:rsidRPr="00B8385C">
          <w:rPr>
            <w:rStyle w:val="Hyperlink"/>
          </w:rPr>
          <w:t>https://doi.org/10.1080/09638288.2022.2060343</w:t>
        </w:r>
      </w:hyperlink>
    </w:p>
    <w:p w14:paraId="76FB1CBC" w14:textId="33D914D9" w:rsidR="00CF7392" w:rsidRPr="00B8385C" w:rsidRDefault="00CF7392" w:rsidP="0076592C">
      <w:pPr>
        <w:pStyle w:val="bigby"/>
        <w:numPr>
          <w:ilvl w:val="0"/>
          <w:numId w:val="0"/>
        </w:numPr>
        <w:ind w:left="284" w:hanging="284"/>
      </w:pPr>
      <w:r w:rsidRPr="00B8385C">
        <w:t xml:space="preserve">Evans, T., Gore, N.J. (2016). Staff behaviours valued by service users: views of people whose behaviour challenges. </w:t>
      </w:r>
      <w:r w:rsidRPr="00B8385C">
        <w:rPr>
          <w:i/>
        </w:rPr>
        <w:t>International Journal of Positive Behavioural Support, 6</w:t>
      </w:r>
      <w:r w:rsidRPr="00B8385C">
        <w:t xml:space="preserve">(2), 4-11. </w:t>
      </w:r>
    </w:p>
    <w:p w14:paraId="46F68951" w14:textId="7E1C6A49" w:rsidR="00CF7392" w:rsidRPr="00B8385C" w:rsidRDefault="00CF7392" w:rsidP="0076592C">
      <w:pPr>
        <w:pStyle w:val="bigby"/>
        <w:numPr>
          <w:ilvl w:val="0"/>
          <w:numId w:val="0"/>
        </w:numPr>
        <w:ind w:left="284" w:hanging="284"/>
      </w:pPr>
      <w:r w:rsidRPr="00B8385C">
        <w:t xml:space="preserve">Farmer, J., David, H, Carlise, K, Kenny, A., Huysmah, R. (2018). The state of health services partnering with consumers: evidence from an online survey of Australian health services. </w:t>
      </w:r>
      <w:r w:rsidRPr="00B8385C">
        <w:rPr>
          <w:i/>
        </w:rPr>
        <w:t>BMC Health Services Research,</w:t>
      </w:r>
      <w:r w:rsidRPr="00B8385C">
        <w:t xml:space="preserve"> </w:t>
      </w:r>
      <w:r w:rsidRPr="00B8385C">
        <w:rPr>
          <w:i/>
        </w:rPr>
        <w:t>18</w:t>
      </w:r>
      <w:r w:rsidRPr="00B8385C">
        <w:t>.</w:t>
      </w:r>
      <w:r w:rsidRPr="00B8385C">
        <w:rPr>
          <w:i/>
        </w:rPr>
        <w:t xml:space="preserve"> </w:t>
      </w:r>
      <w:hyperlink r:id="rId79" w:history="1">
        <w:r w:rsidRPr="00B8385C">
          <w:rPr>
            <w:rStyle w:val="Hyperlink"/>
          </w:rPr>
          <w:t>https://doi.org/10.1186/s12913-018-3433-y</w:t>
        </w:r>
      </w:hyperlink>
    </w:p>
    <w:p w14:paraId="72D5AB3F" w14:textId="60A98F0A" w:rsidR="00C7325F" w:rsidRPr="00E03DCF" w:rsidRDefault="00E32BBA" w:rsidP="00250FFA">
      <w:pPr>
        <w:spacing w:before="60" w:after="60"/>
        <w:ind w:left="284" w:hanging="284"/>
      </w:pPr>
      <w:r w:rsidRPr="00E32BBA">
        <w:t>Felce, D. J., Bowley, C., Baxter, H. A., Jones, E., Lowe, K.</w:t>
      </w:r>
      <w:r>
        <w:t xml:space="preserve">, </w:t>
      </w:r>
      <w:r w:rsidRPr="00E32BBA">
        <w:t>Emerson, E.</w:t>
      </w:r>
      <w:r>
        <w:t xml:space="preserve"> (</w:t>
      </w:r>
      <w:r w:rsidRPr="00E32BBA">
        <w:t>2000</w:t>
      </w:r>
      <w:r>
        <w:t>)</w:t>
      </w:r>
      <w:r w:rsidRPr="00E32BBA">
        <w:t xml:space="preserve">. The effectiveness of staff support: evaluating Active Support training using a conditional probability approach. </w:t>
      </w:r>
      <w:r w:rsidRPr="00E32BBA">
        <w:rPr>
          <w:i/>
          <w:iCs/>
        </w:rPr>
        <w:t>Research in Developmental Disabilities</w:t>
      </w:r>
      <w:r w:rsidRPr="00E32BBA">
        <w:t xml:space="preserve"> 21(4), 243-255. </w:t>
      </w:r>
      <w:hyperlink r:id="rId80" w:tgtFrame="_blank" w:tooltip="Persistent link using digital object identifier" w:history="1">
        <w:r w:rsidR="00472FA4" w:rsidRPr="00472FA4">
          <w:rPr>
            <w:rStyle w:val="Hyperlink"/>
            <w:rFonts w:eastAsiaTheme="majorEastAsia"/>
            <w:color w:val="0C7DBB"/>
          </w:rPr>
          <w:t>https://doi.org/10.1016/S0891-4222(00)00040-8</w:t>
        </w:r>
      </w:hyperlink>
    </w:p>
    <w:p w14:paraId="1C72053A" w14:textId="1A550249" w:rsidR="00CF7392" w:rsidRPr="00E03DCF" w:rsidRDefault="00CF7392" w:rsidP="00250FFA">
      <w:pPr>
        <w:spacing w:before="60" w:after="60"/>
        <w:ind w:left="284" w:hanging="284"/>
      </w:pPr>
      <w:r w:rsidRPr="00E03DCF">
        <w:t xml:space="preserve">Finlay, W., Walton, C., Antaki, C. (2008). Promoting choice and control in residential services for people with learning disabilities. </w:t>
      </w:r>
      <w:r w:rsidRPr="00E03DCF">
        <w:rPr>
          <w:i/>
          <w:iCs/>
        </w:rPr>
        <w:t>Disability &amp; Society</w:t>
      </w:r>
      <w:r w:rsidRPr="00E03DCF">
        <w:t xml:space="preserve">, </w:t>
      </w:r>
      <w:r w:rsidRPr="00E03DCF">
        <w:rPr>
          <w:i/>
          <w:iCs/>
        </w:rPr>
        <w:t>23</w:t>
      </w:r>
      <w:r w:rsidRPr="00E03DCF">
        <w:t xml:space="preserve">(4), 349-360. </w:t>
      </w:r>
      <w:hyperlink r:id="rId81" w:history="1">
        <w:r w:rsidRPr="00E03DCF">
          <w:rPr>
            <w:rStyle w:val="Hyperlink"/>
          </w:rPr>
          <w:t>https://doi.org/10.1080/09687590802038860</w:t>
        </w:r>
      </w:hyperlink>
      <w:r w:rsidRPr="00E03DCF">
        <w:t xml:space="preserve"> </w:t>
      </w:r>
    </w:p>
    <w:p w14:paraId="59254520" w14:textId="2ECC0A7A" w:rsidR="00CF7392" w:rsidRPr="00E03DCF" w:rsidRDefault="00CF7392" w:rsidP="00250FFA">
      <w:pPr>
        <w:spacing w:before="60" w:after="60"/>
        <w:ind w:left="284" w:hanging="284"/>
      </w:pPr>
      <w:r w:rsidRPr="00E03DCF">
        <w:t xml:space="preserve">Flynn, S., Totsika, V., Hastings, R., Hood, K., Toogood, S., Felce, D. (2018). Effectiveness of Active Support for adults with intellectual disability in residential settings: Systematic review and meta-analysis. </w:t>
      </w:r>
      <w:r w:rsidRPr="00E03DCF">
        <w:rPr>
          <w:i/>
          <w:iCs/>
        </w:rPr>
        <w:t>Journal of Applied Research in Intellectual Disabilities, 31</w:t>
      </w:r>
      <w:r w:rsidRPr="00E03DCF">
        <w:t xml:space="preserve">(6), 983-998. </w:t>
      </w:r>
      <w:hyperlink r:id="rId82" w:history="1">
        <w:r w:rsidRPr="00E03DCF">
          <w:rPr>
            <w:rStyle w:val="Hyperlink"/>
          </w:rPr>
          <w:t>https://doi.org/10.1111/jar.12491</w:t>
        </w:r>
      </w:hyperlink>
      <w:r w:rsidRPr="00E03DCF">
        <w:t xml:space="preserve"> </w:t>
      </w:r>
    </w:p>
    <w:p w14:paraId="0D8735E7" w14:textId="13730DDF" w:rsidR="00CF7392" w:rsidRPr="00E03DCF" w:rsidRDefault="00CF7392" w:rsidP="00250FFA">
      <w:pPr>
        <w:spacing w:before="60" w:after="60"/>
        <w:ind w:left="284" w:hanging="284"/>
      </w:pPr>
      <w:r w:rsidRPr="00E03DCF">
        <w:t xml:space="preserve">Giesbers, S., Hendriks, L., Jahoda, A., Hastings, R., Embregts, P. (2019). Living with support: Experiences of people with mild intellectual disability. </w:t>
      </w:r>
      <w:r w:rsidRPr="00E03DCF">
        <w:rPr>
          <w:i/>
          <w:iCs/>
        </w:rPr>
        <w:t>Journal of Applied Research in Intellectual Disabilities, 32</w:t>
      </w:r>
      <w:r w:rsidRPr="00E03DCF">
        <w:t xml:space="preserve">(2), 446-456. </w:t>
      </w:r>
      <w:hyperlink r:id="rId83" w:history="1">
        <w:r w:rsidRPr="00E03DCF">
          <w:rPr>
            <w:rStyle w:val="Hyperlink"/>
          </w:rPr>
          <w:t>https://doi.org/10.1111/jar.12542</w:t>
        </w:r>
      </w:hyperlink>
      <w:r w:rsidRPr="00E03DCF">
        <w:t xml:space="preserve"> </w:t>
      </w:r>
    </w:p>
    <w:p w14:paraId="00A41B73" w14:textId="7CAA2399" w:rsidR="00CF7392" w:rsidRPr="00E03DCF" w:rsidRDefault="00CF7392" w:rsidP="00250FFA">
      <w:pPr>
        <w:spacing w:before="60" w:after="60"/>
        <w:ind w:left="284" w:hanging="284"/>
      </w:pPr>
      <w:r w:rsidRPr="00E03DCF">
        <w:t xml:space="preserve">Gomes, M., McVilly, K. (2019). The </w:t>
      </w:r>
      <w:r w:rsidR="00940147" w:rsidRPr="00E03DCF">
        <w:t>characteristics</w:t>
      </w:r>
      <w:r w:rsidRPr="00E03DCF">
        <w:t xml:space="preserve"> of </w:t>
      </w:r>
      <w:r w:rsidR="00940147" w:rsidRPr="00E03DCF">
        <w:t>effective staff teams</w:t>
      </w:r>
      <w:r w:rsidRPr="00E03DCF">
        <w:t xml:space="preserve"> in </w:t>
      </w:r>
      <w:r w:rsidR="00940147" w:rsidRPr="00E03DCF">
        <w:t>disability services</w:t>
      </w:r>
      <w:r w:rsidRPr="00E03DCF">
        <w:t xml:space="preserve">. </w:t>
      </w:r>
      <w:r w:rsidRPr="00E03DCF">
        <w:rPr>
          <w:i/>
          <w:iCs/>
        </w:rPr>
        <w:t>Journal of Policy and Practice in Intellectual Disabilities, 16</w:t>
      </w:r>
      <w:r w:rsidRPr="00E03DCF">
        <w:t xml:space="preserve">(3), 191-200. </w:t>
      </w:r>
      <w:hyperlink r:id="rId84" w:history="1">
        <w:r w:rsidRPr="00E03DCF">
          <w:rPr>
            <w:rStyle w:val="Hyperlink"/>
          </w:rPr>
          <w:t>https://doi.org/10.1111/jppi.12280</w:t>
        </w:r>
      </w:hyperlink>
      <w:r w:rsidRPr="00E03DCF">
        <w:t xml:space="preserve"> </w:t>
      </w:r>
    </w:p>
    <w:p w14:paraId="34219652" w14:textId="76A7F95F" w:rsidR="00CF7392" w:rsidRPr="00E03DCF" w:rsidRDefault="00CF7392" w:rsidP="00250FFA">
      <w:pPr>
        <w:spacing w:before="60" w:after="60"/>
        <w:ind w:left="284" w:hanging="284"/>
      </w:pPr>
      <w:r w:rsidRPr="00E03DCF">
        <w:t xml:space="preserve">Gore, N., McGill, P., Toogood, S., Allen, D., Hughes, J., Baker, P., Hastings, R., Noone, S., Denne, L. (2013). Definition and scope for positive behavioural support. </w:t>
      </w:r>
      <w:r w:rsidRPr="00E03DCF">
        <w:rPr>
          <w:i/>
          <w:iCs/>
        </w:rPr>
        <w:t>International Journal of Positive Behavioural Support</w:t>
      </w:r>
      <w:r w:rsidRPr="00E03DCF">
        <w:t>,</w:t>
      </w:r>
      <w:r w:rsidRPr="00E03DCF">
        <w:rPr>
          <w:i/>
          <w:iCs/>
        </w:rPr>
        <w:t xml:space="preserve"> 3</w:t>
      </w:r>
      <w:r w:rsidRPr="00E03DCF">
        <w:t>(2), 14-23.</w:t>
      </w:r>
    </w:p>
    <w:p w14:paraId="76FAD317" w14:textId="2624A0E4" w:rsidR="00CF7392" w:rsidRPr="00E03DCF" w:rsidRDefault="00CF7392" w:rsidP="00250FFA">
      <w:pPr>
        <w:spacing w:before="60" w:after="60"/>
        <w:ind w:left="284" w:hanging="284"/>
      </w:pPr>
      <w:r w:rsidRPr="00E03DCF">
        <w:t xml:space="preserve">Gormley, L., Healy, O., Doherty, A., O’Regan, D., Grey, I. (2020). </w:t>
      </w:r>
      <w:r w:rsidRPr="00E03DCF">
        <w:rPr>
          <w:i/>
          <w:iCs/>
        </w:rPr>
        <w:t xml:space="preserve">Staff </w:t>
      </w:r>
      <w:r w:rsidR="00AF2076">
        <w:rPr>
          <w:i/>
          <w:iCs/>
        </w:rPr>
        <w:t>training in intellectual and developmental disability settings: A scoping review.</w:t>
      </w:r>
      <w:r w:rsidRPr="00E03DCF">
        <w:rPr>
          <w:i/>
          <w:iCs/>
        </w:rPr>
        <w:t xml:space="preserve"> Journal of Developmental and Physical Disabilities 32</w:t>
      </w:r>
      <w:r w:rsidRPr="00E03DCF">
        <w:t xml:space="preserve">, 187–212. </w:t>
      </w:r>
      <w:hyperlink r:id="rId85" w:history="1">
        <w:r w:rsidRPr="00E03DCF">
          <w:rPr>
            <w:rStyle w:val="Hyperlink"/>
          </w:rPr>
          <w:t>https://doi.org/10.1007/s10882-019-09683-3</w:t>
        </w:r>
      </w:hyperlink>
      <w:r w:rsidRPr="00E03DCF">
        <w:t xml:space="preserve"> </w:t>
      </w:r>
    </w:p>
    <w:p w14:paraId="08E473E3" w14:textId="0626F467" w:rsidR="00CF7392" w:rsidRPr="00E03DCF" w:rsidRDefault="00CF7392" w:rsidP="006667EC">
      <w:pPr>
        <w:spacing w:before="60" w:after="60"/>
        <w:ind w:left="284" w:hanging="284"/>
      </w:pPr>
      <w:r>
        <w:t xml:space="preserve">Hare, D. (2013). </w:t>
      </w:r>
      <w:r w:rsidRPr="004D1A78">
        <w:t>Developing Psychotherapeutic Interventions for People with Autism Spectrum Disorders</w:t>
      </w:r>
      <w:r>
        <w:t xml:space="preserve">. In Taylor, J., Lindsay, W., Hastings, R., Hatton, C. </w:t>
      </w:r>
      <w:r w:rsidRPr="002C54B6">
        <w:rPr>
          <w:i/>
          <w:iCs/>
        </w:rPr>
        <w:t>Psychological Therapies for Adults with Intellectual Disabilities</w:t>
      </w:r>
      <w:r>
        <w:rPr>
          <w:i/>
          <w:iCs/>
        </w:rPr>
        <w:t xml:space="preserve">. </w:t>
      </w:r>
      <w:r w:rsidRPr="002C54B6">
        <w:t xml:space="preserve">Wiley. </w:t>
      </w:r>
      <w:hyperlink r:id="rId86" w:history="1">
        <w:r w:rsidRPr="00947ACA">
          <w:rPr>
            <w:rStyle w:val="Hyperlink"/>
          </w:rPr>
          <w:t>https://doi.org/10.1002/9781118329252.ch12</w:t>
        </w:r>
      </w:hyperlink>
      <w:r>
        <w:t xml:space="preserve"> </w:t>
      </w:r>
    </w:p>
    <w:p w14:paraId="2EC90DEF" w14:textId="58D92148" w:rsidR="00951509" w:rsidRDefault="00CF7392" w:rsidP="006667EC">
      <w:pPr>
        <w:spacing w:before="60" w:after="60"/>
        <w:ind w:left="284" w:hanging="284"/>
      </w:pPr>
      <w:r w:rsidRPr="00E03DCF">
        <w:t xml:space="preserve">Harrison, R., Bradshaw, J., Forrester-Jones, R., McCarthy, M., Smith, S. (2021). Social networks and people with intellectual disabilities: A systematic review. </w:t>
      </w:r>
      <w:r w:rsidRPr="00E03DCF">
        <w:rPr>
          <w:i/>
          <w:iCs/>
        </w:rPr>
        <w:t>Journal of Applied Research in Intellectual Disabilities</w:t>
      </w:r>
      <w:r w:rsidRPr="00E03DCF">
        <w:t xml:space="preserve">, </w:t>
      </w:r>
      <w:r w:rsidRPr="00E03DCF">
        <w:rPr>
          <w:i/>
          <w:iCs/>
        </w:rPr>
        <w:t>34</w:t>
      </w:r>
      <w:r w:rsidRPr="00E03DCF">
        <w:t xml:space="preserve">(4), 973-992. </w:t>
      </w:r>
      <w:hyperlink r:id="rId87" w:history="1">
        <w:r w:rsidRPr="00E03DCF">
          <w:rPr>
            <w:rStyle w:val="Hyperlink"/>
          </w:rPr>
          <w:t>https://doi.org/10.1111/jar.12878</w:t>
        </w:r>
      </w:hyperlink>
      <w:r w:rsidRPr="00E03DCF">
        <w:t xml:space="preserve"> </w:t>
      </w:r>
    </w:p>
    <w:p w14:paraId="27363978" w14:textId="2B8DA319" w:rsidR="00CF7392" w:rsidRPr="00E03DCF" w:rsidRDefault="00CF7392" w:rsidP="006667EC">
      <w:pPr>
        <w:spacing w:before="60" w:after="60"/>
        <w:ind w:left="284" w:hanging="284"/>
      </w:pPr>
      <w:r w:rsidRPr="00E03DCF">
        <w:t xml:space="preserve">Hassiotis, A., Poppe, M., Strydom, A., Vickerstaff, V., Hall, I., Crabtree, J., Omar, R., King, M., Biswas, A., Cooper, V., Howie, W., Crawford, M. (2018). Clinical outcomes of staff training in positive behaviour support to reduce challenging behaviour in adults with intellectual disability: Cluster randomised controlled trial. </w:t>
      </w:r>
      <w:r w:rsidRPr="00E03DCF">
        <w:rPr>
          <w:i/>
          <w:iCs/>
        </w:rPr>
        <w:t>The British Journal of Psychiatry,</w:t>
      </w:r>
      <w:r w:rsidRPr="00E03DCF">
        <w:t xml:space="preserve"> </w:t>
      </w:r>
      <w:r w:rsidRPr="00E03DCF">
        <w:rPr>
          <w:i/>
          <w:iCs/>
        </w:rPr>
        <w:t>212</w:t>
      </w:r>
      <w:r w:rsidRPr="00E03DCF">
        <w:t xml:space="preserve">(3). </w:t>
      </w:r>
      <w:hyperlink r:id="rId88" w:history="1">
        <w:r w:rsidRPr="00E03DCF">
          <w:rPr>
            <w:rStyle w:val="Hyperlink"/>
          </w:rPr>
          <w:t>https://doi.org/10.1192/bjp.2017.34</w:t>
        </w:r>
      </w:hyperlink>
      <w:r w:rsidRPr="00E03DCF">
        <w:t xml:space="preserve">. </w:t>
      </w:r>
    </w:p>
    <w:p w14:paraId="7DD8130F" w14:textId="4671F917" w:rsidR="00270031" w:rsidRDefault="00CF7392" w:rsidP="006667EC">
      <w:pPr>
        <w:spacing w:before="60" w:after="60"/>
        <w:ind w:left="284" w:hanging="284"/>
      </w:pPr>
      <w:r w:rsidRPr="00E03DCF">
        <w:t xml:space="preserve">Hastings, R., Gillespie, D., Flynn, S., McNamara, R., Taylor, Z., Knight, R., Randell, E., Richards, L., Moody, G., Mitchell, A., Przybylak, P., Williams, B., Hunt, P. (2018). Who's challenging who training for staff empathy towards adults with challenging behaviour: cluster randomised controlled trial. </w:t>
      </w:r>
      <w:r w:rsidRPr="00E03DCF">
        <w:rPr>
          <w:i/>
          <w:iCs/>
        </w:rPr>
        <w:t>Journal of Intellectual Disability Research, 62</w:t>
      </w:r>
      <w:r w:rsidRPr="00E03DCF">
        <w:t xml:space="preserve">(9), 798-813. </w:t>
      </w:r>
      <w:hyperlink r:id="rId89" w:history="1">
        <w:r w:rsidRPr="00E03DCF">
          <w:rPr>
            <w:rStyle w:val="Hyperlink"/>
          </w:rPr>
          <w:t>https://doi.org/10.1111/jir.12536</w:t>
        </w:r>
      </w:hyperlink>
      <w:r w:rsidRPr="00E03DCF">
        <w:t xml:space="preserve"> </w:t>
      </w:r>
    </w:p>
    <w:p w14:paraId="43B17670" w14:textId="16166484" w:rsidR="006E0BBE" w:rsidRDefault="00270031" w:rsidP="006667EC">
      <w:pPr>
        <w:spacing w:before="60" w:after="60"/>
        <w:ind w:left="284" w:hanging="284"/>
        <w:rPr>
          <w:lang w:val="en-GB"/>
        </w:rPr>
      </w:pPr>
      <w:r w:rsidRPr="00270031">
        <w:rPr>
          <w:lang w:val="en-GB"/>
        </w:rPr>
        <w:t xml:space="preserve">Hewitt, A., et al. (2004). Role and essential competencies of the frontline supervisors of direct support professionals in community services. </w:t>
      </w:r>
      <w:r w:rsidRPr="00270031">
        <w:rPr>
          <w:i/>
          <w:iCs/>
          <w:lang w:val="en-GB"/>
        </w:rPr>
        <w:t>Mental Retardation: A Journal of Practices, Policy and Perspectives</w:t>
      </w:r>
      <w:r>
        <w:rPr>
          <w:i/>
          <w:iCs/>
          <w:lang w:val="en-GB"/>
        </w:rPr>
        <w:t>,</w:t>
      </w:r>
      <w:r w:rsidRPr="00270031">
        <w:rPr>
          <w:lang w:val="en-GB"/>
        </w:rPr>
        <w:t xml:space="preserve"> 42</w:t>
      </w:r>
      <w:r>
        <w:rPr>
          <w:lang w:val="en-GB"/>
        </w:rPr>
        <w:t xml:space="preserve"> </w:t>
      </w:r>
      <w:r w:rsidRPr="00270031">
        <w:rPr>
          <w:lang w:val="en-GB"/>
        </w:rPr>
        <w:t>(2)</w:t>
      </w:r>
      <w:r>
        <w:rPr>
          <w:lang w:val="en-GB"/>
        </w:rPr>
        <w:t xml:space="preserve">, </w:t>
      </w:r>
      <w:r w:rsidRPr="00270031">
        <w:rPr>
          <w:lang w:val="en-GB"/>
        </w:rPr>
        <w:t>122-135</w:t>
      </w:r>
    </w:p>
    <w:p w14:paraId="32C37CEB" w14:textId="118B5817" w:rsidR="00270031" w:rsidRDefault="006E0BBE" w:rsidP="006667EC">
      <w:pPr>
        <w:spacing w:before="60" w:after="60"/>
        <w:ind w:left="284" w:hanging="284"/>
      </w:pPr>
      <w:r>
        <w:rPr>
          <w:lang w:val="en-GB"/>
        </w:rPr>
        <w:t>Hewitt, A., &amp; Larson, S (2005). Supporting and training supervisors</w:t>
      </w:r>
      <w:r w:rsidR="00207B9F">
        <w:rPr>
          <w:lang w:val="en-GB"/>
        </w:rPr>
        <w:t xml:space="preserve">. In </w:t>
      </w:r>
      <w:r w:rsidR="000C295E">
        <w:rPr>
          <w:lang w:val="en-GB"/>
        </w:rPr>
        <w:t xml:space="preserve">S. Larson &amp; A. Hewitt, </w:t>
      </w:r>
      <w:r w:rsidR="005D4BB6" w:rsidRPr="00134D31">
        <w:rPr>
          <w:i/>
          <w:iCs/>
          <w:lang w:val="en-GB"/>
        </w:rPr>
        <w:t>Staff recruitment, retention and training strategies for community human service organisations</w:t>
      </w:r>
      <w:r w:rsidR="005D4BB6">
        <w:rPr>
          <w:lang w:val="en-GB"/>
        </w:rPr>
        <w:t xml:space="preserve">. </w:t>
      </w:r>
      <w:r w:rsidR="008A0AFF">
        <w:rPr>
          <w:lang w:val="en-GB"/>
        </w:rPr>
        <w:t>Research and Training Centre on Community Living, Institute on Community Integration, University of Minnesota</w:t>
      </w:r>
      <w:r w:rsidR="00134D31">
        <w:rPr>
          <w:lang w:val="en-GB"/>
        </w:rPr>
        <w:t xml:space="preserve">, pp. </w:t>
      </w:r>
      <w:r w:rsidR="00207B9F">
        <w:rPr>
          <w:lang w:val="en-GB"/>
        </w:rPr>
        <w:t xml:space="preserve">239- </w:t>
      </w:r>
      <w:r w:rsidR="000C295E">
        <w:rPr>
          <w:lang w:val="en-GB"/>
        </w:rPr>
        <w:t>271</w:t>
      </w:r>
    </w:p>
    <w:p w14:paraId="761686C8" w14:textId="3474B449" w:rsidR="00CF7392" w:rsidRPr="00E03DCF" w:rsidRDefault="00CF7392" w:rsidP="006667EC">
      <w:pPr>
        <w:spacing w:before="60" w:after="60"/>
        <w:ind w:left="284" w:hanging="284"/>
      </w:pPr>
      <w:r w:rsidRPr="00E03DCF">
        <w:t xml:space="preserve">Hume, L., Khan, N., Reilly. (2021). Building capable environments using practice leadership. </w:t>
      </w:r>
      <w:r w:rsidRPr="00E03DCF">
        <w:rPr>
          <w:i/>
          <w:iCs/>
        </w:rPr>
        <w:t>Tizard Learning Disability Review, 26</w:t>
      </w:r>
      <w:r w:rsidRPr="00E03DCF">
        <w:t xml:space="preserve">(1), 1-8. </w:t>
      </w:r>
      <w:hyperlink r:id="rId90" w:history="1">
        <w:r w:rsidRPr="00E03DCF">
          <w:rPr>
            <w:rStyle w:val="Hyperlink"/>
          </w:rPr>
          <w:t>https://doi.org/10.1108/TLDR-07-2020-0017</w:t>
        </w:r>
      </w:hyperlink>
      <w:r w:rsidRPr="00E03DCF">
        <w:t xml:space="preserve"> </w:t>
      </w:r>
    </w:p>
    <w:p w14:paraId="2D1A58F7" w14:textId="1EF42513" w:rsidR="00CF7392" w:rsidRPr="00E03DCF" w:rsidRDefault="00CF7392" w:rsidP="006667EC">
      <w:pPr>
        <w:spacing w:before="60" w:after="60"/>
        <w:ind w:left="284" w:hanging="284"/>
      </w:pPr>
      <w:r w:rsidRPr="00E03DCF">
        <w:t xml:space="preserve">Humphreys, L., Bigby, C., Iacono, T. (2020). Dimensions of group home culture as predictors of quality of life outcomes. </w:t>
      </w:r>
      <w:r w:rsidRPr="00E03DCF">
        <w:rPr>
          <w:i/>
          <w:iCs/>
        </w:rPr>
        <w:t>Journal of Applied Research in Intellectual Disabilities, 33</w:t>
      </w:r>
      <w:r w:rsidRPr="00E03DCF">
        <w:t xml:space="preserve">(6), 1284-1295. </w:t>
      </w:r>
      <w:hyperlink r:id="rId91" w:history="1">
        <w:r w:rsidRPr="00E03DCF">
          <w:rPr>
            <w:rStyle w:val="Hyperlink"/>
          </w:rPr>
          <w:t>https://doi.org/10.1111/jar.12748</w:t>
        </w:r>
      </w:hyperlink>
      <w:r w:rsidRPr="00E03DCF">
        <w:t xml:space="preserve"> </w:t>
      </w:r>
    </w:p>
    <w:p w14:paraId="635CA5C2" w14:textId="75C14AB5" w:rsidR="00CF7392" w:rsidRPr="00E03DCF" w:rsidRDefault="00CF7392" w:rsidP="006667EC">
      <w:pPr>
        <w:spacing w:before="60" w:after="60"/>
        <w:ind w:left="284" w:hanging="284"/>
      </w:pPr>
      <w:r w:rsidRPr="00E03DCF">
        <w:t>Humphreys, L., Bigby, C., Iacono, T., Bould, E. (20</w:t>
      </w:r>
      <w:r w:rsidR="00774258">
        <w:t>19</w:t>
      </w:r>
      <w:r w:rsidRPr="00E03DCF">
        <w:t xml:space="preserve">). Development and psychometric evaluation of the Group Home Culture Scale. </w:t>
      </w:r>
      <w:r w:rsidRPr="00E03DCF">
        <w:rPr>
          <w:i/>
          <w:iCs/>
        </w:rPr>
        <w:t>Journal of Applied Research in Intellectual Disabilities,</w:t>
      </w:r>
      <w:r w:rsidRPr="00E03DCF">
        <w:t xml:space="preserve"> </w:t>
      </w:r>
      <w:r w:rsidRPr="00E03DCF">
        <w:rPr>
          <w:i/>
          <w:iCs/>
        </w:rPr>
        <w:t>33</w:t>
      </w:r>
      <w:r w:rsidRPr="00E03DCF">
        <w:t xml:space="preserve">(3), 515-528. </w:t>
      </w:r>
      <w:hyperlink r:id="rId92" w:history="1">
        <w:r w:rsidRPr="00E03DCF">
          <w:rPr>
            <w:rStyle w:val="Hyperlink"/>
          </w:rPr>
          <w:t>https://doi.org/10.1111/jar.12693</w:t>
        </w:r>
      </w:hyperlink>
      <w:r w:rsidRPr="00E03DCF">
        <w:t xml:space="preserve"> </w:t>
      </w:r>
    </w:p>
    <w:p w14:paraId="3A2338FB" w14:textId="0A04E06C" w:rsidR="00CF7392" w:rsidRPr="00E03DCF" w:rsidRDefault="00CF7392" w:rsidP="006667EC">
      <w:pPr>
        <w:spacing w:before="60" w:after="60"/>
        <w:ind w:left="284" w:hanging="284"/>
      </w:pPr>
      <w:r w:rsidRPr="00E03DCF">
        <w:t xml:space="preserve">Humphreys, L., Bigby, C., Iacono, T., Bould, E. (2021). Patterns of group home culture in organisations supporting people with intellectual disabilities: A cross-sectional study. </w:t>
      </w:r>
      <w:r w:rsidRPr="00E03DCF">
        <w:rPr>
          <w:i/>
          <w:iCs/>
        </w:rPr>
        <w:t>Journal of Intellectual &amp; Developmental Disability</w:t>
      </w:r>
      <w:r w:rsidRPr="00E03DCF">
        <w:t xml:space="preserve">. Advance online publication. </w:t>
      </w:r>
      <w:hyperlink r:id="rId93" w:history="1">
        <w:r w:rsidRPr="00E03DCF">
          <w:rPr>
            <w:rStyle w:val="Hyperlink"/>
          </w:rPr>
          <w:t>https://doi.org/10.3109/13668250.2021.1954482</w:t>
        </w:r>
      </w:hyperlink>
      <w:r w:rsidRPr="00E03DCF">
        <w:t xml:space="preserve"> </w:t>
      </w:r>
    </w:p>
    <w:p w14:paraId="68F7A03F" w14:textId="663D0B7D" w:rsidR="00CF7392" w:rsidRPr="00E03DCF" w:rsidRDefault="00CF7392" w:rsidP="006667EC">
      <w:pPr>
        <w:spacing w:before="60" w:after="60"/>
        <w:ind w:left="284" w:hanging="284"/>
      </w:pPr>
      <w:r w:rsidRPr="00E03DCF">
        <w:t xml:space="preserve">Hutchinson, N., Bodicoat, A. (2015). The </w:t>
      </w:r>
      <w:r w:rsidR="00A34418" w:rsidRPr="00E03DCF">
        <w:t>effectiveness of intensive interaction, a systematic literature review</w:t>
      </w:r>
      <w:r w:rsidRPr="00E03DCF">
        <w:t xml:space="preserve">. </w:t>
      </w:r>
      <w:r w:rsidRPr="00E03DCF">
        <w:rPr>
          <w:i/>
          <w:iCs/>
        </w:rPr>
        <w:t>Journal of Applied Research in Intellectual Disabilities, 28</w:t>
      </w:r>
      <w:r w:rsidRPr="00E03DCF">
        <w:t xml:space="preserve">(6), 437-454. </w:t>
      </w:r>
      <w:hyperlink r:id="rId94" w:history="1">
        <w:r w:rsidRPr="00E03DCF">
          <w:rPr>
            <w:rStyle w:val="Hyperlink"/>
          </w:rPr>
          <w:t>https://doi.org/10.1111/jar.12138</w:t>
        </w:r>
      </w:hyperlink>
      <w:r w:rsidRPr="00E03DCF">
        <w:t xml:space="preserve"> </w:t>
      </w:r>
    </w:p>
    <w:p w14:paraId="5DD2A758" w14:textId="02EA3CE8" w:rsidR="00CF7392" w:rsidRPr="00E03DCF" w:rsidRDefault="00CF7392" w:rsidP="00B8385C">
      <w:pPr>
        <w:spacing w:before="60" w:after="60"/>
        <w:ind w:left="284" w:hanging="284"/>
      </w:pPr>
      <w:r w:rsidRPr="00E03DCF">
        <w:t xml:space="preserve">Hutchison, A., Kroese, B. (2016). Making sense of varying standards of care: the experiences of staff working in residential care environments for adults with learning disabilities. </w:t>
      </w:r>
      <w:r w:rsidRPr="00E03DCF">
        <w:rPr>
          <w:i/>
          <w:iCs/>
        </w:rPr>
        <w:t>British Journal of Learning Disabilities, 44</w:t>
      </w:r>
      <w:r w:rsidRPr="00E03DCF">
        <w:t xml:space="preserve">(3), 182-193. </w:t>
      </w:r>
      <w:hyperlink r:id="rId95" w:history="1">
        <w:r w:rsidRPr="00E03DCF">
          <w:rPr>
            <w:rStyle w:val="Hyperlink"/>
          </w:rPr>
          <w:t>https://doi.org/10.1111/bld.12136</w:t>
        </w:r>
      </w:hyperlink>
      <w:r w:rsidRPr="00E03DCF">
        <w:t xml:space="preserve"> </w:t>
      </w:r>
    </w:p>
    <w:p w14:paraId="1A4833A2" w14:textId="3C709EDB" w:rsidR="00CF7392" w:rsidRPr="00E03DCF" w:rsidRDefault="00CF7392" w:rsidP="006667EC">
      <w:pPr>
        <w:spacing w:before="60" w:after="60"/>
        <w:ind w:left="284" w:hanging="284"/>
      </w:pPr>
      <w:r w:rsidRPr="00E03DCF">
        <w:t xml:space="preserve">Iacono, T., Bould, E., Beadle-Brown, J., Bigby, C. (2019). An exploration of communication within active support for adults with high and low support needs. </w:t>
      </w:r>
      <w:r w:rsidRPr="00E03DCF">
        <w:rPr>
          <w:i/>
          <w:iCs/>
        </w:rPr>
        <w:t>Journal of Applied Research in Intellectual Disabilities, 32</w:t>
      </w:r>
      <w:r w:rsidRPr="00E03DCF">
        <w:t xml:space="preserve">(1), 61-70. </w:t>
      </w:r>
      <w:hyperlink r:id="rId96" w:history="1">
        <w:r w:rsidRPr="00E03DCF">
          <w:rPr>
            <w:rStyle w:val="Hyperlink"/>
          </w:rPr>
          <w:t>https://doi.org/10.1111/jar.12502</w:t>
        </w:r>
      </w:hyperlink>
      <w:r w:rsidRPr="00E03DCF">
        <w:t xml:space="preserve"> </w:t>
      </w:r>
    </w:p>
    <w:p w14:paraId="71D8C6BD" w14:textId="2A69FC42" w:rsidR="00CF7392" w:rsidRPr="00E03DCF" w:rsidRDefault="00CF7392" w:rsidP="006667EC">
      <w:pPr>
        <w:spacing w:before="60" w:after="60"/>
        <w:ind w:left="284" w:hanging="284"/>
      </w:pPr>
      <w:r>
        <w:t xml:space="preserve">Janson, A., Moen, A, Aure, C. (2021). </w:t>
      </w:r>
      <w:r w:rsidRPr="00DD169D">
        <w:t>Introducing a nutritional app in supervised residences for independent living: Experiences of individuals with intellectual disabilities and their caregivers</w:t>
      </w:r>
      <w:r>
        <w:t xml:space="preserve">. </w:t>
      </w:r>
      <w:r w:rsidRPr="00F4099E">
        <w:rPr>
          <w:i/>
          <w:iCs/>
        </w:rPr>
        <w:t>Journal of Applied Research in Intellectual Disabilities, 34</w:t>
      </w:r>
      <w:r>
        <w:t xml:space="preserve">(1), 55-64. </w:t>
      </w:r>
      <w:hyperlink r:id="rId97" w:history="1">
        <w:r w:rsidRPr="00947ACA">
          <w:rPr>
            <w:rStyle w:val="Hyperlink"/>
          </w:rPr>
          <w:t>https://doi.org/10.1111/jar.12784</w:t>
        </w:r>
      </w:hyperlink>
      <w:r>
        <w:t xml:space="preserve"> </w:t>
      </w:r>
    </w:p>
    <w:p w14:paraId="3E969FE2" w14:textId="66183EB7" w:rsidR="00CF7392" w:rsidRDefault="00CF7392" w:rsidP="009D1A01">
      <w:pPr>
        <w:spacing w:before="60" w:after="60"/>
        <w:ind w:left="284" w:hanging="284"/>
      </w:pPr>
      <w:r w:rsidRPr="00047043">
        <w:t>Jensen</w:t>
      </w:r>
      <w:r>
        <w:t>, S., van der Putten, A., Post, W., Vlaskamp, C. (2018</w:t>
      </w:r>
      <w:r w:rsidRPr="00751AD9">
        <w:t xml:space="preserve">). </w:t>
      </w:r>
      <w:r w:rsidR="00751AD9" w:rsidRPr="00F71AFA">
        <w:rPr>
          <w:color w:val="333333"/>
        </w:rPr>
        <w:t>Do they agree? How parents and professionals perceive the support provided to persons with profound intellectual and multiple disabilities</w:t>
      </w:r>
      <w:r w:rsidR="00751AD9" w:rsidRPr="00047043">
        <w:rPr>
          <w:i/>
          <w:iCs/>
        </w:rPr>
        <w:t xml:space="preserve"> </w:t>
      </w:r>
      <w:r w:rsidRPr="00047043">
        <w:rPr>
          <w:i/>
          <w:iCs/>
        </w:rPr>
        <w:t>Journal of Intellectual &amp; Developmental Disability, 43</w:t>
      </w:r>
      <w:r>
        <w:t>(4),</w:t>
      </w:r>
      <w:r w:rsidRPr="00047043">
        <w:t xml:space="preserve"> 441–452</w:t>
      </w:r>
      <w:r>
        <w:t xml:space="preserve"> </w:t>
      </w:r>
      <w:hyperlink r:id="rId98" w:history="1">
        <w:r w:rsidRPr="00947ACA">
          <w:rPr>
            <w:rStyle w:val="Hyperlink"/>
          </w:rPr>
          <w:t>https://doi.org/10.3109/13668250.2017.1287885</w:t>
        </w:r>
      </w:hyperlink>
      <w:r>
        <w:t xml:space="preserve"> </w:t>
      </w:r>
    </w:p>
    <w:p w14:paraId="1D612599" w14:textId="2D7124F8" w:rsidR="001F1A86" w:rsidRDefault="00CF7392" w:rsidP="009D1A01">
      <w:pPr>
        <w:pStyle w:val="Bigby0"/>
        <w:spacing w:before="60" w:after="60"/>
        <w:ind w:left="284" w:hanging="284"/>
      </w:pPr>
      <w:r w:rsidRPr="00E03DCF">
        <w:t xml:space="preserve">Jones, E. (2021). Commentary on “Building capable environments using practice leadership”. </w:t>
      </w:r>
      <w:r w:rsidRPr="00E03DCF">
        <w:rPr>
          <w:i/>
          <w:iCs/>
        </w:rPr>
        <w:t>Tizard Learning Disability Review, 26</w:t>
      </w:r>
      <w:r w:rsidRPr="00E03DCF">
        <w:t xml:space="preserve">(1), 9-13. </w:t>
      </w:r>
      <w:hyperlink r:id="rId99" w:history="1">
        <w:r w:rsidRPr="00E03DCF">
          <w:rPr>
            <w:rStyle w:val="Hyperlink"/>
          </w:rPr>
          <w:t>https://doi.org/10.1108/TLDR-12-2020-0040</w:t>
        </w:r>
      </w:hyperlink>
      <w:r w:rsidRPr="00E03DCF">
        <w:t xml:space="preserve"> </w:t>
      </w:r>
    </w:p>
    <w:p w14:paraId="7735ABEC" w14:textId="374845FB" w:rsidR="001F3B10" w:rsidRPr="00757527" w:rsidRDefault="001F1A86" w:rsidP="009D1A01">
      <w:pPr>
        <w:pStyle w:val="Bigby0"/>
        <w:spacing w:before="60" w:after="60"/>
        <w:ind w:left="284" w:hanging="284"/>
      </w:pPr>
      <w:r w:rsidRPr="00757527">
        <w:t>Jones, E.</w:t>
      </w:r>
      <w:r w:rsidR="008F49CD" w:rsidRPr="00757527">
        <w:t>, Felce, D., Lowe, K., Bowley, C., Pagler, C., Strong, G., Gallagher, B., Roper, A., Jurowska, K.</w:t>
      </w:r>
      <w:r w:rsidRPr="00757527">
        <w:t>.</w:t>
      </w:r>
      <w:r w:rsidR="006E1B67" w:rsidRPr="00757527">
        <w:t xml:space="preserve"> (2001a)</w:t>
      </w:r>
      <w:r w:rsidRPr="00757527">
        <w:t xml:space="preserve">, ‘Evaluation of the dissemination of active support training and training trainers’, </w:t>
      </w:r>
      <w:r w:rsidRPr="00757527">
        <w:rPr>
          <w:i/>
        </w:rPr>
        <w:t xml:space="preserve">Journal of Applied Research in Intellectual Disabilities, </w:t>
      </w:r>
      <w:r w:rsidRPr="00757527">
        <w:t xml:space="preserve">14, p. 79-99, </w:t>
      </w:r>
      <w:hyperlink r:id="rId100" w:history="1">
        <w:r w:rsidR="00757527" w:rsidRPr="008070D8">
          <w:rPr>
            <w:rStyle w:val="Hyperlink"/>
            <w:color w:val="005274"/>
          </w:rPr>
          <w:t>https://doi.org/10.1046/j.1468-3148.2001.00064.x</w:t>
        </w:r>
      </w:hyperlink>
    </w:p>
    <w:p w14:paraId="3F6C3848" w14:textId="27D2779A" w:rsidR="001F3B10" w:rsidRPr="00927261" w:rsidRDefault="001F1A86" w:rsidP="009D1A01">
      <w:pPr>
        <w:pStyle w:val="Bigby0"/>
        <w:spacing w:before="60" w:after="60"/>
        <w:ind w:left="284" w:hanging="284"/>
        <w:rPr>
          <w:color w:val="1A1A1A"/>
        </w:rPr>
      </w:pPr>
      <w:r w:rsidRPr="00757527">
        <w:t>Jones, E.</w:t>
      </w:r>
      <w:r w:rsidR="00EC496B" w:rsidRPr="00757527">
        <w:t>, Felce, D., Lowe, K., Bowley, C., Pagler, J. Gallagher,</w:t>
      </w:r>
      <w:r w:rsidR="006D45CA" w:rsidRPr="00757527">
        <w:t xml:space="preserve"> B, Roper, A. </w:t>
      </w:r>
      <w:r w:rsidRPr="00757527">
        <w:t xml:space="preserve"> </w:t>
      </w:r>
      <w:r w:rsidR="00582BDB" w:rsidRPr="00757527">
        <w:t xml:space="preserve">(2001b) </w:t>
      </w:r>
      <w:r w:rsidRPr="00757527">
        <w:t xml:space="preserve">Evaluation of the dissemination of active support training in staffed community residences’, </w:t>
      </w:r>
      <w:r w:rsidRPr="00757527">
        <w:rPr>
          <w:i/>
        </w:rPr>
        <w:t xml:space="preserve">American Journal on Mental Retardation, </w:t>
      </w:r>
      <w:r w:rsidRPr="00757527">
        <w:t>106, 4, p. 344-358</w:t>
      </w:r>
      <w:r w:rsidRPr="008070D8">
        <w:t>,</w:t>
      </w:r>
      <w:hyperlink r:id="rId101" w:history="1">
        <w:r w:rsidR="004360EF" w:rsidRPr="008070D8">
          <w:rPr>
            <w:rStyle w:val="Hyperlink"/>
            <w:bdr w:val="none" w:sz="0" w:space="0" w:color="auto" w:frame="1"/>
          </w:rPr>
          <w:t>https://doi.org/10.1352/0895-8017(2001)106&lt;0344:EOTDOA&gt;2.0.CO;2</w:t>
        </w:r>
      </w:hyperlink>
    </w:p>
    <w:p w14:paraId="627DA6C8" w14:textId="63349DC3" w:rsidR="00CF7392" w:rsidRPr="006667EC" w:rsidRDefault="004360EF" w:rsidP="009D1A01">
      <w:pPr>
        <w:pStyle w:val="Bigby0"/>
        <w:spacing w:before="60" w:after="60"/>
        <w:ind w:left="284" w:hanging="284"/>
        <w:rPr>
          <w:bCs/>
          <w:color w:val="000000"/>
        </w:rPr>
      </w:pPr>
      <w:bookmarkStart w:id="129" w:name="_Toc105771992"/>
      <w:bookmarkStart w:id="130" w:name="_Toc106274498"/>
      <w:r w:rsidRPr="0040687A">
        <w:rPr>
          <w:bCs/>
        </w:rPr>
        <w:t>Jones, E.</w:t>
      </w:r>
      <w:r w:rsidR="009A23D0" w:rsidRPr="0040687A">
        <w:rPr>
          <w:bCs/>
        </w:rPr>
        <w:t xml:space="preserve"> Lowe, K., Brown, S., Albert, L., Saunders C., Haake, N., </w:t>
      </w:r>
      <w:r w:rsidR="0098569A" w:rsidRPr="0040687A">
        <w:rPr>
          <w:bCs/>
        </w:rPr>
        <w:t>Leigh, H.</w:t>
      </w:r>
      <w:r w:rsidR="006019E4" w:rsidRPr="0040687A">
        <w:rPr>
          <w:bCs/>
        </w:rPr>
        <w:t xml:space="preserve"> (2013). </w:t>
      </w:r>
      <w:r w:rsidR="0098569A" w:rsidRPr="0040687A">
        <w:rPr>
          <w:bCs/>
          <w:color w:val="000000"/>
        </w:rPr>
        <w:t>Active Support as a primary prevention strategy for challenging behaviour</w:t>
      </w:r>
      <w:r w:rsidR="000417BE" w:rsidRPr="0040687A">
        <w:rPr>
          <w:bCs/>
          <w:color w:val="000000"/>
        </w:rPr>
        <w:t>.</w:t>
      </w:r>
      <w:r w:rsidR="0040687A" w:rsidRPr="0040687A">
        <w:rPr>
          <w:bCs/>
          <w:color w:val="000000"/>
        </w:rPr>
        <w:t xml:space="preserve"> </w:t>
      </w:r>
      <w:r w:rsidR="0040687A" w:rsidRPr="0040687A">
        <w:rPr>
          <w:bCs/>
          <w:i/>
          <w:iCs/>
          <w:color w:val="000000"/>
        </w:rPr>
        <w:t>International Journal of Positive Behavioural Support</w:t>
      </w:r>
      <w:r w:rsidR="00FD27FA">
        <w:rPr>
          <w:bCs/>
          <w:i/>
          <w:iCs/>
          <w:color w:val="000000"/>
        </w:rPr>
        <w:t>, 3, 1,16-30</w:t>
      </w:r>
      <w:bookmarkEnd w:id="129"/>
      <w:bookmarkEnd w:id="130"/>
    </w:p>
    <w:p w14:paraId="4A8D7197" w14:textId="6F6F2874" w:rsidR="00CF7392" w:rsidRDefault="00CF7392" w:rsidP="006667EC">
      <w:pPr>
        <w:spacing w:before="60" w:after="60"/>
        <w:ind w:left="284" w:hanging="284"/>
      </w:pPr>
      <w:r w:rsidRPr="0061040C">
        <w:t>Kåhlin</w:t>
      </w:r>
      <w:r>
        <w:t xml:space="preserve">, I., Kjellberg, A., Hagberg, J. (2016). </w:t>
      </w:r>
      <w:r w:rsidRPr="003E2942">
        <w:t>Choice and control for people ageing with intellectual disability in group homes</w:t>
      </w:r>
      <w:r>
        <w:t xml:space="preserve">. </w:t>
      </w:r>
      <w:r w:rsidRPr="003E2942">
        <w:rPr>
          <w:i/>
          <w:iCs/>
        </w:rPr>
        <w:t>Scandanavian Journal of Occupational Therapy, 23</w:t>
      </w:r>
      <w:r>
        <w:t xml:space="preserve">(2), 127-137. </w:t>
      </w:r>
      <w:hyperlink r:id="rId102" w:history="1">
        <w:r w:rsidRPr="00947ACA">
          <w:rPr>
            <w:rStyle w:val="Hyperlink"/>
          </w:rPr>
          <w:t>https://doi.org/10.3109/11038128.2015.1095235</w:t>
        </w:r>
      </w:hyperlink>
      <w:r>
        <w:t xml:space="preserve"> </w:t>
      </w:r>
    </w:p>
    <w:p w14:paraId="7D378523" w14:textId="15B6AFF2" w:rsidR="00CF7392" w:rsidRPr="00E03DCF" w:rsidRDefault="00CF7392" w:rsidP="006667EC">
      <w:pPr>
        <w:spacing w:before="60" w:after="60"/>
        <w:ind w:left="284" w:hanging="284"/>
      </w:pPr>
      <w:r w:rsidRPr="00E03DCF">
        <w:t xml:space="preserve">King, R., Raynes, N., Tizard, J. (1971). </w:t>
      </w:r>
      <w:r w:rsidRPr="00E03DCF">
        <w:rPr>
          <w:i/>
          <w:iCs/>
        </w:rPr>
        <w:t>Patterns of residential care: sociological studies in institutions for handicapped children.</w:t>
      </w:r>
      <w:r w:rsidRPr="00E03DCF">
        <w:t xml:space="preserve"> Routledge.</w:t>
      </w:r>
    </w:p>
    <w:p w14:paraId="1C3DBC30" w14:textId="615D518B" w:rsidR="00E652F6" w:rsidRDefault="00CF7392" w:rsidP="006667EC">
      <w:pPr>
        <w:spacing w:before="60" w:after="60"/>
        <w:ind w:left="284" w:hanging="284"/>
      </w:pPr>
      <w:r w:rsidRPr="00E03DCF">
        <w:t xml:space="preserve">Koelewijn, A., Lemain, C., Honingh, A., Sterkenburg, P. (2021). View of relatives on quality of care: narratives on the care for people with visual and intellectual disabilities. </w:t>
      </w:r>
      <w:r w:rsidRPr="00E03DCF">
        <w:rPr>
          <w:i/>
          <w:iCs/>
        </w:rPr>
        <w:t>Disability &amp; Society</w:t>
      </w:r>
      <w:r w:rsidRPr="00E03DCF">
        <w:t xml:space="preserve">. </w:t>
      </w:r>
      <w:hyperlink r:id="rId103" w:history="1">
        <w:r w:rsidRPr="00E03DCF">
          <w:rPr>
            <w:rStyle w:val="Hyperlink"/>
          </w:rPr>
          <w:t>https://doi.org/10.1080/09687599.2021.1947192</w:t>
        </w:r>
      </w:hyperlink>
      <w:r w:rsidRPr="00E03DCF">
        <w:t xml:space="preserve"> </w:t>
      </w:r>
    </w:p>
    <w:p w14:paraId="2F4896A2" w14:textId="422F9523" w:rsidR="00CF7392" w:rsidRPr="006667EC" w:rsidRDefault="00E652F6" w:rsidP="006667EC">
      <w:pPr>
        <w:pStyle w:val="Bigby0"/>
        <w:spacing w:before="60" w:after="60"/>
        <w:ind w:left="284" w:hanging="284"/>
        <w:rPr>
          <w:noProof/>
          <w:szCs w:val="22"/>
        </w:rPr>
      </w:pPr>
      <w:r w:rsidRPr="004D1484">
        <w:rPr>
          <w:noProof/>
          <w:szCs w:val="22"/>
        </w:rPr>
        <w:t>Koritsas, S</w:t>
      </w:r>
      <w:r>
        <w:rPr>
          <w:noProof/>
          <w:szCs w:val="22"/>
        </w:rPr>
        <w:t>.</w:t>
      </w:r>
      <w:r w:rsidR="00555245">
        <w:rPr>
          <w:noProof/>
          <w:szCs w:val="22"/>
        </w:rPr>
        <w:t xml:space="preserve">, Iacono, T., Hamilton, D., Leighton, D. (2008). </w:t>
      </w:r>
      <w:r w:rsidRPr="004D1484">
        <w:rPr>
          <w:noProof/>
          <w:szCs w:val="22"/>
        </w:rPr>
        <w:t>The effect of active support training on engagement, opportunities for choice, challenging behaviour and support needs</w:t>
      </w:r>
      <w:r>
        <w:rPr>
          <w:noProof/>
          <w:szCs w:val="22"/>
        </w:rPr>
        <w:t>’,</w:t>
      </w:r>
      <w:r w:rsidRPr="004D1484">
        <w:rPr>
          <w:noProof/>
          <w:szCs w:val="22"/>
        </w:rPr>
        <w:t xml:space="preserve"> </w:t>
      </w:r>
      <w:r w:rsidRPr="004D1484">
        <w:rPr>
          <w:i/>
          <w:noProof/>
          <w:szCs w:val="22"/>
        </w:rPr>
        <w:t xml:space="preserve">Journal of Intellectual and Developmental Disability, </w:t>
      </w:r>
      <w:r w:rsidRPr="00FC659D">
        <w:rPr>
          <w:noProof/>
          <w:szCs w:val="22"/>
        </w:rPr>
        <w:t>33</w:t>
      </w:r>
      <w:r>
        <w:rPr>
          <w:noProof/>
          <w:szCs w:val="22"/>
        </w:rPr>
        <w:t xml:space="preserve">, </w:t>
      </w:r>
      <w:r w:rsidRPr="004D1484">
        <w:rPr>
          <w:noProof/>
          <w:szCs w:val="22"/>
        </w:rPr>
        <w:t xml:space="preserve">3, 247-256 </w:t>
      </w:r>
      <w:hyperlink r:id="rId104" w:history="1">
        <w:r w:rsidRPr="00F96A57">
          <w:rPr>
            <w:rStyle w:val="Hyperlink"/>
            <w:noProof/>
            <w:szCs w:val="22"/>
          </w:rPr>
          <w:t>https://doi.org/</w:t>
        </w:r>
        <w:r w:rsidRPr="00F96A57">
          <w:rPr>
            <w:rStyle w:val="Hyperlink"/>
            <w:noProof/>
          </w:rPr>
          <w:t>10.1080/13668250802282944</w:t>
        </w:r>
      </w:hyperlink>
    </w:p>
    <w:p w14:paraId="5E6924D9" w14:textId="2FA81100" w:rsidR="00384A00" w:rsidRDefault="00CF7392" w:rsidP="006667EC">
      <w:pPr>
        <w:spacing w:before="60" w:after="60"/>
        <w:ind w:left="284" w:hanging="284"/>
      </w:pPr>
      <w:r w:rsidRPr="00E03DCF">
        <w:t xml:space="preserve">Kozma, A., Mansell, J., Beadle-Brown, J. (2009). Outcomes in different residential set- tings for people with intellectual disability: A systematic literature review. </w:t>
      </w:r>
      <w:r w:rsidRPr="00E03DCF">
        <w:rPr>
          <w:i/>
          <w:iCs/>
        </w:rPr>
        <w:t>American Journal of Intellectual and Developmental Disabilities</w:t>
      </w:r>
      <w:r w:rsidRPr="00E03DCF">
        <w:t xml:space="preserve">, </w:t>
      </w:r>
      <w:r w:rsidRPr="00E03DCF">
        <w:rPr>
          <w:i/>
          <w:iCs/>
        </w:rPr>
        <w:t>114</w:t>
      </w:r>
      <w:r w:rsidRPr="00E03DCF">
        <w:t xml:space="preserve">(3), 193–222. </w:t>
      </w:r>
      <w:hyperlink r:id="rId105" w:history="1">
        <w:r w:rsidRPr="00E03DCF">
          <w:rPr>
            <w:rStyle w:val="Hyperlink"/>
          </w:rPr>
          <w:t>https://doi.org/10.1352/1944-7558-114.3.193</w:t>
        </w:r>
      </w:hyperlink>
      <w:r w:rsidRPr="00E03DCF">
        <w:t xml:space="preserve"> </w:t>
      </w:r>
    </w:p>
    <w:p w14:paraId="6819B147" w14:textId="5E2BF1B5" w:rsidR="00CF7392" w:rsidRDefault="00FF7EC8" w:rsidP="00543C0B">
      <w:pPr>
        <w:spacing w:before="60" w:after="60"/>
        <w:ind w:left="426" w:hanging="426"/>
      </w:pPr>
      <w:r w:rsidRPr="00FF7EC8">
        <w:t>Larson, S., Doljanac, R., Nord, D., Salmi, P., Hewitt, A</w:t>
      </w:r>
      <w:r w:rsidR="00936655" w:rsidRPr="00936655">
        <w:t>,</w:t>
      </w:r>
      <w:r w:rsidRPr="00FF7EC8">
        <w:t xml:space="preserve">. &amp; O’Nell, S. (2007). </w:t>
      </w:r>
      <w:r w:rsidRPr="00FF7EC8">
        <w:rPr>
          <w:i/>
          <w:iCs/>
        </w:rPr>
        <w:t xml:space="preserve">National </w:t>
      </w:r>
      <w:r w:rsidR="00936655" w:rsidRPr="00FF7EC8">
        <w:rPr>
          <w:i/>
          <w:iCs/>
        </w:rPr>
        <w:t>validation</w:t>
      </w:r>
      <w:r w:rsidR="00936655" w:rsidRPr="00936655">
        <w:rPr>
          <w:i/>
          <w:iCs/>
        </w:rPr>
        <w:t xml:space="preserve"> </w:t>
      </w:r>
      <w:r w:rsidR="00936655" w:rsidRPr="00FF7EC8">
        <w:rPr>
          <w:i/>
          <w:iCs/>
        </w:rPr>
        <w:t>study of competencies</w:t>
      </w:r>
      <w:r w:rsidR="00936655">
        <w:rPr>
          <w:i/>
          <w:iCs/>
        </w:rPr>
        <w:t xml:space="preserve"> </w:t>
      </w:r>
      <w:r w:rsidR="00936655" w:rsidRPr="00FF7EC8">
        <w:rPr>
          <w:i/>
          <w:iCs/>
        </w:rPr>
        <w:t>for frontline supervisors and direct support professionals</w:t>
      </w:r>
      <w:r w:rsidRPr="00FF7EC8">
        <w:rPr>
          <w:i/>
          <w:iCs/>
        </w:rPr>
        <w:t>: Final Report</w:t>
      </w:r>
      <w:r w:rsidRPr="00FF7EC8">
        <w:t>.</w:t>
      </w:r>
      <w:r w:rsidR="00936655" w:rsidRPr="00936655">
        <w:t xml:space="preserve"> </w:t>
      </w:r>
      <w:r w:rsidRPr="00FF7EC8">
        <w:t>University of Minnesota, Research and Training Center on Community Integration</w:t>
      </w:r>
      <w:r w:rsidRPr="00FF7EC8">
        <w:rPr>
          <w:sz w:val="26"/>
          <w:szCs w:val="26"/>
        </w:rPr>
        <w:t>.</w:t>
      </w:r>
    </w:p>
    <w:p w14:paraId="30654676" w14:textId="3BE6AAC1" w:rsidR="00CF7392" w:rsidRPr="00E03DCF" w:rsidRDefault="00CF7392" w:rsidP="00543C0B">
      <w:pPr>
        <w:spacing w:before="60" w:after="60"/>
        <w:ind w:left="284" w:hanging="284"/>
      </w:pPr>
      <w:r>
        <w:t xml:space="preserve">Leser, K., Pirie, P., Ferketich, A., Havercamp, S., Wesers, M. (2018). </w:t>
      </w:r>
      <w:r w:rsidRPr="003E175E">
        <w:t xml:space="preserve">The </w:t>
      </w:r>
      <w:r w:rsidR="008A01EB" w:rsidRPr="003E175E">
        <w:t>perceived role</w:t>
      </w:r>
      <w:r w:rsidRPr="003E175E">
        <w:t xml:space="preserve"> of </w:t>
      </w:r>
      <w:r w:rsidR="008A01EB" w:rsidRPr="003E175E">
        <w:t>direct support professionals</w:t>
      </w:r>
      <w:r w:rsidRPr="003E175E">
        <w:t xml:space="preserve"> in the </w:t>
      </w:r>
      <w:r w:rsidR="008A01EB" w:rsidRPr="003E175E">
        <w:t>health promotion efforts</w:t>
      </w:r>
      <w:r w:rsidRPr="003E175E">
        <w:t xml:space="preserve"> of </w:t>
      </w:r>
      <w:r w:rsidR="008A01EB" w:rsidRPr="003E175E">
        <w:t>adults with developmental disabilities receiving support services</w:t>
      </w:r>
      <w:r>
        <w:t xml:space="preserve">. </w:t>
      </w:r>
      <w:r w:rsidRPr="002A36BD">
        <w:rPr>
          <w:i/>
          <w:iCs/>
        </w:rPr>
        <w:t>Intellectual and Developmental Disabilites, 56</w:t>
      </w:r>
      <w:r>
        <w:t xml:space="preserve">(1), 40-55. </w:t>
      </w:r>
      <w:hyperlink r:id="rId106" w:history="1">
        <w:r w:rsidRPr="00947ACA">
          <w:rPr>
            <w:rStyle w:val="Hyperlink"/>
          </w:rPr>
          <w:t>https://doi.org/10.1352/1934-9556-56.1.40</w:t>
        </w:r>
      </w:hyperlink>
      <w:r>
        <w:t xml:space="preserve"> </w:t>
      </w:r>
    </w:p>
    <w:p w14:paraId="7A8D5BD6" w14:textId="2D9ED398" w:rsidR="00CF7392" w:rsidRPr="00E03DCF" w:rsidRDefault="00CF7392" w:rsidP="006667EC">
      <w:pPr>
        <w:spacing w:before="60" w:after="60"/>
        <w:ind w:left="284" w:hanging="284"/>
      </w:pPr>
      <w:r w:rsidRPr="00E03DCF">
        <w:t xml:space="preserve">Mahon, D., Walsh, E., Holloway, J., Lydon, H. (2021). A systematic review of training methods to increase staff’s knowledge and implementation of positive behaviour support in residential and day settings for individuals with intellectual and developmental disabilities. </w:t>
      </w:r>
      <w:r w:rsidRPr="00E03DCF">
        <w:rPr>
          <w:i/>
          <w:iCs/>
        </w:rPr>
        <w:t>Journal of Intellectual Disabilities</w:t>
      </w:r>
      <w:r w:rsidRPr="00E03DCF">
        <w:t xml:space="preserve">. </w:t>
      </w:r>
      <w:hyperlink r:id="rId107" w:history="1">
        <w:r w:rsidRPr="00E03DCF">
          <w:rPr>
            <w:rStyle w:val="Hyperlink"/>
          </w:rPr>
          <w:t>https://doi.org/10.1177/17446295211022124</w:t>
        </w:r>
      </w:hyperlink>
      <w:r w:rsidRPr="00E03DCF">
        <w:t xml:space="preserve"> </w:t>
      </w:r>
    </w:p>
    <w:p w14:paraId="26FC61BF" w14:textId="69809F3B" w:rsidR="00CF7392" w:rsidRPr="00E03DCF" w:rsidRDefault="00CF7392" w:rsidP="006667EC">
      <w:pPr>
        <w:spacing w:before="60" w:after="60"/>
        <w:ind w:left="284" w:hanging="284"/>
      </w:pPr>
      <w:r w:rsidRPr="00E03DCF">
        <w:t xml:space="preserve">Mansell, J. (1994). Challenging behaviour: The prospect for change: A keynote review. </w:t>
      </w:r>
      <w:r w:rsidRPr="00E03DCF">
        <w:rPr>
          <w:i/>
          <w:iCs/>
        </w:rPr>
        <w:t>British Journal of Learning Disabilities</w:t>
      </w:r>
      <w:r w:rsidRPr="00E03DCF">
        <w:t xml:space="preserve">, </w:t>
      </w:r>
      <w:r w:rsidRPr="00E03DCF">
        <w:rPr>
          <w:i/>
          <w:iCs/>
        </w:rPr>
        <w:t>22</w:t>
      </w:r>
      <w:r w:rsidRPr="00E03DCF">
        <w:t xml:space="preserve">(1), 2–5. </w:t>
      </w:r>
      <w:hyperlink r:id="rId108" w:history="1">
        <w:r w:rsidRPr="00E03DCF">
          <w:rPr>
            <w:rStyle w:val="Hyperlink"/>
          </w:rPr>
          <w:t>https://doi.org/10.1111/j.1468-3156.1994.tb00103.x</w:t>
        </w:r>
      </w:hyperlink>
      <w:r w:rsidRPr="00E03DCF">
        <w:t xml:space="preserve"> </w:t>
      </w:r>
    </w:p>
    <w:p w14:paraId="6DBC9971" w14:textId="106ED614" w:rsidR="00CF7392" w:rsidRPr="00E03DCF" w:rsidRDefault="00313406" w:rsidP="006667EC">
      <w:pPr>
        <w:spacing w:before="60" w:after="60"/>
        <w:ind w:left="284" w:hanging="284"/>
      </w:pPr>
      <w:r w:rsidRPr="00313406">
        <w:rPr>
          <w:rFonts w:eastAsia="MS PGothic"/>
          <w:lang w:val="en-US"/>
        </w:rPr>
        <w:t xml:space="preserve">Mansell, J. (2011). </w:t>
      </w:r>
      <w:r w:rsidRPr="00313406">
        <w:rPr>
          <w:rFonts w:eastAsia="MS PGothic"/>
          <w:i/>
          <w:iCs/>
          <w:lang w:val="en-US"/>
        </w:rPr>
        <w:t>Structured observational research in services for people with learning disabilities</w:t>
      </w:r>
      <w:r w:rsidRPr="00313406">
        <w:rPr>
          <w:rFonts w:eastAsia="MS PGothic"/>
          <w:lang w:val="en-US"/>
        </w:rPr>
        <w:t xml:space="preserve">. Methods Review, School for Social Research. </w:t>
      </w:r>
    </w:p>
    <w:p w14:paraId="70A24427" w14:textId="53720431" w:rsidR="00CF7392" w:rsidRDefault="00CF7392" w:rsidP="006667EC">
      <w:pPr>
        <w:spacing w:before="60" w:after="60"/>
        <w:ind w:left="284" w:hanging="284"/>
      </w:pPr>
      <w:r>
        <w:t xml:space="preserve">Mansell, J., Felce, D., De Kock, U., Jenkins, J. (1982). </w:t>
      </w:r>
      <w:r w:rsidRPr="00AC0B98">
        <w:t>Increasing purposeful activity of severely and profoundly mentally-handicapped adults</w:t>
      </w:r>
      <w:r>
        <w:t xml:space="preserve">. </w:t>
      </w:r>
      <w:r w:rsidRPr="00CF7392">
        <w:rPr>
          <w:i/>
          <w:iCs/>
        </w:rPr>
        <w:t>Behaviour Research and Therapy, 20</w:t>
      </w:r>
      <w:r>
        <w:t xml:space="preserve">(6), 593-604. </w:t>
      </w:r>
      <w:hyperlink r:id="rId109" w:history="1">
        <w:r w:rsidRPr="00947ACA">
          <w:rPr>
            <w:rStyle w:val="Hyperlink"/>
          </w:rPr>
          <w:t>https://doi.org/10.1016/0005-7967(82)90038-9</w:t>
        </w:r>
      </w:hyperlink>
      <w:r>
        <w:t xml:space="preserve"> </w:t>
      </w:r>
    </w:p>
    <w:p w14:paraId="1AD30410" w14:textId="47049637" w:rsidR="00927261" w:rsidRPr="006667EC" w:rsidRDefault="00E76EF4" w:rsidP="006667EC">
      <w:pPr>
        <w:pStyle w:val="Bigby0"/>
        <w:spacing w:before="60" w:after="60"/>
        <w:ind w:left="284" w:hanging="284"/>
      </w:pPr>
      <w:r w:rsidRPr="00E333E7">
        <w:t xml:space="preserve">Mansell, </w:t>
      </w:r>
      <w:r>
        <w:t>J.</w:t>
      </w:r>
      <w:r w:rsidR="00820D17">
        <w:t xml:space="preserve">, Elliot, T., Beadle-Brown, J., Ashman, B., Macdonald, S. (2002) </w:t>
      </w:r>
      <w:r w:rsidRPr="00E333E7">
        <w:t xml:space="preserve">Engagement in meaningful activity and "active support" of people with intellectual disabilities in residential </w:t>
      </w:r>
      <w:r w:rsidRPr="002103B6">
        <w:t>care</w:t>
      </w:r>
      <w:r>
        <w:t>,</w:t>
      </w:r>
      <w:r w:rsidRPr="002103B6">
        <w:t xml:space="preserve"> </w:t>
      </w:r>
      <w:r w:rsidRPr="002103B6">
        <w:rPr>
          <w:i/>
        </w:rPr>
        <w:t xml:space="preserve">Research in Developmental Disabilities, </w:t>
      </w:r>
      <w:r w:rsidRPr="00FC659D">
        <w:t>23</w:t>
      </w:r>
      <w:r>
        <w:t xml:space="preserve">, </w:t>
      </w:r>
      <w:r w:rsidRPr="002103B6">
        <w:t xml:space="preserve">5, 342-352. </w:t>
      </w:r>
      <w:hyperlink r:id="rId110" w:history="1">
        <w:r w:rsidRPr="00F96A57">
          <w:rPr>
            <w:rStyle w:val="Hyperlink"/>
          </w:rPr>
          <w:t>https://doi.org/10.1016/S0891-4222(02)00135-X</w:t>
        </w:r>
      </w:hyperlink>
      <w:r>
        <w:t xml:space="preserve">, </w:t>
      </w:r>
    </w:p>
    <w:p w14:paraId="6D8A8093" w14:textId="1958E1DA" w:rsidR="00CF7392" w:rsidRPr="00543C0B" w:rsidRDefault="00CF7392" w:rsidP="00A61909">
      <w:pPr>
        <w:spacing w:before="60" w:after="60"/>
        <w:ind w:left="284" w:hanging="284"/>
      </w:pPr>
      <w:r w:rsidRPr="00E03DCF">
        <w:t xml:space="preserve">Mansell, J., Beadle-Brown, J. (2009). </w:t>
      </w:r>
      <w:r w:rsidRPr="00543C0B">
        <w:t>Dispersed or clustered housing for adults with</w:t>
      </w:r>
      <w:r w:rsidR="00972C8F">
        <w:t xml:space="preserve"> </w:t>
      </w:r>
      <w:r w:rsidRPr="0078366D">
        <w:t>intellectual disabilities: a systematic review</w:t>
      </w:r>
      <w:r w:rsidRPr="00E03DCF">
        <w:rPr>
          <w:i/>
          <w:iCs/>
        </w:rPr>
        <w:t>.</w:t>
      </w:r>
      <w:r w:rsidRPr="00E03DCF">
        <w:t xml:space="preserve"> </w:t>
      </w:r>
      <w:r w:rsidR="0078366D">
        <w:t xml:space="preserve">Journal of Intellectual and Developmental Disability, </w:t>
      </w:r>
      <w:r w:rsidR="00AC25D8">
        <w:t>34,</w:t>
      </w:r>
      <w:r w:rsidR="00972C8F">
        <w:t xml:space="preserve"> 313- 323</w:t>
      </w:r>
      <w:r w:rsidRPr="00E03DCF">
        <w:t>.</w:t>
      </w:r>
      <w:r w:rsidR="00972C8F" w:rsidRPr="00972C8F">
        <w:t xml:space="preserve"> </w:t>
      </w:r>
      <w:hyperlink r:id="rId111" w:history="1">
        <w:r w:rsidR="00972C8F">
          <w:rPr>
            <w:rStyle w:val="Hyperlink"/>
            <w:rFonts w:eastAsiaTheme="majorEastAsia"/>
          </w:rPr>
          <w:t>https://doi.org/10.3109/13668250903310701</w:t>
        </w:r>
      </w:hyperlink>
    </w:p>
    <w:p w14:paraId="53DA7E94" w14:textId="36B642CB" w:rsidR="00CF7392" w:rsidRDefault="00CF7392" w:rsidP="006667EC">
      <w:pPr>
        <w:spacing w:before="60" w:after="60"/>
        <w:ind w:left="284" w:hanging="284"/>
      </w:pPr>
      <w:r w:rsidRPr="00E03DCF">
        <w:t xml:space="preserve">Mansell, J., Beadle-Brown, J., Bigby, C. (2013). Implementation of active support in Victoria, Australia: An exploratory study. Journal of Intellectual &amp; Developmental Disability, 38(1), 48-58. </w:t>
      </w:r>
      <w:hyperlink r:id="rId112" w:history="1">
        <w:r w:rsidRPr="00E03DCF">
          <w:rPr>
            <w:rStyle w:val="Hyperlink"/>
          </w:rPr>
          <w:t>https://doi.org/10.3109/13668250.2012.753996</w:t>
        </w:r>
      </w:hyperlink>
      <w:r w:rsidRPr="00E03DCF">
        <w:t xml:space="preserve"> </w:t>
      </w:r>
    </w:p>
    <w:p w14:paraId="3B235EE7" w14:textId="66CCD3ED" w:rsidR="00CF7392" w:rsidRDefault="00CF7392" w:rsidP="00920DB0">
      <w:pPr>
        <w:spacing w:before="60" w:after="60"/>
        <w:ind w:left="284" w:hanging="284"/>
      </w:pPr>
      <w:r w:rsidRPr="00E03DCF">
        <w:t xml:space="preserve">Mansell, J., Beadle-Brown, J., Macdonald, S., Ashman, B. (2003). Functional grouping in residential homes for people with intellectual disabilities. </w:t>
      </w:r>
      <w:r w:rsidRPr="00E03DCF">
        <w:rPr>
          <w:i/>
          <w:iCs/>
        </w:rPr>
        <w:t>Research in Developmental Disabilities</w:t>
      </w:r>
      <w:r w:rsidRPr="00E03DCF">
        <w:t xml:space="preserve">, </w:t>
      </w:r>
      <w:r w:rsidRPr="00E03DCF">
        <w:rPr>
          <w:i/>
          <w:iCs/>
        </w:rPr>
        <w:t>24</w:t>
      </w:r>
      <w:r w:rsidRPr="00E03DCF">
        <w:t xml:space="preserve">(3), 170-182. </w:t>
      </w:r>
      <w:hyperlink r:id="rId113" w:history="1">
        <w:r w:rsidRPr="00E03DCF">
          <w:rPr>
            <w:rStyle w:val="Hyperlink"/>
          </w:rPr>
          <w:t>https://doi.org/10.1016/S0891-4222(03)00027-1</w:t>
        </w:r>
      </w:hyperlink>
      <w:r w:rsidRPr="00E03DCF">
        <w:t xml:space="preserve"> </w:t>
      </w:r>
    </w:p>
    <w:p w14:paraId="0914795C" w14:textId="7B5B92BF" w:rsidR="009610FE" w:rsidRPr="005A2460" w:rsidRDefault="005A2460" w:rsidP="00920DB0">
      <w:pPr>
        <w:spacing w:before="60" w:after="60"/>
        <w:ind w:left="284" w:hanging="284"/>
      </w:pPr>
      <w:r w:rsidRPr="005A2460">
        <w:t xml:space="preserve">Mansell, J., Beadle-Brown, J., Ashman, B. and Ockendon, J. (2004). </w:t>
      </w:r>
      <w:r w:rsidRPr="005A2460">
        <w:rPr>
          <w:i/>
          <w:iCs/>
        </w:rPr>
        <w:t>Person-centred active support: A multi-media training resource for staff to enable participation</w:t>
      </w:r>
      <w:r w:rsidR="00920DB0" w:rsidRPr="005A2460">
        <w:rPr>
          <w:i/>
          <w:iCs/>
        </w:rPr>
        <w:t>, inclusion and choice for people with learning disabilities</w:t>
      </w:r>
      <w:r w:rsidRPr="005A2460">
        <w:t>. Brighton: Pavilion.</w:t>
      </w:r>
    </w:p>
    <w:p w14:paraId="33C90F84" w14:textId="6E78C175" w:rsidR="00031C84" w:rsidRDefault="00031C84" w:rsidP="00920DB0">
      <w:pPr>
        <w:spacing w:before="60" w:after="60"/>
        <w:ind w:left="284" w:hanging="284"/>
      </w:pPr>
      <w:r w:rsidRPr="00031C84">
        <w:t>Mansell</w:t>
      </w:r>
      <w:r>
        <w:t xml:space="preserve">, J. </w:t>
      </w:r>
      <w:r w:rsidRPr="00031C84">
        <w:t>Beadle-Brown</w:t>
      </w:r>
      <w:r>
        <w:t>.</w:t>
      </w:r>
      <w:r w:rsidRPr="00031C84">
        <w:t>,</w:t>
      </w:r>
      <w:r>
        <w:t xml:space="preserve"> J.,</w:t>
      </w:r>
      <w:r w:rsidRPr="00031C84">
        <w:t xml:space="preserve"> Whelton</w:t>
      </w:r>
      <w:r>
        <w:t>.</w:t>
      </w:r>
      <w:r w:rsidRPr="00031C84">
        <w:t xml:space="preserve">, </w:t>
      </w:r>
      <w:r>
        <w:t xml:space="preserve">B., </w:t>
      </w:r>
      <w:r w:rsidRPr="00031C84">
        <w:t>Beckett</w:t>
      </w:r>
      <w:r>
        <w:t xml:space="preserve">. C., </w:t>
      </w:r>
      <w:r w:rsidRPr="00031C84">
        <w:t>Hutchinson</w:t>
      </w:r>
      <w:r>
        <w:t>.</w:t>
      </w:r>
      <w:r w:rsidRPr="00031C84">
        <w:t>, A</w:t>
      </w:r>
      <w:r>
        <w:t>.</w:t>
      </w:r>
      <w:r w:rsidRPr="00031C84">
        <w:t xml:space="preserve"> (2008) Effect of </w:t>
      </w:r>
      <w:r w:rsidR="00920DB0" w:rsidRPr="00031C84">
        <w:t>service structure and organization on staff care practices in small community homes for people with intellectual disabilities</w:t>
      </w:r>
      <w:r w:rsidRPr="00031C84">
        <w:t xml:space="preserve">. </w:t>
      </w:r>
      <w:r w:rsidRPr="00920DB0">
        <w:rPr>
          <w:i/>
          <w:iCs/>
        </w:rPr>
        <w:t>Journal of Applied Research in Intellectual Disabilities</w:t>
      </w:r>
      <w:r w:rsidRPr="00031C84">
        <w:t>, 21 (5). 398-413</w:t>
      </w:r>
      <w:r w:rsidR="00464270" w:rsidRPr="00466D31">
        <w:t xml:space="preserve">. </w:t>
      </w:r>
      <w:hyperlink r:id="rId114" w:history="1">
        <w:r w:rsidR="00464270" w:rsidRPr="00466D31">
          <w:rPr>
            <w:color w:val="005274"/>
            <w:u w:val="single"/>
            <w:shd w:val="clear" w:color="auto" w:fill="FFFFFF"/>
          </w:rPr>
          <w:t>https://doi.org/10.1111/j.1468-3148.2007.00410.x</w:t>
        </w:r>
      </w:hyperlink>
    </w:p>
    <w:p w14:paraId="338D950A" w14:textId="3ADE47ED" w:rsidR="00CF7392" w:rsidRDefault="00CF7392" w:rsidP="00920DB0">
      <w:pPr>
        <w:spacing w:before="60" w:after="60"/>
        <w:ind w:left="284" w:hanging="284"/>
      </w:pPr>
      <w:r w:rsidRPr="00E03DCF">
        <w:t xml:space="preserve">Mansell, J., Beadle-Brown, J. (2012). </w:t>
      </w:r>
      <w:r w:rsidRPr="00E03DCF">
        <w:rPr>
          <w:i/>
          <w:iCs/>
        </w:rPr>
        <w:t xml:space="preserve">Active Support: Enabling and Empowering People with Intellectual Disabilities. </w:t>
      </w:r>
      <w:r w:rsidRPr="00E03DCF">
        <w:t xml:space="preserve">Jessica Kingsley Publishers. </w:t>
      </w:r>
    </w:p>
    <w:p w14:paraId="599B68DD" w14:textId="358B8A84" w:rsidR="00CF7392" w:rsidRPr="001A1E55" w:rsidRDefault="00CF7392" w:rsidP="00A61909">
      <w:pPr>
        <w:spacing w:before="60" w:after="60"/>
        <w:ind w:left="284" w:hanging="284"/>
      </w:pPr>
      <w:r>
        <w:t xml:space="preserve">Marks, B., Sisirak, J., Magallanes, R., Krok, K., Donohue-Chase, D. (2019). </w:t>
      </w:r>
      <w:r w:rsidRPr="001A1E55">
        <w:t>Effectiveness of a Health</w:t>
      </w:r>
      <w:r w:rsidR="00862294">
        <w:t xml:space="preserve"> </w:t>
      </w:r>
      <w:r w:rsidRPr="001A1E55">
        <w:t>Messages Peer-to-Peer Program for People With Intellectual and Developmental Disabilities</w:t>
      </w:r>
      <w:r>
        <w:t xml:space="preserve">. </w:t>
      </w:r>
      <w:r w:rsidRPr="001A1E55">
        <w:rPr>
          <w:i/>
          <w:iCs/>
        </w:rPr>
        <w:t>Intellectual and Developmental Disabilities, 57</w:t>
      </w:r>
      <w:r>
        <w:t xml:space="preserve">(3), 242-258. </w:t>
      </w:r>
    </w:p>
    <w:p w14:paraId="7CF6D692" w14:textId="3F12304C" w:rsidR="00CF7392" w:rsidRDefault="005205E3" w:rsidP="00920DB0">
      <w:pPr>
        <w:spacing w:before="60" w:after="60"/>
        <w:ind w:left="284" w:hanging="284"/>
      </w:pPr>
      <w:r>
        <w:t xml:space="preserve">    </w:t>
      </w:r>
      <w:hyperlink r:id="rId115" w:history="1">
        <w:r w:rsidRPr="00901C3E">
          <w:rPr>
            <w:rStyle w:val="Hyperlink"/>
          </w:rPr>
          <w:t>https://doi.org/10.1352/1934-9556-57.3.242</w:t>
        </w:r>
      </w:hyperlink>
      <w:r w:rsidR="00CF7392">
        <w:t xml:space="preserve"> </w:t>
      </w:r>
    </w:p>
    <w:p w14:paraId="28D72CC1" w14:textId="608AC164" w:rsidR="00427A81" w:rsidRDefault="00CF7392" w:rsidP="005205E3">
      <w:pPr>
        <w:spacing w:before="60" w:after="60"/>
        <w:ind w:left="284" w:hanging="284"/>
      </w:pPr>
      <w:r w:rsidRPr="00E03DCF">
        <w:t xml:space="preserve">Marsland, D., Oakes, P., White, C. (2007). Abuse in care? The identification of early indicators of the abuse of people with learning disabilities in residential settings. </w:t>
      </w:r>
      <w:r w:rsidRPr="00E03DCF">
        <w:rPr>
          <w:i/>
          <w:iCs/>
        </w:rPr>
        <w:t>The Journal of Adult Protection</w:t>
      </w:r>
      <w:r w:rsidRPr="00E03DCF">
        <w:t xml:space="preserve">, </w:t>
      </w:r>
      <w:r w:rsidRPr="00E03DCF">
        <w:rPr>
          <w:i/>
          <w:iCs/>
        </w:rPr>
        <w:t>9</w:t>
      </w:r>
      <w:r w:rsidRPr="00E03DCF">
        <w:t xml:space="preserve">(4), 6-20. </w:t>
      </w:r>
      <w:hyperlink r:id="rId116" w:history="1">
        <w:r w:rsidRPr="00E03DCF">
          <w:rPr>
            <w:rStyle w:val="Hyperlink"/>
          </w:rPr>
          <w:t>https://doi.org/10.1108/14668203200700023</w:t>
        </w:r>
      </w:hyperlink>
      <w:r w:rsidRPr="00E03DCF">
        <w:t xml:space="preserve"> </w:t>
      </w:r>
    </w:p>
    <w:p w14:paraId="248446D9" w14:textId="1A5EA874" w:rsidR="00CF7392" w:rsidRPr="005205E3" w:rsidRDefault="00427A81" w:rsidP="005205E3">
      <w:pPr>
        <w:autoSpaceDE w:val="0"/>
        <w:autoSpaceDN w:val="0"/>
        <w:adjustRightInd w:val="0"/>
        <w:spacing w:before="60" w:after="60"/>
        <w:ind w:left="284" w:hanging="284"/>
        <w:rPr>
          <w:color w:val="000000"/>
          <w:lang w:val="en-GB"/>
        </w:rPr>
      </w:pPr>
      <w:r w:rsidRPr="00427A81">
        <w:rPr>
          <w:color w:val="000000"/>
          <w:lang w:val="en-GB"/>
        </w:rPr>
        <w:t>Mavromaras, K., Moskos, M., Mahuteau, S., Isherwood, L., Goode, A., Walton, H.</w:t>
      </w:r>
      <w:r>
        <w:rPr>
          <w:color w:val="000000"/>
          <w:lang w:val="en-GB"/>
        </w:rPr>
        <w:t xml:space="preserve"> </w:t>
      </w:r>
      <w:r w:rsidRPr="00427A81">
        <w:rPr>
          <w:color w:val="000000"/>
          <w:lang w:val="en-GB"/>
        </w:rPr>
        <w:t>Flavel, J. (</w:t>
      </w:r>
      <w:r w:rsidRPr="00427A81">
        <w:rPr>
          <w:color w:val="000085"/>
          <w:lang w:val="en-GB"/>
        </w:rPr>
        <w:t>2018</w:t>
      </w:r>
      <w:r w:rsidRPr="00427A81">
        <w:rPr>
          <w:color w:val="000000"/>
          <w:lang w:val="en-GB"/>
        </w:rPr>
        <w:t xml:space="preserve">). </w:t>
      </w:r>
      <w:r w:rsidRPr="00427A81">
        <w:rPr>
          <w:i/>
          <w:iCs/>
          <w:color w:val="000000"/>
          <w:lang w:val="en-GB"/>
        </w:rPr>
        <w:t>Evaluation of the NDIS: Final report</w:t>
      </w:r>
      <w:r w:rsidRPr="00427A81">
        <w:rPr>
          <w:color w:val="000000"/>
          <w:lang w:val="en-GB"/>
        </w:rPr>
        <w:t>. Adelaide: National Institute of Labour Studies, Flinders University.</w:t>
      </w:r>
      <w:r w:rsidR="00A13B3D" w:rsidRPr="00A13B3D">
        <w:t xml:space="preserve"> </w:t>
      </w:r>
      <w:hyperlink r:id="rId117" w:history="1">
        <w:r w:rsidR="00A13B3D">
          <w:rPr>
            <w:rStyle w:val="Hyperlink"/>
            <w:rFonts w:eastAsiaTheme="majorEastAsia"/>
          </w:rPr>
          <w:t>https://apo.org.au/node/143516</w:t>
        </w:r>
      </w:hyperlink>
    </w:p>
    <w:p w14:paraId="3E9B53A8" w14:textId="7275DB04" w:rsidR="00CF7392" w:rsidRPr="00E03DCF" w:rsidRDefault="00CF7392" w:rsidP="00920DB0">
      <w:pPr>
        <w:spacing w:before="60" w:after="60"/>
        <w:ind w:left="284" w:hanging="284"/>
      </w:pPr>
      <w:r w:rsidRPr="00E03DCF">
        <w:t xml:space="preserve">McEwan, J., Bigby, C., Douglas, J. (2014). What are Victorian Disability Standards really measuring, </w:t>
      </w:r>
      <w:r w:rsidRPr="00920DB0">
        <w:rPr>
          <w:i/>
          <w:iCs/>
        </w:rPr>
        <w:t>Research and Practice in Intellectual and Developmental Disability</w:t>
      </w:r>
      <w:r w:rsidRPr="00E03DCF">
        <w:t xml:space="preserve">, </w:t>
      </w:r>
      <w:r w:rsidRPr="00E03DCF">
        <w:rPr>
          <w:i/>
          <w:iCs/>
        </w:rPr>
        <w:t>2</w:t>
      </w:r>
      <w:r w:rsidRPr="00E03DCF">
        <w:t xml:space="preserve">, 283-295. </w:t>
      </w:r>
      <w:hyperlink r:id="rId118" w:history="1">
        <w:r w:rsidRPr="00E03DCF">
          <w:rPr>
            <w:rStyle w:val="Hyperlink"/>
          </w:rPr>
          <w:t>https://doi.org/10.1080/23297018.2014.956385</w:t>
        </w:r>
      </w:hyperlink>
      <w:r w:rsidRPr="00E03DCF">
        <w:t xml:space="preserve"> </w:t>
      </w:r>
    </w:p>
    <w:p w14:paraId="5C93D2DD" w14:textId="56A75E4F" w:rsidR="00CF7392" w:rsidRPr="00E03DCF" w:rsidRDefault="00CF7392" w:rsidP="00920DB0">
      <w:pPr>
        <w:spacing w:before="60" w:after="60"/>
        <w:ind w:left="284" w:hanging="284"/>
      </w:pPr>
      <w:r w:rsidRPr="00E03DCF">
        <w:t xml:space="preserve">McEwan, J., Bigby, C., Douglas, J. (2020). Moving on from Quality Assurance: Exploring Systems that Measure both Process and Personal Outcomes in Disability Services. </w:t>
      </w:r>
      <w:r w:rsidRPr="00E03DCF">
        <w:rPr>
          <w:i/>
          <w:iCs/>
        </w:rPr>
        <w:t>Journal of Policy and Practice in Intellectual Disabilities, 17</w:t>
      </w:r>
      <w:r w:rsidRPr="00E03DCF">
        <w:t xml:space="preserve">(4), 364-375. </w:t>
      </w:r>
      <w:hyperlink r:id="rId119" w:history="1">
        <w:r w:rsidRPr="00E03DCF">
          <w:rPr>
            <w:rStyle w:val="Hyperlink"/>
          </w:rPr>
          <w:t>https://doi.org/10.1111/jppi.12295</w:t>
        </w:r>
      </w:hyperlink>
      <w:r w:rsidRPr="00E03DCF">
        <w:t xml:space="preserve"> </w:t>
      </w:r>
    </w:p>
    <w:p w14:paraId="5088B673" w14:textId="2238F8A1" w:rsidR="00CF7392" w:rsidRPr="00920DB0" w:rsidRDefault="00CF7392" w:rsidP="00920DB0">
      <w:pPr>
        <w:spacing w:before="60" w:after="60"/>
        <w:ind w:left="284" w:hanging="284"/>
      </w:pPr>
      <w:r w:rsidRPr="00E03DCF">
        <w:t xml:space="preserve">McGill, P., Bradshaw, J., Smyth, G., Hurman, M., Ro, A. (2020). Capable environments. </w:t>
      </w:r>
      <w:r w:rsidRPr="00E03DCF">
        <w:rPr>
          <w:i/>
          <w:iCs/>
        </w:rPr>
        <w:t>Tizard Learning Disability Review, 24</w:t>
      </w:r>
      <w:r w:rsidRPr="00E03DCF">
        <w:t xml:space="preserve">(3), 109-116. </w:t>
      </w:r>
      <w:hyperlink r:id="rId120" w:history="1">
        <w:r w:rsidRPr="00E03DCF">
          <w:rPr>
            <w:rStyle w:val="Hyperlink"/>
          </w:rPr>
          <w:t>https://dx.doi.org/10.1108/TLDR-05-2020-0007</w:t>
        </w:r>
      </w:hyperlink>
      <w:r w:rsidRPr="00E03DCF">
        <w:t xml:space="preserve"> </w:t>
      </w:r>
    </w:p>
    <w:p w14:paraId="5E3019BA" w14:textId="0BEE73C3" w:rsidR="00CF7392" w:rsidRPr="00E03DCF" w:rsidRDefault="00CF7392" w:rsidP="00920DB0">
      <w:pPr>
        <w:spacing w:before="60" w:after="60"/>
        <w:ind w:left="284" w:hanging="284"/>
      </w:pPr>
      <w:r w:rsidRPr="00E03DCF">
        <w:t xml:space="preserve">McGill, C., Breen, J. (2020). Can sensory integration have a role in multi-element behavioural intervention? An evaluation of factors associated with the management of challenging behaviour in community adult learning disability services. </w:t>
      </w:r>
      <w:r w:rsidRPr="00E03DCF">
        <w:rPr>
          <w:i/>
          <w:iCs/>
        </w:rPr>
        <w:t>British Journal of Learning Disabilities, 48</w:t>
      </w:r>
      <w:r w:rsidRPr="00E03DCF">
        <w:t xml:space="preserve">(2), 142-153. </w:t>
      </w:r>
      <w:hyperlink r:id="rId121" w:history="1">
        <w:r w:rsidRPr="00E03DCF">
          <w:rPr>
            <w:rStyle w:val="Hyperlink"/>
          </w:rPr>
          <w:t>https://doi.org/10.1111/bld.12308</w:t>
        </w:r>
      </w:hyperlink>
      <w:r w:rsidRPr="00E03DCF">
        <w:t xml:space="preserve">  </w:t>
      </w:r>
    </w:p>
    <w:p w14:paraId="61FC0C7F" w14:textId="7E3DB8D8" w:rsidR="00CF7392" w:rsidRDefault="00CF7392" w:rsidP="00920DB0">
      <w:pPr>
        <w:spacing w:before="60" w:after="60"/>
        <w:ind w:left="284" w:hanging="284"/>
      </w:pPr>
      <w:r w:rsidRPr="00E03DCF">
        <w:t xml:space="preserve">McGill, P., Vanono, L., Clover, W., Smyth, E., Cooper, V., Hopkins, L., Barratt, N., Joyce, C., Henderson, K., Sekasi, S., Davis, S., Deveau, R. (2018). Reducing challenging behaviour of adults with intellectual disabilities in supported accommodation: A cluster randomized controlled trial of setting-wide positive behaviour support. </w:t>
      </w:r>
      <w:r w:rsidR="008A01EB">
        <w:rPr>
          <w:i/>
          <w:iCs/>
        </w:rPr>
        <w:t>Research</w:t>
      </w:r>
      <w:r w:rsidRPr="00E03DCF">
        <w:rPr>
          <w:i/>
          <w:iCs/>
        </w:rPr>
        <w:t xml:space="preserve"> in Developmental Disabilities, 81</w:t>
      </w:r>
      <w:r w:rsidR="00DE69D5">
        <w:t>, 153-154</w:t>
      </w:r>
      <w:r w:rsidRPr="00E03DCF">
        <w:t xml:space="preserve"> </w:t>
      </w:r>
      <w:hyperlink r:id="rId122" w:history="1">
        <w:r w:rsidRPr="00E03DCF">
          <w:rPr>
            <w:rStyle w:val="Hyperlink"/>
          </w:rPr>
          <w:t>https://doi.org/10.1016/j.ridd.2018.04.020</w:t>
        </w:r>
      </w:hyperlink>
      <w:r w:rsidRPr="00E03DCF">
        <w:t xml:space="preserve"> </w:t>
      </w:r>
    </w:p>
    <w:p w14:paraId="636A68C9" w14:textId="5D7835C8" w:rsidR="003E443D" w:rsidRDefault="00CF7392" w:rsidP="00920DB0">
      <w:pPr>
        <w:spacing w:before="60" w:after="60"/>
        <w:ind w:left="284" w:hanging="284"/>
      </w:pPr>
      <w:r w:rsidRPr="003E2942">
        <w:t xml:space="preserve">McKenzie, K., </w:t>
      </w:r>
      <w:r>
        <w:t>Mayer, C., Whelan, K., McNail, A., Noone, S., Chaplin, J</w:t>
      </w:r>
      <w:r w:rsidRPr="003E2942">
        <w:t>. (2018). The views of carers about support for their family member with an intellectual disability: With a focus on positive behavioural approaches.</w:t>
      </w:r>
      <w:r>
        <w:t xml:space="preserve"> </w:t>
      </w:r>
      <w:r w:rsidRPr="003E2942">
        <w:rPr>
          <w:i/>
          <w:iCs/>
        </w:rPr>
        <w:t>Health &amp; Social Care in the Community 26</w:t>
      </w:r>
      <w:r w:rsidRPr="003E2942">
        <w:t>(1)</w:t>
      </w:r>
      <w:r>
        <w:t xml:space="preserve">, </w:t>
      </w:r>
      <w:r w:rsidRPr="003E2942">
        <w:t>56-63</w:t>
      </w:r>
      <w:r>
        <w:t xml:space="preserve">. </w:t>
      </w:r>
      <w:hyperlink r:id="rId123" w:history="1">
        <w:r w:rsidRPr="00947ACA">
          <w:rPr>
            <w:rStyle w:val="Hyperlink"/>
          </w:rPr>
          <w:t>https://doi.org/10.1111/hsc.12475</w:t>
        </w:r>
      </w:hyperlink>
      <w:r>
        <w:t xml:space="preserve"> </w:t>
      </w:r>
    </w:p>
    <w:p w14:paraId="76909BB0" w14:textId="77777777" w:rsidR="008B0239" w:rsidRPr="008B0239" w:rsidRDefault="008B0239" w:rsidP="00A61909">
      <w:pPr>
        <w:pStyle w:val="BodyText"/>
        <w:kinsoku w:val="0"/>
        <w:overflowPunct w:val="0"/>
        <w:spacing w:before="60" w:after="60"/>
        <w:ind w:left="284" w:hanging="284"/>
        <w:rPr>
          <w:i w:val="0"/>
          <w:iCs w:val="0"/>
          <w:color w:val="231F20"/>
        </w:rPr>
      </w:pPr>
      <w:r w:rsidRPr="008B0239">
        <w:rPr>
          <w:i w:val="0"/>
          <w:iCs w:val="0"/>
          <w:color w:val="231F20"/>
        </w:rPr>
        <w:t>Naaldenberg,</w:t>
      </w:r>
      <w:r w:rsidRPr="008B0239">
        <w:rPr>
          <w:i w:val="0"/>
          <w:iCs w:val="0"/>
          <w:color w:val="231F20"/>
          <w:spacing w:val="12"/>
        </w:rPr>
        <w:t xml:space="preserve"> </w:t>
      </w:r>
      <w:r w:rsidRPr="008B0239">
        <w:rPr>
          <w:i w:val="0"/>
          <w:iCs w:val="0"/>
          <w:color w:val="231F20"/>
        </w:rPr>
        <w:t>J.,</w:t>
      </w:r>
      <w:r w:rsidRPr="008B0239">
        <w:rPr>
          <w:i w:val="0"/>
          <w:iCs w:val="0"/>
          <w:color w:val="231F20"/>
          <w:spacing w:val="16"/>
        </w:rPr>
        <w:t xml:space="preserve"> </w:t>
      </w:r>
      <w:r w:rsidRPr="008B0239">
        <w:rPr>
          <w:i w:val="0"/>
          <w:iCs w:val="0"/>
          <w:color w:val="231F20"/>
        </w:rPr>
        <w:t>Banks,</w:t>
      </w:r>
      <w:r w:rsidRPr="008B0239">
        <w:rPr>
          <w:i w:val="0"/>
          <w:iCs w:val="0"/>
          <w:color w:val="231F20"/>
          <w:spacing w:val="17"/>
        </w:rPr>
        <w:t xml:space="preserve"> </w:t>
      </w:r>
      <w:r w:rsidRPr="008B0239">
        <w:rPr>
          <w:i w:val="0"/>
          <w:iCs w:val="0"/>
          <w:color w:val="231F20"/>
        </w:rPr>
        <w:t>R.,</w:t>
      </w:r>
      <w:r w:rsidRPr="008B0239">
        <w:rPr>
          <w:i w:val="0"/>
          <w:iCs w:val="0"/>
          <w:color w:val="231F20"/>
          <w:spacing w:val="16"/>
        </w:rPr>
        <w:t xml:space="preserve"> </w:t>
      </w:r>
      <w:r w:rsidRPr="008B0239">
        <w:rPr>
          <w:i w:val="0"/>
          <w:iCs w:val="0"/>
          <w:color w:val="231F20"/>
        </w:rPr>
        <w:t>Lennox,</w:t>
      </w:r>
      <w:r w:rsidRPr="008B0239">
        <w:rPr>
          <w:i w:val="0"/>
          <w:iCs w:val="0"/>
          <w:color w:val="231F20"/>
          <w:spacing w:val="17"/>
        </w:rPr>
        <w:t xml:space="preserve"> </w:t>
      </w:r>
      <w:r w:rsidRPr="008B0239">
        <w:rPr>
          <w:i w:val="0"/>
          <w:iCs w:val="0"/>
          <w:color w:val="231F20"/>
        </w:rPr>
        <w:t>N.,</w:t>
      </w:r>
      <w:r w:rsidRPr="008B0239">
        <w:rPr>
          <w:i w:val="0"/>
          <w:iCs w:val="0"/>
          <w:color w:val="231F20"/>
          <w:spacing w:val="16"/>
        </w:rPr>
        <w:t xml:space="preserve"> </w:t>
      </w:r>
      <w:r w:rsidRPr="008B0239">
        <w:rPr>
          <w:i w:val="0"/>
          <w:iCs w:val="0"/>
          <w:color w:val="231F20"/>
        </w:rPr>
        <w:t>Ouellette-Kunz,</w:t>
      </w:r>
      <w:r w:rsidRPr="008B0239">
        <w:rPr>
          <w:i w:val="0"/>
          <w:iCs w:val="0"/>
          <w:color w:val="231F20"/>
          <w:spacing w:val="16"/>
        </w:rPr>
        <w:t xml:space="preserve"> </w:t>
      </w:r>
      <w:r w:rsidRPr="008B0239">
        <w:rPr>
          <w:i w:val="0"/>
          <w:iCs w:val="0"/>
          <w:color w:val="231F20"/>
        </w:rPr>
        <w:t>H.,</w:t>
      </w:r>
      <w:r w:rsidRPr="008B0239">
        <w:rPr>
          <w:i w:val="0"/>
          <w:iCs w:val="0"/>
          <w:color w:val="231F20"/>
          <w:spacing w:val="16"/>
        </w:rPr>
        <w:t xml:space="preserve"> </w:t>
      </w:r>
      <w:r w:rsidRPr="008B0239">
        <w:rPr>
          <w:i w:val="0"/>
          <w:iCs w:val="0"/>
          <w:color w:val="231F20"/>
        </w:rPr>
        <w:t>Meijer,</w:t>
      </w:r>
      <w:r w:rsidRPr="008B0239">
        <w:rPr>
          <w:i w:val="0"/>
          <w:iCs w:val="0"/>
          <w:color w:val="231F20"/>
          <w:spacing w:val="17"/>
        </w:rPr>
        <w:t xml:space="preserve"> </w:t>
      </w:r>
      <w:r w:rsidRPr="008B0239">
        <w:rPr>
          <w:i w:val="0"/>
          <w:iCs w:val="0"/>
          <w:color w:val="231F20"/>
        </w:rPr>
        <w:t>M.,</w:t>
      </w:r>
      <w:r w:rsidRPr="008B0239">
        <w:rPr>
          <w:i w:val="0"/>
          <w:iCs w:val="0"/>
          <w:color w:val="231F20"/>
          <w:spacing w:val="16"/>
        </w:rPr>
        <w:t xml:space="preserve"> </w:t>
      </w:r>
      <w:r w:rsidRPr="008B0239">
        <w:rPr>
          <w:i w:val="0"/>
          <w:iCs w:val="0"/>
          <w:color w:val="231F20"/>
        </w:rPr>
        <w:t>&amp;</w:t>
      </w:r>
    </w:p>
    <w:p w14:paraId="2D41F090" w14:textId="2946B129" w:rsidR="00CF7392" w:rsidRPr="008B0239" w:rsidRDefault="008B0239" w:rsidP="00920DB0">
      <w:pPr>
        <w:spacing w:before="60" w:after="60"/>
        <w:ind w:left="284"/>
      </w:pPr>
      <w:r w:rsidRPr="008B0239">
        <w:rPr>
          <w:color w:val="231F20"/>
        </w:rPr>
        <w:t>Lantman-de</w:t>
      </w:r>
      <w:r w:rsidRPr="008B0239">
        <w:rPr>
          <w:color w:val="231F20"/>
          <w:spacing w:val="-4"/>
        </w:rPr>
        <w:t xml:space="preserve"> </w:t>
      </w:r>
      <w:r w:rsidRPr="008B0239">
        <w:rPr>
          <w:color w:val="231F20"/>
        </w:rPr>
        <w:t>Valk,</w:t>
      </w:r>
      <w:r w:rsidRPr="008B0239">
        <w:rPr>
          <w:color w:val="231F20"/>
          <w:spacing w:val="2"/>
        </w:rPr>
        <w:t xml:space="preserve"> </w:t>
      </w:r>
      <w:r w:rsidRPr="008B0239">
        <w:rPr>
          <w:color w:val="231F20"/>
        </w:rPr>
        <w:t>H.</w:t>
      </w:r>
      <w:r w:rsidRPr="008B0239">
        <w:rPr>
          <w:color w:val="231F20"/>
          <w:spacing w:val="-3"/>
        </w:rPr>
        <w:t xml:space="preserve"> </w:t>
      </w:r>
      <w:r w:rsidRPr="008B0239">
        <w:rPr>
          <w:color w:val="231F20"/>
        </w:rPr>
        <w:t>V.</w:t>
      </w:r>
      <w:r w:rsidRPr="008B0239">
        <w:rPr>
          <w:color w:val="231F20"/>
          <w:spacing w:val="2"/>
        </w:rPr>
        <w:t xml:space="preserve"> </w:t>
      </w:r>
      <w:r w:rsidRPr="008B0239">
        <w:rPr>
          <w:color w:val="231F20"/>
        </w:rPr>
        <w:t>S.</w:t>
      </w:r>
      <w:r w:rsidRPr="008B0239">
        <w:rPr>
          <w:color w:val="231F20"/>
          <w:spacing w:val="2"/>
        </w:rPr>
        <w:t xml:space="preserve"> </w:t>
      </w:r>
      <w:r w:rsidRPr="008B0239">
        <w:rPr>
          <w:color w:val="231F20"/>
        </w:rPr>
        <w:t>(2015).</w:t>
      </w:r>
      <w:r w:rsidRPr="008B0239">
        <w:rPr>
          <w:color w:val="231F20"/>
          <w:spacing w:val="2"/>
        </w:rPr>
        <w:t xml:space="preserve"> </w:t>
      </w:r>
      <w:r w:rsidRPr="008B0239">
        <w:rPr>
          <w:color w:val="231F20"/>
        </w:rPr>
        <w:t>Health</w:t>
      </w:r>
      <w:r w:rsidRPr="008B0239">
        <w:rPr>
          <w:color w:val="231F20"/>
          <w:spacing w:val="2"/>
        </w:rPr>
        <w:t xml:space="preserve"> </w:t>
      </w:r>
      <w:r w:rsidRPr="008B0239">
        <w:rPr>
          <w:color w:val="231F20"/>
        </w:rPr>
        <w:t>inequity</w:t>
      </w:r>
      <w:r w:rsidRPr="008B0239">
        <w:rPr>
          <w:color w:val="231F20"/>
          <w:spacing w:val="-1"/>
        </w:rPr>
        <w:t xml:space="preserve"> </w:t>
      </w:r>
      <w:r w:rsidRPr="008B0239">
        <w:rPr>
          <w:color w:val="231F20"/>
        </w:rPr>
        <w:t>in</w:t>
      </w:r>
      <w:r w:rsidRPr="008B0239">
        <w:rPr>
          <w:color w:val="231F20"/>
          <w:spacing w:val="2"/>
        </w:rPr>
        <w:t xml:space="preserve"> </w:t>
      </w:r>
      <w:r w:rsidRPr="008B0239">
        <w:rPr>
          <w:color w:val="231F20"/>
        </w:rPr>
        <w:t>people</w:t>
      </w:r>
      <w:r w:rsidRPr="008B0239">
        <w:rPr>
          <w:color w:val="231F20"/>
          <w:spacing w:val="-1"/>
        </w:rPr>
        <w:t xml:space="preserve"> </w:t>
      </w:r>
      <w:r w:rsidRPr="008B0239">
        <w:rPr>
          <w:color w:val="231F20"/>
        </w:rPr>
        <w:t>with</w:t>
      </w:r>
      <w:r w:rsidRPr="008B0239">
        <w:rPr>
          <w:color w:val="231F20"/>
          <w:spacing w:val="2"/>
        </w:rPr>
        <w:t xml:space="preserve"> </w:t>
      </w:r>
      <w:r w:rsidRPr="008B0239">
        <w:rPr>
          <w:color w:val="231F20"/>
        </w:rPr>
        <w:t>intellectual</w:t>
      </w:r>
      <w:r w:rsidRPr="008B0239">
        <w:rPr>
          <w:color w:val="231F20"/>
          <w:spacing w:val="16"/>
        </w:rPr>
        <w:t xml:space="preserve"> </w:t>
      </w:r>
      <w:r w:rsidRPr="008B0239">
        <w:rPr>
          <w:color w:val="231F20"/>
        </w:rPr>
        <w:t>disabilities:</w:t>
      </w:r>
      <w:r w:rsidRPr="008B0239">
        <w:rPr>
          <w:color w:val="231F20"/>
          <w:spacing w:val="16"/>
        </w:rPr>
        <w:t xml:space="preserve"> </w:t>
      </w:r>
      <w:r w:rsidRPr="008B0239">
        <w:rPr>
          <w:color w:val="231F20"/>
        </w:rPr>
        <w:t>From</w:t>
      </w:r>
      <w:r w:rsidRPr="008B0239">
        <w:rPr>
          <w:color w:val="231F20"/>
          <w:spacing w:val="16"/>
        </w:rPr>
        <w:t xml:space="preserve"> </w:t>
      </w:r>
      <w:r w:rsidRPr="008B0239">
        <w:rPr>
          <w:color w:val="231F20"/>
        </w:rPr>
        <w:t>evidence</w:t>
      </w:r>
      <w:r w:rsidRPr="008B0239">
        <w:rPr>
          <w:color w:val="231F20"/>
          <w:spacing w:val="16"/>
        </w:rPr>
        <w:t xml:space="preserve"> </w:t>
      </w:r>
      <w:r w:rsidRPr="008B0239">
        <w:rPr>
          <w:color w:val="231F20"/>
        </w:rPr>
        <w:t>to</w:t>
      </w:r>
      <w:r w:rsidRPr="008B0239">
        <w:rPr>
          <w:color w:val="231F20"/>
          <w:spacing w:val="16"/>
        </w:rPr>
        <w:t xml:space="preserve"> </w:t>
      </w:r>
      <w:r w:rsidRPr="008B0239">
        <w:rPr>
          <w:color w:val="231F20"/>
        </w:rPr>
        <w:t>action</w:t>
      </w:r>
      <w:r w:rsidRPr="008B0239">
        <w:rPr>
          <w:color w:val="231F20"/>
          <w:spacing w:val="16"/>
        </w:rPr>
        <w:t xml:space="preserve"> </w:t>
      </w:r>
      <w:r w:rsidRPr="008B0239">
        <w:rPr>
          <w:color w:val="231F20"/>
        </w:rPr>
        <w:t>applying</w:t>
      </w:r>
      <w:r w:rsidRPr="008B0239">
        <w:rPr>
          <w:color w:val="231F20"/>
          <w:spacing w:val="16"/>
        </w:rPr>
        <w:t xml:space="preserve"> </w:t>
      </w:r>
      <w:r w:rsidRPr="008B0239">
        <w:rPr>
          <w:color w:val="231F20"/>
        </w:rPr>
        <w:t>an</w:t>
      </w:r>
      <w:r w:rsidRPr="008B0239">
        <w:rPr>
          <w:color w:val="231F20"/>
          <w:spacing w:val="16"/>
        </w:rPr>
        <w:t xml:space="preserve"> </w:t>
      </w:r>
      <w:r w:rsidRPr="008B0239">
        <w:rPr>
          <w:color w:val="231F20"/>
        </w:rPr>
        <w:t>appreciative</w:t>
      </w:r>
      <w:r w:rsidRPr="008B0239">
        <w:rPr>
          <w:color w:val="231F20"/>
          <w:spacing w:val="-2"/>
        </w:rPr>
        <w:t xml:space="preserve"> </w:t>
      </w:r>
      <w:r w:rsidRPr="008B0239">
        <w:rPr>
          <w:color w:val="231F20"/>
        </w:rPr>
        <w:t>inquiry</w:t>
      </w:r>
      <w:r w:rsidRPr="008B0239">
        <w:rPr>
          <w:color w:val="231F20"/>
          <w:spacing w:val="5"/>
        </w:rPr>
        <w:t xml:space="preserve"> </w:t>
      </w:r>
      <w:r w:rsidRPr="008B0239">
        <w:rPr>
          <w:color w:val="231F20"/>
        </w:rPr>
        <w:t>approach.</w:t>
      </w:r>
      <w:r w:rsidRPr="008B0239">
        <w:rPr>
          <w:color w:val="231F20"/>
          <w:spacing w:val="9"/>
        </w:rPr>
        <w:t xml:space="preserve"> </w:t>
      </w:r>
      <w:r w:rsidRPr="00920DB0">
        <w:rPr>
          <w:i/>
          <w:iCs/>
          <w:color w:val="231F20"/>
        </w:rPr>
        <w:t>Journal</w:t>
      </w:r>
      <w:r w:rsidRPr="00920DB0">
        <w:rPr>
          <w:i/>
          <w:iCs/>
          <w:color w:val="231F20"/>
          <w:spacing w:val="4"/>
        </w:rPr>
        <w:t xml:space="preserve"> </w:t>
      </w:r>
      <w:r w:rsidRPr="00920DB0">
        <w:rPr>
          <w:i/>
          <w:iCs/>
          <w:color w:val="231F20"/>
        </w:rPr>
        <w:t>of</w:t>
      </w:r>
      <w:r w:rsidRPr="00920DB0">
        <w:rPr>
          <w:i/>
          <w:iCs/>
          <w:color w:val="231F20"/>
          <w:spacing w:val="-1"/>
        </w:rPr>
        <w:t xml:space="preserve"> </w:t>
      </w:r>
      <w:r w:rsidRPr="00920DB0">
        <w:rPr>
          <w:i/>
          <w:iCs/>
          <w:color w:val="231F20"/>
        </w:rPr>
        <w:t>Applied</w:t>
      </w:r>
      <w:r w:rsidRPr="00920DB0">
        <w:rPr>
          <w:i/>
          <w:iCs/>
          <w:color w:val="231F20"/>
          <w:spacing w:val="4"/>
        </w:rPr>
        <w:t xml:space="preserve"> </w:t>
      </w:r>
      <w:r w:rsidRPr="00920DB0">
        <w:rPr>
          <w:i/>
          <w:iCs/>
          <w:color w:val="231F20"/>
        </w:rPr>
        <w:t>Research</w:t>
      </w:r>
      <w:r w:rsidRPr="00920DB0">
        <w:rPr>
          <w:i/>
          <w:iCs/>
          <w:color w:val="231F20"/>
          <w:spacing w:val="4"/>
        </w:rPr>
        <w:t xml:space="preserve"> </w:t>
      </w:r>
      <w:r w:rsidRPr="00920DB0">
        <w:rPr>
          <w:i/>
          <w:iCs/>
          <w:color w:val="231F20"/>
        </w:rPr>
        <w:t>in</w:t>
      </w:r>
      <w:r w:rsidRPr="00920DB0">
        <w:rPr>
          <w:i/>
          <w:iCs/>
          <w:color w:val="231F20"/>
          <w:spacing w:val="4"/>
        </w:rPr>
        <w:t xml:space="preserve"> </w:t>
      </w:r>
      <w:r w:rsidRPr="00920DB0">
        <w:rPr>
          <w:i/>
          <w:iCs/>
          <w:color w:val="231F20"/>
        </w:rPr>
        <w:t>Intellectual</w:t>
      </w:r>
      <w:r w:rsidRPr="00920DB0">
        <w:rPr>
          <w:i/>
          <w:iCs/>
          <w:color w:val="231F20"/>
          <w:spacing w:val="4"/>
        </w:rPr>
        <w:t xml:space="preserve"> </w:t>
      </w:r>
      <w:r w:rsidRPr="00920DB0">
        <w:rPr>
          <w:i/>
          <w:iCs/>
          <w:color w:val="231F20"/>
        </w:rPr>
        <w:t>Disabilities</w:t>
      </w:r>
      <w:r w:rsidRPr="008B0239">
        <w:rPr>
          <w:color w:val="231F20"/>
        </w:rPr>
        <w:t>,</w:t>
      </w:r>
      <w:r>
        <w:rPr>
          <w:color w:val="231F20"/>
        </w:rPr>
        <w:t xml:space="preserve"> </w:t>
      </w:r>
      <w:r w:rsidRPr="008B0239">
        <w:rPr>
          <w:color w:val="231F20"/>
        </w:rPr>
        <w:t>28(1),</w:t>
      </w:r>
      <w:r w:rsidRPr="008B0239">
        <w:rPr>
          <w:color w:val="231F20"/>
          <w:spacing w:val="-4"/>
        </w:rPr>
        <w:t xml:space="preserve"> </w:t>
      </w:r>
      <w:r w:rsidRPr="008B0239">
        <w:rPr>
          <w:color w:val="231F20"/>
        </w:rPr>
        <w:t>3–11.</w:t>
      </w:r>
      <w:r w:rsidR="00F32C2F">
        <w:rPr>
          <w:i/>
          <w:iCs/>
          <w:color w:val="231F20"/>
        </w:rPr>
        <w:t xml:space="preserve"> </w:t>
      </w:r>
      <w:hyperlink r:id="rId124" w:history="1">
        <w:r w:rsidR="00F32C2F">
          <w:rPr>
            <w:rStyle w:val="Hyperlink"/>
            <w:rFonts w:eastAsiaTheme="majorEastAsia"/>
          </w:rPr>
          <w:t>https://doi.org/10.1111/jar.12130</w:t>
        </w:r>
      </w:hyperlink>
    </w:p>
    <w:p w14:paraId="58E6DAF6" w14:textId="7BA4914F" w:rsidR="00CF7392" w:rsidRPr="00E03DCF" w:rsidRDefault="00CF7392" w:rsidP="00920DB0">
      <w:pPr>
        <w:spacing w:before="60" w:after="60"/>
        <w:ind w:left="284" w:hanging="284"/>
      </w:pPr>
      <w:r w:rsidRPr="00E03DCF">
        <w:t>National Disability Insurance Agency</w:t>
      </w:r>
      <w:r w:rsidR="00A91E73">
        <w:t xml:space="preserve"> (NDIA)</w:t>
      </w:r>
      <w:r w:rsidRPr="00E03DCF">
        <w:t xml:space="preserve">. (2021). </w:t>
      </w:r>
      <w:r w:rsidRPr="00E03DCF">
        <w:rPr>
          <w:i/>
          <w:iCs/>
        </w:rPr>
        <w:t>NDIS Quarterly Report to disability ministers, Q3 2021-2022</w:t>
      </w:r>
      <w:r w:rsidRPr="00E03DCF">
        <w:t xml:space="preserve">. </w:t>
      </w:r>
      <w:hyperlink r:id="rId125" w:history="1">
        <w:r w:rsidRPr="00E03DCF">
          <w:rPr>
            <w:rStyle w:val="Hyperlink"/>
          </w:rPr>
          <w:t>https://www.ndis.gov.au/about-us/publications/quarterly-reports</w:t>
        </w:r>
      </w:hyperlink>
      <w:r w:rsidRPr="00E03DCF">
        <w:t xml:space="preserve"> </w:t>
      </w:r>
    </w:p>
    <w:p w14:paraId="514BB7DD" w14:textId="77777777" w:rsidR="003C6F0B" w:rsidRDefault="000B450D" w:rsidP="003C6F0B">
      <w:pPr>
        <w:spacing w:before="60" w:after="60"/>
        <w:ind w:left="284" w:hanging="284"/>
      </w:pPr>
      <w:r>
        <w:t>National Disability Insurance Scheme</w:t>
      </w:r>
      <w:r w:rsidR="003D7487">
        <w:t xml:space="preserve"> (2018). National Disability Insurance Scheme  </w:t>
      </w:r>
      <w:r>
        <w:t xml:space="preserve"> (Quality Indicators for NDIS Practice Standards) Guidelines 2018.</w:t>
      </w:r>
    </w:p>
    <w:p w14:paraId="7AE3CDBB" w14:textId="6A5E7036" w:rsidR="000B450D" w:rsidRDefault="003C6F0B" w:rsidP="003C6F0B">
      <w:pPr>
        <w:spacing w:before="60" w:after="60"/>
        <w:ind w:left="284" w:hanging="284"/>
      </w:pPr>
      <w:r>
        <w:t xml:space="preserve">     </w:t>
      </w:r>
      <w:hyperlink r:id="rId126" w:history="1">
        <w:r w:rsidRPr="00E73BCE">
          <w:rPr>
            <w:rStyle w:val="Hyperlink"/>
          </w:rPr>
          <w:t>https://www.legislation.gov.au/Details/F2021C01130</w:t>
        </w:r>
      </w:hyperlink>
    </w:p>
    <w:p w14:paraId="40CED8ED" w14:textId="0D96A10E" w:rsidR="00CF7392" w:rsidRDefault="00CF7392" w:rsidP="00DF6BCC">
      <w:pPr>
        <w:spacing w:before="60" w:after="60"/>
        <w:ind w:left="284" w:hanging="284"/>
      </w:pPr>
      <w:r w:rsidRPr="00E03DCF">
        <w:t>NDIS Quality and Safeguards Commission. (20</w:t>
      </w:r>
      <w:r w:rsidR="005B59CB">
        <w:t>21</w:t>
      </w:r>
      <w:r w:rsidRPr="00E03DCF">
        <w:t xml:space="preserve">). </w:t>
      </w:r>
      <w:r w:rsidRPr="00E03DCF">
        <w:rPr>
          <w:i/>
          <w:iCs/>
        </w:rPr>
        <w:t>NDIS Practice Standards and Quality Indicators</w:t>
      </w:r>
      <w:r w:rsidRPr="00E03DCF">
        <w:t>, Versio</w:t>
      </w:r>
      <w:r w:rsidR="00DF6BCC">
        <w:t xml:space="preserve">n 4 </w:t>
      </w:r>
      <w:hyperlink r:id="rId127" w:history="1">
        <w:r w:rsidR="003C6F0B" w:rsidRPr="00E73BCE">
          <w:rPr>
            <w:rStyle w:val="Hyperlink"/>
          </w:rPr>
          <w:t>https://www.ndiscommission.gov.au/sites/default/files/documents/2021-11/ndis-practice-standards-and-quality-indicatorsfinal1.pdf</w:t>
        </w:r>
      </w:hyperlink>
    </w:p>
    <w:p w14:paraId="32FE0197" w14:textId="1FD72118" w:rsidR="000B210D" w:rsidRPr="00E2190D" w:rsidRDefault="00E309FB" w:rsidP="00E2190D">
      <w:pPr>
        <w:spacing w:before="60" w:after="60"/>
        <w:ind w:left="284" w:hanging="284"/>
        <w:rPr>
          <w:color w:val="000000" w:themeColor="text1"/>
          <w:highlight w:val="yellow"/>
        </w:rPr>
      </w:pPr>
      <w:r w:rsidRPr="00E2190D">
        <w:t>NDIS Quality and Safeguards Commission (2019</w:t>
      </w:r>
      <w:r w:rsidR="0018749E" w:rsidRPr="00E2190D">
        <w:t xml:space="preserve">). </w:t>
      </w:r>
      <w:r w:rsidR="00991408" w:rsidRPr="00E2190D">
        <w:t>Research</w:t>
      </w:r>
      <w:r w:rsidR="00991408" w:rsidRPr="009135E6">
        <w:t>: Causes and contributors to deaths of people with disability in Australia – NDIS Commission’s response to recommendations</w:t>
      </w:r>
      <w:r w:rsidR="00E2190D">
        <w:t xml:space="preserve"> </w:t>
      </w:r>
      <w:r w:rsidR="000B210D" w:rsidRPr="00E2190D">
        <w:rPr>
          <w:color w:val="000000" w:themeColor="text1"/>
        </w:rPr>
        <w:t>(</w:t>
      </w:r>
      <w:hyperlink r:id="rId128" w:history="1">
        <w:r w:rsidR="000B210D" w:rsidRPr="00E2190D">
          <w:rPr>
            <w:rStyle w:val="Hyperlink"/>
            <w:color w:val="000000" w:themeColor="text1"/>
          </w:rPr>
          <w:t>https://www.ndiscommission.gov.au/causes-and-contributors-deaths-people-disability</w:t>
        </w:r>
      </w:hyperlink>
      <w:r w:rsidR="000B210D" w:rsidRPr="00E2190D">
        <w:rPr>
          <w:color w:val="000000" w:themeColor="text1"/>
        </w:rPr>
        <w:t>).</w:t>
      </w:r>
    </w:p>
    <w:p w14:paraId="66B88927" w14:textId="66AD42E4" w:rsidR="00CF7392" w:rsidRDefault="00CF7392" w:rsidP="00920DB0">
      <w:pPr>
        <w:spacing w:before="60" w:after="60"/>
        <w:ind w:left="284" w:hanging="284"/>
      </w:pPr>
      <w:r>
        <w:t xml:space="preserve">O’Leary L., Taggart, L., Cousins, W. (2018). </w:t>
      </w:r>
      <w:r w:rsidRPr="002A36BD">
        <w:t>Healthy lifestyle behaviours for people with intellectual disabilities: An exploration of organizational barriers and enablers</w:t>
      </w:r>
      <w:r>
        <w:t xml:space="preserve">. </w:t>
      </w:r>
      <w:r w:rsidRPr="002A36BD">
        <w:rPr>
          <w:i/>
          <w:iCs/>
        </w:rPr>
        <w:t xml:space="preserve">Journal of Applied </w:t>
      </w:r>
      <w:r w:rsidR="003C6F0B" w:rsidRPr="002A36BD">
        <w:rPr>
          <w:i/>
          <w:iCs/>
        </w:rPr>
        <w:t>Research</w:t>
      </w:r>
      <w:r w:rsidRPr="002A36BD">
        <w:rPr>
          <w:i/>
          <w:iCs/>
        </w:rPr>
        <w:t xml:space="preserve"> in Intellectual Disabilities, 31</w:t>
      </w:r>
      <w:r>
        <w:t xml:space="preserve">(1), 122-135. </w:t>
      </w:r>
      <w:hyperlink r:id="rId129" w:history="1">
        <w:r w:rsidRPr="00947ACA">
          <w:rPr>
            <w:rStyle w:val="Hyperlink"/>
          </w:rPr>
          <w:t>https://doi.org/10.1111/jar.12396</w:t>
        </w:r>
      </w:hyperlink>
      <w:r>
        <w:t xml:space="preserve"> </w:t>
      </w:r>
    </w:p>
    <w:p w14:paraId="024704D6" w14:textId="3DE6E6B3" w:rsidR="00CF7392" w:rsidRPr="00E03DCF" w:rsidRDefault="00CF7392" w:rsidP="00920DB0">
      <w:pPr>
        <w:spacing w:before="60" w:after="60"/>
        <w:ind w:left="284" w:hanging="284"/>
      </w:pPr>
      <w:r w:rsidRPr="00E03DCF">
        <w:t xml:space="preserve">Ockenden, J., Ashman, B., Beadle-Brown, J. (2014). Active Support – Fundamental to Positive Behaviour Support. </w:t>
      </w:r>
      <w:r w:rsidRPr="00E03DCF">
        <w:rPr>
          <w:i/>
          <w:iCs/>
        </w:rPr>
        <w:t>Research and Practice in Intellectual and Developmental Disabilities</w:t>
      </w:r>
      <w:r w:rsidRPr="00E03DCF">
        <w:t xml:space="preserve">, </w:t>
      </w:r>
      <w:r w:rsidRPr="00E03DCF">
        <w:rPr>
          <w:i/>
          <w:iCs/>
        </w:rPr>
        <w:t>1</w:t>
      </w:r>
      <w:r w:rsidRPr="00E03DCF">
        <w:t xml:space="preserve">(2), 98-107. </w:t>
      </w:r>
      <w:hyperlink r:id="rId130" w:history="1">
        <w:r w:rsidRPr="00E03DCF">
          <w:rPr>
            <w:rStyle w:val="Hyperlink"/>
          </w:rPr>
          <w:t>https://doi.org/10.1080/23297018.2014.961528</w:t>
        </w:r>
      </w:hyperlink>
      <w:r w:rsidRPr="00E03DCF">
        <w:t xml:space="preserve"> </w:t>
      </w:r>
    </w:p>
    <w:p w14:paraId="2A31FB1A" w14:textId="56D08A9A" w:rsidR="00E8496B" w:rsidRDefault="00CF7392" w:rsidP="007E37FF">
      <w:pPr>
        <w:spacing w:before="60" w:after="60"/>
        <w:ind w:left="284" w:hanging="284"/>
      </w:pPr>
      <w:r w:rsidRPr="00E03DCF">
        <w:t xml:space="preserve">Oliver, S., Gosden-Kaye, E., Winkler, D., Douglas, J. (2020). The outcomes of individualized housing for people with disability and complex needs: A scoping review. </w:t>
      </w:r>
      <w:r w:rsidRPr="00E03DCF">
        <w:rPr>
          <w:i/>
          <w:iCs/>
        </w:rPr>
        <w:t>Disability and Rehabilitation</w:t>
      </w:r>
      <w:r w:rsidRPr="00E03DCF">
        <w:t xml:space="preserve">, </w:t>
      </w:r>
      <w:r w:rsidRPr="00E03DCF">
        <w:rPr>
          <w:i/>
          <w:iCs/>
        </w:rPr>
        <w:t>44</w:t>
      </w:r>
      <w:r w:rsidRPr="00E03DCF">
        <w:t xml:space="preserve">(7), 1-15. </w:t>
      </w:r>
      <w:hyperlink r:id="rId131" w:history="1">
        <w:r w:rsidRPr="00E03DCF">
          <w:rPr>
            <w:rStyle w:val="Hyperlink"/>
          </w:rPr>
          <w:t>https://doi.org/10.1080/09638288.2020.1785023</w:t>
        </w:r>
      </w:hyperlink>
      <w:r w:rsidRPr="00E03DCF">
        <w:t xml:space="preserve"> </w:t>
      </w:r>
    </w:p>
    <w:p w14:paraId="7B2AE476" w14:textId="19621781" w:rsidR="00E8496B" w:rsidRPr="00E8496B" w:rsidRDefault="00E8496B" w:rsidP="007E37FF">
      <w:pPr>
        <w:autoSpaceDE w:val="0"/>
        <w:autoSpaceDN w:val="0"/>
        <w:adjustRightInd w:val="0"/>
        <w:spacing w:before="60" w:after="60"/>
        <w:ind w:left="284" w:hanging="284"/>
        <w:rPr>
          <w:rFonts w:eastAsiaTheme="minorHAnsi"/>
          <w:lang w:val="en-GB" w:eastAsia="en-US"/>
        </w:rPr>
      </w:pPr>
      <w:r w:rsidRPr="00E8496B">
        <w:rPr>
          <w:rFonts w:eastAsiaTheme="minorHAnsi"/>
          <w:lang w:val="en-GB" w:eastAsia="en-US"/>
        </w:rPr>
        <w:t xml:space="preserve">Parliament of Victoria, Family and Community Development Committee. (2016). </w:t>
      </w:r>
      <w:r w:rsidRPr="00E8496B">
        <w:rPr>
          <w:rFonts w:eastAsiaTheme="minorHAnsi"/>
          <w:i/>
          <w:iCs/>
          <w:lang w:val="en-GB" w:eastAsia="en-US"/>
        </w:rPr>
        <w:t>Inquiry into abuse in disability services</w:t>
      </w:r>
      <w:r w:rsidRPr="00E8496B">
        <w:rPr>
          <w:rFonts w:eastAsiaTheme="minorHAnsi"/>
          <w:lang w:val="en-GB" w:eastAsia="en-US"/>
        </w:rPr>
        <w:t>. Victorian Government</w:t>
      </w:r>
      <w:r>
        <w:rPr>
          <w:rFonts w:eastAsiaTheme="minorHAnsi"/>
          <w:lang w:val="en-GB" w:eastAsia="en-US"/>
        </w:rPr>
        <w:t xml:space="preserve"> </w:t>
      </w:r>
      <w:r w:rsidRPr="00E8496B">
        <w:rPr>
          <w:rFonts w:eastAsiaTheme="minorHAnsi"/>
          <w:lang w:val="en-GB" w:eastAsia="en-US"/>
        </w:rPr>
        <w:t>Printer.</w:t>
      </w:r>
    </w:p>
    <w:p w14:paraId="60587FA8" w14:textId="7004973D" w:rsidR="00452519" w:rsidRDefault="0054722E" w:rsidP="007E37FF">
      <w:pPr>
        <w:spacing w:before="60" w:after="60"/>
        <w:ind w:left="284" w:hanging="284"/>
      </w:pPr>
      <w:r>
        <w:t xml:space="preserve">Phillips, A. </w:t>
      </w:r>
      <w:r w:rsidR="00AD7DB2">
        <w:t xml:space="preserve">(2009). </w:t>
      </w:r>
      <w:r w:rsidR="00AD7DB2" w:rsidRPr="00C9078A">
        <w:rPr>
          <w:i/>
          <w:iCs/>
        </w:rPr>
        <w:t>Use of primary health services by support workers for adults with intellectual disabilities</w:t>
      </w:r>
      <w:r w:rsidR="00AD7DB2">
        <w:t xml:space="preserve">. </w:t>
      </w:r>
      <w:r w:rsidR="00C9078A">
        <w:t>Unpublished PhD thesis. Monash University, Melbourne.</w:t>
      </w:r>
    </w:p>
    <w:p w14:paraId="556952B4" w14:textId="6BD4DA00" w:rsidR="00CF7392" w:rsidRPr="00920DB0" w:rsidRDefault="00452519" w:rsidP="007E37FF">
      <w:pPr>
        <w:autoSpaceDE w:val="0"/>
        <w:autoSpaceDN w:val="0"/>
        <w:adjustRightInd w:val="0"/>
        <w:spacing w:before="60" w:after="60"/>
        <w:ind w:left="284" w:hanging="284"/>
        <w:rPr>
          <w:color w:val="000000" w:themeColor="text1"/>
          <w:lang w:val="en-GB"/>
        </w:rPr>
      </w:pPr>
      <w:r w:rsidRPr="00C700E0">
        <w:rPr>
          <w:color w:val="000000" w:themeColor="text1"/>
          <w:lang w:val="en-GB"/>
        </w:rPr>
        <w:t>Plomin, J. (2013). The abuse of vulnerable adults at Winterbourne View Hospital: The lessons to be</w:t>
      </w:r>
      <w:r w:rsidR="00C700E0">
        <w:rPr>
          <w:color w:val="000000" w:themeColor="text1"/>
          <w:lang w:val="en-GB"/>
        </w:rPr>
        <w:t xml:space="preserve"> </w:t>
      </w:r>
      <w:r w:rsidRPr="00C700E0">
        <w:rPr>
          <w:color w:val="000000" w:themeColor="text1"/>
          <w:lang w:val="en-GB"/>
        </w:rPr>
        <w:t>learned</w:t>
      </w:r>
      <w:r w:rsidRPr="00C700E0">
        <w:rPr>
          <w:i/>
          <w:iCs/>
          <w:color w:val="000000" w:themeColor="text1"/>
          <w:lang w:val="en-GB"/>
        </w:rPr>
        <w:t>. Journal of Adult Protection</w:t>
      </w:r>
      <w:r w:rsidRPr="00C700E0">
        <w:rPr>
          <w:color w:val="000000" w:themeColor="text1"/>
          <w:lang w:val="en-GB"/>
        </w:rPr>
        <w:t>, 15(4), 182 191.</w:t>
      </w:r>
    </w:p>
    <w:p w14:paraId="635F57FB" w14:textId="7717B706" w:rsidR="00CF7392" w:rsidRPr="00E03DCF" w:rsidRDefault="00CF7392" w:rsidP="007E37FF">
      <w:pPr>
        <w:spacing w:before="60" w:after="60"/>
        <w:ind w:left="284" w:hanging="284"/>
      </w:pPr>
      <w:r w:rsidRPr="00E03DCF">
        <w:t xml:space="preserve">Qian, X., Tichá, R., Larson, S., Stancliffe, R., Wuorio. (2015). The impact of individual and organisational factors on engagement of individuals with intellectual disability living in community group homes: a multilevel model. </w:t>
      </w:r>
      <w:r w:rsidRPr="00E03DCF">
        <w:rPr>
          <w:i/>
          <w:iCs/>
        </w:rPr>
        <w:t>Journal of Intellectual Disability Research, 59(</w:t>
      </w:r>
      <w:r w:rsidRPr="00E03DCF">
        <w:t xml:space="preserve">6), 493-505. </w:t>
      </w:r>
      <w:hyperlink r:id="rId132" w:history="1">
        <w:r w:rsidRPr="00E03DCF">
          <w:rPr>
            <w:rStyle w:val="Hyperlink"/>
          </w:rPr>
          <w:t>https://doi.org/10.1111/jir.12152</w:t>
        </w:r>
      </w:hyperlink>
      <w:r w:rsidRPr="00E03DCF">
        <w:t xml:space="preserve"> </w:t>
      </w:r>
    </w:p>
    <w:p w14:paraId="4DCCAEB6" w14:textId="129D992B" w:rsidR="00CF7392" w:rsidRPr="00E03DCF" w:rsidRDefault="00CF7392" w:rsidP="00920DB0">
      <w:pPr>
        <w:spacing w:before="60" w:after="60"/>
        <w:ind w:left="284" w:hanging="284"/>
      </w:pPr>
      <w:r w:rsidRPr="00E03DCF">
        <w:t xml:space="preserve">Qian, X., Tichá, R., Stancliffe, R. (2017). Contextual </w:t>
      </w:r>
      <w:r w:rsidR="00D013A5" w:rsidRPr="00E03DCF">
        <w:t>factors associated</w:t>
      </w:r>
      <w:r w:rsidRPr="00E03DCF">
        <w:t xml:space="preserve"> with </w:t>
      </w:r>
      <w:r w:rsidR="00D013A5" w:rsidRPr="00E03DCF">
        <w:t>implementing active support</w:t>
      </w:r>
      <w:r w:rsidRPr="00E03DCF">
        <w:t xml:space="preserve"> in </w:t>
      </w:r>
      <w:r w:rsidR="00D013A5" w:rsidRPr="00E03DCF">
        <w:t>community group homes</w:t>
      </w:r>
      <w:r w:rsidRPr="00E03DCF">
        <w:t xml:space="preserve"> in the United States: A </w:t>
      </w:r>
      <w:r w:rsidR="00D013A5" w:rsidRPr="00E03DCF">
        <w:t>qualitative investigation</w:t>
      </w:r>
      <w:r w:rsidRPr="00E03DCF">
        <w:t xml:space="preserve">. </w:t>
      </w:r>
      <w:r w:rsidRPr="00E03DCF">
        <w:rPr>
          <w:i/>
          <w:iCs/>
        </w:rPr>
        <w:t>Journal of Policy and Practice in Intellectual Disabilities,</w:t>
      </w:r>
      <w:r w:rsidRPr="00E03DCF">
        <w:t xml:space="preserve"> </w:t>
      </w:r>
      <w:r w:rsidRPr="00E03DCF">
        <w:rPr>
          <w:i/>
          <w:iCs/>
        </w:rPr>
        <w:t>14</w:t>
      </w:r>
      <w:r w:rsidRPr="00E03DCF">
        <w:t xml:space="preserve">(4), 332-340. </w:t>
      </w:r>
      <w:hyperlink r:id="rId133" w:history="1">
        <w:r w:rsidRPr="00E03DCF">
          <w:rPr>
            <w:rStyle w:val="Hyperlink"/>
          </w:rPr>
          <w:t>https://doi.org/10.1111/jppi.12204</w:t>
        </w:r>
      </w:hyperlink>
      <w:r w:rsidRPr="00E03DCF">
        <w:t xml:space="preserve"> </w:t>
      </w:r>
    </w:p>
    <w:p w14:paraId="104EF236" w14:textId="779CF0EF" w:rsidR="00CF7392" w:rsidRPr="00E03DCF" w:rsidRDefault="00CF7392" w:rsidP="00920DB0">
      <w:pPr>
        <w:spacing w:before="60" w:after="60"/>
        <w:ind w:left="284" w:hanging="284"/>
      </w:pPr>
      <w:r w:rsidRPr="00E03DCF">
        <w:t xml:space="preserve">Qian, X., Larson, S., Tichá, R., Stancliffe, R., Pettingell, S. (2019). Active Support </w:t>
      </w:r>
      <w:r w:rsidR="002373C8" w:rsidRPr="00E03DCF">
        <w:t>training, staff assistance</w:t>
      </w:r>
      <w:r w:rsidRPr="00E03DCF">
        <w:t xml:space="preserve">, and </w:t>
      </w:r>
      <w:r w:rsidR="002373C8" w:rsidRPr="00E03DCF">
        <w:t>engagement</w:t>
      </w:r>
      <w:r w:rsidRPr="00E03DCF">
        <w:t xml:space="preserve"> of </w:t>
      </w:r>
      <w:r w:rsidR="002373C8" w:rsidRPr="00E03DCF">
        <w:t>individuals with intellectual</w:t>
      </w:r>
      <w:r w:rsidRPr="00E03DCF">
        <w:t xml:space="preserve"> and </w:t>
      </w:r>
      <w:r w:rsidR="002373C8" w:rsidRPr="00E03DCF">
        <w:t>developmental disabilities</w:t>
      </w:r>
      <w:r w:rsidRPr="00E03DCF">
        <w:t xml:space="preserve"> in the </w:t>
      </w:r>
      <w:r w:rsidR="002373C8" w:rsidRPr="00E03DCF">
        <w:t>united states: randomized controlled trial</w:t>
      </w:r>
      <w:r w:rsidRPr="00E03DCF">
        <w:t xml:space="preserve">. </w:t>
      </w:r>
      <w:r w:rsidRPr="00920DB0">
        <w:rPr>
          <w:i/>
          <w:iCs/>
        </w:rPr>
        <w:t>American Journal of Developmental Disability</w:t>
      </w:r>
      <w:r w:rsidRPr="00E03DCF">
        <w:t xml:space="preserve">, </w:t>
      </w:r>
      <w:r w:rsidRPr="00E03DCF">
        <w:rPr>
          <w:i/>
          <w:iCs/>
        </w:rPr>
        <w:t>124</w:t>
      </w:r>
      <w:r w:rsidRPr="00E03DCF">
        <w:t xml:space="preserve">(2), 157-173. </w:t>
      </w:r>
      <w:hyperlink r:id="rId134" w:history="1">
        <w:r w:rsidR="004E40CD" w:rsidRPr="00916CA3">
          <w:rPr>
            <w:rStyle w:val="Hyperlink"/>
          </w:rPr>
          <w:t>https://doi.org/10.1352/1944-7558-124.2.157</w:t>
        </w:r>
      </w:hyperlink>
      <w:r w:rsidRPr="00E03DCF">
        <w:t xml:space="preserve"> </w:t>
      </w:r>
    </w:p>
    <w:p w14:paraId="2D40A190" w14:textId="71B17827" w:rsidR="00CF7392" w:rsidRPr="00E03DCF" w:rsidRDefault="00CF7392" w:rsidP="00920DB0">
      <w:pPr>
        <w:spacing w:before="60" w:after="60"/>
        <w:ind w:left="284" w:hanging="284"/>
      </w:pPr>
      <w:r w:rsidRPr="00E03DCF">
        <w:t xml:space="preserve">Quilliam, C., Bigby, C., Douglas, J. (2015). Paperwork in group homes for people with intellectual disability. </w:t>
      </w:r>
      <w:r w:rsidRPr="00E03DCF">
        <w:rPr>
          <w:i/>
          <w:iCs/>
        </w:rPr>
        <w:t>Journal of Intellectual &amp; Developmental Disability, 40</w:t>
      </w:r>
      <w:r w:rsidRPr="00E03DCF">
        <w:t xml:space="preserve">(3), 286-296. </w:t>
      </w:r>
      <w:hyperlink r:id="rId135" w:history="1">
        <w:r w:rsidRPr="00E03DCF">
          <w:rPr>
            <w:rStyle w:val="Hyperlink"/>
          </w:rPr>
          <w:t>https://doi.org/10.3109/13668250.2015.1034255</w:t>
        </w:r>
      </w:hyperlink>
      <w:r w:rsidRPr="00E03DCF">
        <w:t xml:space="preserve"> </w:t>
      </w:r>
    </w:p>
    <w:p w14:paraId="6F81547A" w14:textId="2BA8BC73" w:rsidR="00CF7392" w:rsidRPr="00E03DCF" w:rsidRDefault="00CF7392" w:rsidP="00920DB0">
      <w:pPr>
        <w:spacing w:before="60" w:after="60"/>
        <w:ind w:left="284" w:hanging="284"/>
      </w:pPr>
      <w:r w:rsidRPr="00E03DCF">
        <w:t xml:space="preserve">Quilliam, C., Bigby, C., Douglas, J. (2017). Being a valuable contributor on the frontline: The self-perception of staff in group homes for people with intellectual disability. </w:t>
      </w:r>
      <w:r w:rsidRPr="00E03DCF">
        <w:rPr>
          <w:i/>
          <w:iCs/>
        </w:rPr>
        <w:t>Journal of Applied Research in Intellectual and Developmental Disabilities,</w:t>
      </w:r>
      <w:r w:rsidRPr="00E03DCF">
        <w:t xml:space="preserve"> </w:t>
      </w:r>
      <w:r w:rsidRPr="00E03DCF">
        <w:rPr>
          <w:i/>
          <w:iCs/>
        </w:rPr>
        <w:t>31</w:t>
      </w:r>
      <w:r w:rsidRPr="00E03DCF">
        <w:t xml:space="preserve">(3), 395-404. </w:t>
      </w:r>
      <w:hyperlink r:id="rId136" w:history="1">
        <w:r w:rsidRPr="00E03DCF">
          <w:rPr>
            <w:rStyle w:val="Hyperlink"/>
          </w:rPr>
          <w:t>https://doi.org/10.1111/j</w:t>
        </w:r>
        <w:bookmarkStart w:id="131" w:name="_Hlt107515274"/>
        <w:r w:rsidRPr="00E03DCF">
          <w:rPr>
            <w:rStyle w:val="Hyperlink"/>
          </w:rPr>
          <w:t>a</w:t>
        </w:r>
        <w:bookmarkEnd w:id="131"/>
        <w:r w:rsidRPr="00E03DCF">
          <w:rPr>
            <w:rStyle w:val="Hyperlink"/>
          </w:rPr>
          <w:t>r.12418</w:t>
        </w:r>
      </w:hyperlink>
      <w:r w:rsidRPr="00E03DCF">
        <w:t xml:space="preserve"> </w:t>
      </w:r>
    </w:p>
    <w:p w14:paraId="1815306D" w14:textId="621A0D84" w:rsidR="00CF7392" w:rsidRPr="00920DB0" w:rsidRDefault="00CF7392" w:rsidP="00920DB0">
      <w:pPr>
        <w:spacing w:before="60" w:after="60"/>
        <w:ind w:left="284" w:hanging="284"/>
      </w:pPr>
      <w:r w:rsidRPr="00E03DCF">
        <w:t xml:space="preserve">Quilliam, C., Bigby., C., Douglas, J. (2018). How frontline staff manage paperwork in group homes for people with intellectual disability: Implications for practice. </w:t>
      </w:r>
      <w:r w:rsidRPr="00E03DCF">
        <w:rPr>
          <w:i/>
          <w:iCs/>
        </w:rPr>
        <w:t>Journal of Applied Research in Intellectual Disabilities,</w:t>
      </w:r>
      <w:r w:rsidRPr="00E03DCF">
        <w:t xml:space="preserve"> </w:t>
      </w:r>
      <w:r w:rsidRPr="00E03DCF">
        <w:rPr>
          <w:i/>
          <w:iCs/>
        </w:rPr>
        <w:t>31</w:t>
      </w:r>
      <w:r w:rsidRPr="00E03DCF">
        <w:t xml:space="preserve">(5), 905-914. </w:t>
      </w:r>
      <w:hyperlink r:id="rId137" w:history="1">
        <w:r w:rsidRPr="00E03DCF">
          <w:rPr>
            <w:rStyle w:val="Hyperlink"/>
          </w:rPr>
          <w:t>https://doi.org/10.1111/jar.12450</w:t>
        </w:r>
      </w:hyperlink>
      <w:r w:rsidRPr="00E03DCF">
        <w:t xml:space="preserve"> </w:t>
      </w:r>
    </w:p>
    <w:p w14:paraId="33693AED" w14:textId="6AE24F6A" w:rsidR="00EF300A" w:rsidRDefault="00CF7392" w:rsidP="00920DB0">
      <w:pPr>
        <w:spacing w:before="60" w:after="60"/>
        <w:ind w:left="284" w:hanging="284"/>
      </w:pPr>
      <w:r>
        <w:t>Raynes, N. (1980). T</w:t>
      </w:r>
      <w:r w:rsidRPr="00183882">
        <w:t>he less you’ve got the less you</w:t>
      </w:r>
      <w:r>
        <w:t xml:space="preserve"> </w:t>
      </w:r>
      <w:r w:rsidRPr="00183882">
        <w:t>get: functional groupings a cause for</w:t>
      </w:r>
      <w:r>
        <w:t xml:space="preserve"> </w:t>
      </w:r>
      <w:r w:rsidRPr="00183882">
        <w:t xml:space="preserve">concern. </w:t>
      </w:r>
      <w:r w:rsidRPr="00183882">
        <w:rPr>
          <w:i/>
          <w:iCs/>
        </w:rPr>
        <w:t>Mental Retardation 28</w:t>
      </w:r>
      <w:r>
        <w:rPr>
          <w:i/>
          <w:iCs/>
        </w:rPr>
        <w:t>,</w:t>
      </w:r>
      <w:r w:rsidRPr="00183882">
        <w:t xml:space="preserve"> 217-220.</w:t>
      </w:r>
    </w:p>
    <w:p w14:paraId="1FDC8CE6" w14:textId="5B5A4EFD" w:rsidR="00CF7392" w:rsidRPr="00920DB0" w:rsidRDefault="00EF300A" w:rsidP="00920DB0">
      <w:pPr>
        <w:pStyle w:val="EndNoteBibliography"/>
        <w:spacing w:before="60" w:after="60"/>
        <w:ind w:left="284" w:hanging="284"/>
        <w:rPr>
          <w:rFonts w:ascii="Times New Roman" w:hAnsi="Times New Roman" w:cs="Times New Roman"/>
          <w:szCs w:val="24"/>
          <w:lang w:val="en-AU"/>
        </w:rPr>
      </w:pPr>
      <w:r>
        <w:rPr>
          <w:rFonts w:ascii="Times New Roman" w:hAnsi="Times New Roman" w:cs="Times New Roman"/>
        </w:rPr>
        <w:t xml:space="preserve">Rhodes, J. &amp; Hamilton, D., (2006) </w:t>
      </w:r>
      <w:r w:rsidRPr="00E333E7">
        <w:rPr>
          <w:rFonts w:ascii="Times New Roman" w:hAnsi="Times New Roman" w:cs="Times New Roman"/>
          <w:szCs w:val="24"/>
        </w:rPr>
        <w:t>An insight into implementing person-centred activ</w:t>
      </w:r>
      <w:r w:rsidR="002B4C8F">
        <w:rPr>
          <w:rFonts w:ascii="Times New Roman" w:hAnsi="Times New Roman" w:cs="Times New Roman"/>
          <w:szCs w:val="24"/>
        </w:rPr>
        <w:t xml:space="preserve">e </w:t>
      </w:r>
      <w:r w:rsidRPr="00E333E7">
        <w:rPr>
          <w:rFonts w:ascii="Times New Roman" w:hAnsi="Times New Roman" w:cs="Times New Roman"/>
          <w:szCs w:val="24"/>
        </w:rPr>
        <w:t>support</w:t>
      </w:r>
      <w:r>
        <w:rPr>
          <w:rFonts w:ascii="Times New Roman" w:hAnsi="Times New Roman" w:cs="Times New Roman"/>
          <w:szCs w:val="24"/>
        </w:rPr>
        <w:t xml:space="preserve">’, </w:t>
      </w:r>
      <w:r>
        <w:rPr>
          <w:rFonts w:ascii="Times New Roman" w:hAnsi="Times New Roman" w:cs="Times New Roman"/>
          <w:i/>
          <w:szCs w:val="24"/>
        </w:rPr>
        <w:t>Tizard Learning Disab</w:t>
      </w:r>
      <w:r w:rsidRPr="002103B6">
        <w:rPr>
          <w:rFonts w:ascii="Times New Roman" w:hAnsi="Times New Roman" w:cs="Times New Roman"/>
          <w:i/>
          <w:szCs w:val="24"/>
        </w:rPr>
        <w:t xml:space="preserve">ility Review, </w:t>
      </w:r>
      <w:r w:rsidRPr="00FC659D">
        <w:rPr>
          <w:rFonts w:ascii="Times New Roman" w:hAnsi="Times New Roman" w:cs="Times New Roman"/>
          <w:szCs w:val="24"/>
        </w:rPr>
        <w:t>11</w:t>
      </w:r>
      <w:r>
        <w:rPr>
          <w:rFonts w:ascii="Times New Roman" w:hAnsi="Times New Roman" w:cs="Times New Roman"/>
          <w:szCs w:val="24"/>
        </w:rPr>
        <w:t xml:space="preserve">, 3, </w:t>
      </w:r>
      <w:r w:rsidRPr="002103B6">
        <w:rPr>
          <w:rFonts w:ascii="Times New Roman" w:hAnsi="Times New Roman" w:cs="Times New Roman"/>
          <w:szCs w:val="24"/>
        </w:rPr>
        <w:t>31-36</w:t>
      </w:r>
      <w:r>
        <w:rPr>
          <w:rFonts w:ascii="Times New Roman" w:hAnsi="Times New Roman" w:cs="Times New Roman"/>
          <w:szCs w:val="24"/>
        </w:rPr>
        <w:t>,</w:t>
      </w:r>
      <w:r w:rsidRPr="002103B6">
        <w:rPr>
          <w:rFonts w:ascii="Times New Roman" w:hAnsi="Times New Roman" w:cs="Times New Roman"/>
          <w:szCs w:val="24"/>
        </w:rPr>
        <w:t xml:space="preserve"> </w:t>
      </w:r>
      <w:hyperlink r:id="rId138" w:history="1">
        <w:r w:rsidRPr="00F96A57">
          <w:rPr>
            <w:rStyle w:val="Hyperlink"/>
            <w:rFonts w:ascii="Times New Roman" w:hAnsi="Times New Roman" w:cs="Times New Roman"/>
            <w:szCs w:val="24"/>
          </w:rPr>
          <w:t>https://doi.org/1</w:t>
        </w:r>
        <w:r w:rsidRPr="00F96A57">
          <w:rPr>
            <w:rStyle w:val="Hyperlink"/>
            <w:rFonts w:ascii="Times New Roman" w:hAnsi="Times New Roman" w:cs="Times New Roman"/>
            <w:szCs w:val="24"/>
            <w:lang w:val="en-AU"/>
          </w:rPr>
          <w:t>0.1108/13595474200600025</w:t>
        </w:r>
      </w:hyperlink>
      <w:r>
        <w:rPr>
          <w:rFonts w:ascii="Times New Roman" w:hAnsi="Times New Roman" w:cs="Times New Roman"/>
          <w:szCs w:val="24"/>
          <w:lang w:val="en-AU"/>
        </w:rPr>
        <w:t xml:space="preserve">, </w:t>
      </w:r>
    </w:p>
    <w:p w14:paraId="1AA69D89" w14:textId="1854BA0D" w:rsidR="008074FB" w:rsidRDefault="00CF7392" w:rsidP="00920DB0">
      <w:pPr>
        <w:spacing w:before="60" w:after="60"/>
        <w:ind w:left="284" w:hanging="284"/>
      </w:pPr>
      <w:r w:rsidRPr="00E03DCF">
        <w:t xml:space="preserve">Rhodes, J., Toogood, S. (2016). Can active support improve job satisfaction? Can active support improve job satisfaction? </w:t>
      </w:r>
      <w:r w:rsidRPr="00E03DCF">
        <w:rPr>
          <w:i/>
          <w:iCs/>
        </w:rPr>
        <w:t>Tizard Learning Disability Review</w:t>
      </w:r>
      <w:r w:rsidRPr="00E03DCF">
        <w:t xml:space="preserve">, </w:t>
      </w:r>
      <w:r w:rsidRPr="00E03DCF">
        <w:rPr>
          <w:i/>
          <w:iCs/>
        </w:rPr>
        <w:t>21</w:t>
      </w:r>
      <w:r w:rsidRPr="00E03DCF">
        <w:t xml:space="preserve">(2), 54–60. </w:t>
      </w:r>
      <w:hyperlink r:id="rId139" w:history="1">
        <w:r w:rsidRPr="00E03DCF">
          <w:rPr>
            <w:rStyle w:val="Hyperlink"/>
          </w:rPr>
          <w:t>https://doi.org/10.1108/TLDR-07-2015-0028</w:t>
        </w:r>
      </w:hyperlink>
      <w:r w:rsidRPr="00E03DCF">
        <w:t xml:space="preserve"> </w:t>
      </w:r>
    </w:p>
    <w:p w14:paraId="0C4C884B" w14:textId="109EBC65" w:rsidR="00312182" w:rsidRPr="00096B1C" w:rsidRDefault="008074FB" w:rsidP="00096B1C">
      <w:pPr>
        <w:pStyle w:val="EndNoteBibliography"/>
        <w:spacing w:before="60" w:after="60"/>
        <w:ind w:left="284" w:hanging="284"/>
        <w:rPr>
          <w:rFonts w:ascii="Times New Roman" w:hAnsi="Times New Roman" w:cs="Times New Roman"/>
        </w:rPr>
      </w:pPr>
      <w:r w:rsidRPr="00E333E7">
        <w:rPr>
          <w:rFonts w:ascii="Times New Roman" w:hAnsi="Times New Roman" w:cs="Times New Roman"/>
          <w:szCs w:val="24"/>
        </w:rPr>
        <w:t>Riches,</w:t>
      </w:r>
      <w:r>
        <w:rPr>
          <w:rFonts w:ascii="Times New Roman" w:hAnsi="Times New Roman" w:cs="Times New Roman"/>
          <w:szCs w:val="24"/>
        </w:rPr>
        <w:t xml:space="preserve"> V. C. et al., </w:t>
      </w:r>
      <w:r w:rsidR="00AA2BCA">
        <w:rPr>
          <w:rFonts w:ascii="Times New Roman" w:hAnsi="Times New Roman" w:cs="Times New Roman"/>
          <w:szCs w:val="24"/>
        </w:rPr>
        <w:t xml:space="preserve">(2011). </w:t>
      </w:r>
      <w:r w:rsidRPr="00E333E7">
        <w:rPr>
          <w:rFonts w:ascii="Times New Roman" w:hAnsi="Times New Roman" w:cs="Times New Roman"/>
          <w:szCs w:val="24"/>
        </w:rPr>
        <w:t>Transforming staff practice through active support</w:t>
      </w:r>
      <w:r>
        <w:rPr>
          <w:rFonts w:ascii="Times New Roman" w:hAnsi="Times New Roman" w:cs="Times New Roman"/>
          <w:szCs w:val="24"/>
        </w:rPr>
        <w:t xml:space="preserve">’, </w:t>
      </w:r>
      <w:r w:rsidRPr="00DE7C5E">
        <w:rPr>
          <w:rFonts w:ascii="Times New Roman" w:hAnsi="Times New Roman" w:cs="Times New Roman"/>
          <w:i/>
          <w:szCs w:val="24"/>
        </w:rPr>
        <w:t>Journal of Intellectual and Developmental Disability</w:t>
      </w:r>
      <w:r>
        <w:rPr>
          <w:rFonts w:ascii="Times New Roman" w:hAnsi="Times New Roman" w:cs="Times New Roman"/>
          <w:i/>
          <w:szCs w:val="24"/>
        </w:rPr>
        <w:t xml:space="preserve">, </w:t>
      </w:r>
      <w:r w:rsidRPr="00FC659D">
        <w:rPr>
          <w:rFonts w:ascii="Times New Roman" w:hAnsi="Times New Roman" w:cs="Times New Roman"/>
          <w:szCs w:val="24"/>
        </w:rPr>
        <w:t>36</w:t>
      </w:r>
      <w:r>
        <w:rPr>
          <w:rFonts w:ascii="Times New Roman" w:hAnsi="Times New Roman" w:cs="Times New Roman"/>
          <w:szCs w:val="24"/>
        </w:rPr>
        <w:t>, 3, 2011, p. 156-</w:t>
      </w:r>
      <w:r w:rsidRPr="00930605">
        <w:rPr>
          <w:rFonts w:ascii="Times New Roman" w:hAnsi="Times New Roman" w:cs="Times New Roman"/>
          <w:szCs w:val="24"/>
        </w:rPr>
        <w:t>166</w:t>
      </w:r>
      <w:r>
        <w:rPr>
          <w:rFonts w:ascii="Times New Roman" w:hAnsi="Times New Roman" w:cs="Times New Roman"/>
          <w:szCs w:val="24"/>
        </w:rPr>
        <w:t>,</w:t>
      </w:r>
      <w:r w:rsidRPr="00930605">
        <w:rPr>
          <w:rFonts w:ascii="Times New Roman" w:hAnsi="Times New Roman" w:cs="Times New Roman"/>
          <w:szCs w:val="24"/>
        </w:rPr>
        <w:t xml:space="preserve"> </w:t>
      </w:r>
      <w:hyperlink r:id="rId140" w:history="1">
        <w:r w:rsidRPr="00F96A57">
          <w:rPr>
            <w:rStyle w:val="Hyperlink"/>
            <w:rFonts w:ascii="Times New Roman" w:hAnsi="Times New Roman" w:cs="Times New Roman"/>
            <w:szCs w:val="24"/>
          </w:rPr>
          <w:t>https://doi.org/</w:t>
        </w:r>
        <w:r w:rsidRPr="00F96A57">
          <w:rPr>
            <w:rStyle w:val="Hyperlink"/>
            <w:rFonts w:ascii="Times New Roman" w:hAnsi="Times New Roman" w:cs="Times New Roman"/>
          </w:rPr>
          <w:t>10.3109/13668250.2011.598499</w:t>
        </w:r>
      </w:hyperlink>
    </w:p>
    <w:p w14:paraId="298C9AB3" w14:textId="0E163104" w:rsidR="00312182" w:rsidRPr="00FE028D" w:rsidRDefault="00177333" w:rsidP="00FE028D">
      <w:pPr>
        <w:ind w:left="284" w:hanging="284"/>
        <w:rPr>
          <w:i/>
          <w:iCs/>
          <w:color w:val="000000" w:themeColor="text1"/>
        </w:rPr>
      </w:pPr>
      <w:r w:rsidRPr="00177333">
        <w:rPr>
          <w:color w:val="000000" w:themeColor="text1"/>
        </w:rPr>
        <w:t>Salomon, C</w:t>
      </w:r>
      <w:r w:rsidR="00380CFC">
        <w:rPr>
          <w:color w:val="000000" w:themeColor="text1"/>
        </w:rPr>
        <w:t xml:space="preserve">., </w:t>
      </w:r>
      <w:r w:rsidRPr="00177333">
        <w:rPr>
          <w:color w:val="000000" w:themeColor="text1"/>
        </w:rPr>
        <w:t xml:space="preserve"> &amp; Trollor, J</w:t>
      </w:r>
      <w:r w:rsidR="00380CFC">
        <w:rPr>
          <w:color w:val="000000" w:themeColor="text1"/>
        </w:rPr>
        <w:t xml:space="preserve">. </w:t>
      </w:r>
      <w:r w:rsidRPr="00177333">
        <w:rPr>
          <w:color w:val="000000" w:themeColor="text1"/>
        </w:rPr>
        <w:t xml:space="preserve"> (2019</w:t>
      </w:r>
      <w:r w:rsidR="00380CFC">
        <w:rPr>
          <w:color w:val="000000" w:themeColor="text1"/>
        </w:rPr>
        <w:t xml:space="preserve">). </w:t>
      </w:r>
      <w:r w:rsidRPr="00177333">
        <w:rPr>
          <w:i/>
          <w:iCs/>
          <w:color w:val="000000" w:themeColor="text1"/>
        </w:rPr>
        <w:t>Scoping review of causes and contributors to deaths of people with disability in Australia (2013-2019).</w:t>
      </w:r>
      <w:r w:rsidR="00FE028D">
        <w:rPr>
          <w:color w:val="000000" w:themeColor="text1"/>
        </w:rPr>
        <w:t>National Disability Insurance Scheme Quality and Safeguard Commission</w:t>
      </w:r>
      <w:r w:rsidR="002B17DF">
        <w:rPr>
          <w:color w:val="000000" w:themeColor="text1"/>
        </w:rPr>
        <w:t>.</w:t>
      </w:r>
    </w:p>
    <w:p w14:paraId="2548A658" w14:textId="6FA8608B" w:rsidR="00CF7392" w:rsidRPr="00E03DCF" w:rsidRDefault="00CF7392" w:rsidP="00A61909">
      <w:pPr>
        <w:spacing w:before="60" w:after="60"/>
        <w:ind w:left="284" w:hanging="284"/>
      </w:pPr>
      <w:r w:rsidRPr="00E03DCF">
        <w:t xml:space="preserve">Schalock, R., Brown, I., Brown, R., Cummins, R., Felce, D., Matikka, L., Keith, </w:t>
      </w:r>
    </w:p>
    <w:p w14:paraId="66F172F9" w14:textId="49E33BFF" w:rsidR="00CF7392" w:rsidRPr="00E03DCF" w:rsidRDefault="00CF7392" w:rsidP="00920DB0">
      <w:pPr>
        <w:spacing w:before="60" w:after="60"/>
        <w:ind w:left="284"/>
      </w:pPr>
      <w:r w:rsidRPr="00E03DCF">
        <w:t xml:space="preserve">K., Parmenter, T. (2002).  Conceptualization, measurement, and application of quality of life for persons with intellectual disabilities: Results of an international panel of experts. </w:t>
      </w:r>
      <w:r w:rsidRPr="00920DB0">
        <w:rPr>
          <w:i/>
          <w:iCs/>
        </w:rPr>
        <w:t>Mental Retardation</w:t>
      </w:r>
      <w:r w:rsidRPr="00E03DCF">
        <w:t>,</w:t>
      </w:r>
      <w:r w:rsidRPr="00E03DCF">
        <w:rPr>
          <w:i/>
          <w:iCs/>
        </w:rPr>
        <w:t xml:space="preserve"> 40</w:t>
      </w:r>
      <w:r w:rsidRPr="00E03DCF">
        <w:t xml:space="preserve">(6), 457-470. </w:t>
      </w:r>
      <w:hyperlink r:id="rId141" w:history="1">
        <w:r w:rsidRPr="00947ACA">
          <w:rPr>
            <w:rStyle w:val="Hyperlink"/>
          </w:rPr>
          <w:t>https://doi.org/10.1352/00476765(2002)040&lt;0457:CMAAOQ&gt;2.0.CO;2</w:t>
        </w:r>
      </w:hyperlink>
      <w:r w:rsidRPr="00E03DCF">
        <w:t xml:space="preserve"> </w:t>
      </w:r>
    </w:p>
    <w:p w14:paraId="479B10EC" w14:textId="4BB3C2FC" w:rsidR="00CF7392" w:rsidRPr="00E03DCF" w:rsidRDefault="00CF7392" w:rsidP="00920DB0">
      <w:pPr>
        <w:spacing w:before="60" w:after="60"/>
        <w:ind w:left="284" w:hanging="284"/>
      </w:pPr>
      <w:r w:rsidRPr="00E03DCF">
        <w:t xml:space="preserve">Schein, E. (2010). </w:t>
      </w:r>
      <w:r w:rsidRPr="00E03DCF">
        <w:rPr>
          <w:i/>
          <w:iCs/>
        </w:rPr>
        <w:t>Organizational culture and leadership, 4th ed</w:t>
      </w:r>
      <w:r w:rsidRPr="00E03DCF">
        <w:t>. San</w:t>
      </w:r>
      <w:r w:rsidR="00920DB0">
        <w:t xml:space="preserve"> </w:t>
      </w:r>
      <w:r w:rsidRPr="00E03DCF">
        <w:t>Francisco: Jossey-Bass.</w:t>
      </w:r>
    </w:p>
    <w:p w14:paraId="5A6E0B25" w14:textId="2B08D215" w:rsidR="00BC2688" w:rsidRDefault="00CF7392" w:rsidP="00920DB0">
      <w:pPr>
        <w:spacing w:before="60" w:after="60"/>
        <w:ind w:left="284" w:hanging="284"/>
      </w:pPr>
      <w:r w:rsidRPr="00E03DCF">
        <w:t xml:space="preserve">Shipton, L., Lashewicz, B. (2017). Quality </w:t>
      </w:r>
      <w:r w:rsidR="00920DB0" w:rsidRPr="00920DB0">
        <w:rPr>
          <w:i/>
          <w:iCs/>
        </w:rPr>
        <w:t>group home care for adults with developmental disabilities and/or mental health disorders: yearning for understanding, security and freedom</w:t>
      </w:r>
      <w:r w:rsidRPr="00E03DCF">
        <w:t xml:space="preserve">. </w:t>
      </w:r>
      <w:r w:rsidRPr="00E03DCF">
        <w:rPr>
          <w:i/>
          <w:iCs/>
        </w:rPr>
        <w:t>Journal of Applied Research in Intellectual Disabilities, 30</w:t>
      </w:r>
      <w:r w:rsidRPr="00E03DCF">
        <w:t xml:space="preserve">(5), 946-957. </w:t>
      </w:r>
      <w:hyperlink r:id="rId142" w:history="1">
        <w:r w:rsidRPr="00E03DCF">
          <w:rPr>
            <w:rStyle w:val="Hyperlink"/>
          </w:rPr>
          <w:t>https://doi.org/10.1111/jar.12289</w:t>
        </w:r>
      </w:hyperlink>
    </w:p>
    <w:p w14:paraId="6E9EC0A3" w14:textId="04247275" w:rsidR="00AB254F" w:rsidRDefault="006C3198" w:rsidP="00920DB0">
      <w:pPr>
        <w:ind w:left="426" w:hanging="426"/>
        <w:contextualSpacing/>
      </w:pPr>
      <w:r w:rsidRPr="00676818">
        <w:rPr>
          <w:color w:val="323130"/>
          <w:shd w:val="clear" w:color="auto" w:fill="FFFFFF"/>
        </w:rPr>
        <w:t xml:space="preserve">Simler, A., Davies, B &amp; Hartwright, C. (2019). </w:t>
      </w:r>
      <w:r w:rsidRPr="00676818">
        <w:rPr>
          <w:i/>
          <w:iCs/>
          <w:color w:val="323130"/>
          <w:shd w:val="clear" w:color="auto" w:fill="FFFFFF"/>
        </w:rPr>
        <w:t>How effective is Positive Behavioural Support for adult service users? A systematic review.</w:t>
      </w:r>
      <w:r w:rsidRPr="00676818">
        <w:rPr>
          <w:color w:val="323130"/>
          <w:shd w:val="clear" w:color="auto" w:fill="FFFFFF"/>
        </w:rPr>
        <w:t xml:space="preserve"> DClinPsy Thesis, Cardiff University, UK.</w:t>
      </w:r>
    </w:p>
    <w:p w14:paraId="2858E207" w14:textId="34AE20F8" w:rsidR="00CF7392" w:rsidRPr="00E03DCF" w:rsidRDefault="00C53F1A" w:rsidP="00920DB0">
      <w:pPr>
        <w:spacing w:before="60" w:after="60"/>
        <w:ind w:left="284" w:hanging="284"/>
      </w:pPr>
      <w:r>
        <w:t xml:space="preserve">Simpson, J. (2020). </w:t>
      </w:r>
      <w:r w:rsidR="00D36C61">
        <w:t>Transcript of the Disability Royal Commission,</w:t>
      </w:r>
      <w:r w:rsidR="003037B0">
        <w:t xml:space="preserve"> Public Hearing 4, Day 6, </w:t>
      </w:r>
      <w:r w:rsidR="00D36C61">
        <w:t xml:space="preserve"> 2</w:t>
      </w:r>
      <w:r w:rsidR="003037B0">
        <w:t>5</w:t>
      </w:r>
      <w:r w:rsidR="00D36C61">
        <w:t xml:space="preserve"> February, 2020, p. 516</w:t>
      </w:r>
      <w:hyperlink r:id="rId143" w:history="1">
        <w:r w:rsidR="00D36C61" w:rsidRPr="003037B0">
          <w:rPr>
            <w:rStyle w:val="Hyperlink"/>
          </w:rPr>
          <w:t xml:space="preserve">. </w:t>
        </w:r>
        <w:r w:rsidR="003037B0" w:rsidRPr="003037B0">
          <w:rPr>
            <w:rStyle w:val="Hyperlink"/>
          </w:rPr>
          <w:t>https://disability.royalcommission.gov.au/system/files/2021-10/Transcript%20Day%206%20-%20Public%20hearing%204%2C%20Sydney.pdf</w:t>
        </w:r>
      </w:hyperlink>
    </w:p>
    <w:p w14:paraId="65C23161" w14:textId="6D479583" w:rsidR="00CF7392" w:rsidRPr="00E03DCF" w:rsidRDefault="00CF7392" w:rsidP="00920DB0">
      <w:pPr>
        <w:spacing w:before="60" w:after="60"/>
        <w:ind w:left="284" w:hanging="284"/>
      </w:pPr>
      <w:r w:rsidRPr="00E03DCF">
        <w:t xml:space="preserve">Singh, N., Lancioni, G., Karazsia, B., Myers, R. (2016). Caregiver </w:t>
      </w:r>
      <w:r w:rsidR="00862294" w:rsidRPr="00E03DCF">
        <w:t>training in mindfulness-based positive behaviour supports (mbpbs): effects on caregivers and adults with intellectual and developmental disabilities</w:t>
      </w:r>
      <w:r w:rsidRPr="00E03DCF">
        <w:t xml:space="preserve">. </w:t>
      </w:r>
      <w:r w:rsidRPr="00E03DCF">
        <w:rPr>
          <w:i/>
          <w:iCs/>
        </w:rPr>
        <w:t>Frontiers in Psychology, 7</w:t>
      </w:r>
      <w:r w:rsidRPr="00E03DCF">
        <w:t xml:space="preserve">, 1-11. </w:t>
      </w:r>
      <w:hyperlink r:id="rId144" w:history="1">
        <w:r w:rsidRPr="00E03DCF">
          <w:rPr>
            <w:rStyle w:val="Hyperlink"/>
          </w:rPr>
          <w:t>https://doi.org/10.3389/fpsyg.2016.00098</w:t>
        </w:r>
      </w:hyperlink>
      <w:r w:rsidRPr="00E03DCF">
        <w:t xml:space="preserve"> </w:t>
      </w:r>
    </w:p>
    <w:p w14:paraId="5CD501D3" w14:textId="33092B2D" w:rsidR="00CF7392" w:rsidRPr="00E03DCF" w:rsidRDefault="00CF7392" w:rsidP="00920DB0">
      <w:pPr>
        <w:spacing w:before="60" w:after="60"/>
        <w:ind w:left="284" w:hanging="284"/>
      </w:pPr>
      <w:r w:rsidRPr="00E03DCF">
        <w:t xml:space="preserve">Stainton, T., Brown, J., Crawford, C., Hole, R., Charles, G. (2011). Comparison of community residential supports on measures of information &amp; planning; access to &amp; delivery of supports; choice &amp; control; community connections; satisfaction; and, overall perception of outcomes. </w:t>
      </w:r>
      <w:r w:rsidRPr="00E03DCF">
        <w:rPr>
          <w:i/>
          <w:iCs/>
        </w:rPr>
        <w:t>Journal of Intellectual Disability Research, 55</w:t>
      </w:r>
      <w:r w:rsidRPr="00E03DCF">
        <w:t xml:space="preserve">(8), 732-745. </w:t>
      </w:r>
      <w:hyperlink r:id="rId145" w:history="1">
        <w:r w:rsidRPr="00E03DCF">
          <w:rPr>
            <w:rStyle w:val="Hyperlink"/>
          </w:rPr>
          <w:t>https://doi.org/10.1111/j.1365-2788.2010.01378.x</w:t>
        </w:r>
      </w:hyperlink>
      <w:r w:rsidRPr="00E03DCF">
        <w:t xml:space="preserve"> </w:t>
      </w:r>
    </w:p>
    <w:p w14:paraId="41C02250" w14:textId="5C7E71CA" w:rsidR="002439F1" w:rsidRDefault="00CF7392" w:rsidP="00920DB0">
      <w:pPr>
        <w:spacing w:before="60" w:after="60"/>
        <w:ind w:left="284" w:hanging="284"/>
      </w:pPr>
      <w:r w:rsidRPr="00E03DCF">
        <w:t xml:space="preserve">Stancliffe, R., Abery, B., Smith, B. (2000). Personal control and the ecology of community living settings: beyond living-unit size and type. </w:t>
      </w:r>
      <w:r w:rsidRPr="00E03DCF">
        <w:rPr>
          <w:i/>
          <w:iCs/>
        </w:rPr>
        <w:t>American Journal of Mental Retardation</w:t>
      </w:r>
      <w:r w:rsidRPr="00E03DCF">
        <w:t xml:space="preserve">, </w:t>
      </w:r>
      <w:r w:rsidRPr="00E03DCF">
        <w:rPr>
          <w:i/>
          <w:iCs/>
        </w:rPr>
        <w:t>105</w:t>
      </w:r>
      <w:r w:rsidRPr="00E03DCF">
        <w:t>(6), 431-454.</w:t>
      </w:r>
      <w:r w:rsidR="00154943">
        <w:tab/>
      </w:r>
      <w:hyperlink r:id="rId146" w:history="1">
        <w:r w:rsidR="00154943" w:rsidRPr="00916CA3">
          <w:rPr>
            <w:rStyle w:val="Hyperlink"/>
          </w:rPr>
          <w:t>https://doi.org/10.1352/0895-8017(2000)105&lt;0431:PCATEO&gt;2.0.CO;2</w:t>
        </w:r>
      </w:hyperlink>
      <w:r w:rsidRPr="00E03DCF">
        <w:t xml:space="preserve"> </w:t>
      </w:r>
    </w:p>
    <w:p w14:paraId="2BCBDBFE" w14:textId="2CF4BDF1" w:rsidR="00393209" w:rsidRDefault="002439F1" w:rsidP="00A61909">
      <w:pPr>
        <w:pStyle w:val="EndNoteBibliography"/>
        <w:spacing w:before="60" w:after="60"/>
        <w:ind w:left="284" w:hanging="284"/>
        <w:rPr>
          <w:rFonts w:ascii="Times New Roman" w:hAnsi="Times New Roman" w:cs="Times New Roman"/>
          <w:szCs w:val="24"/>
          <w:lang w:val="en-AU"/>
        </w:rPr>
      </w:pPr>
      <w:r>
        <w:rPr>
          <w:rFonts w:ascii="Times New Roman" w:hAnsi="Times New Roman" w:cs="Times New Roman"/>
          <w:szCs w:val="24"/>
        </w:rPr>
        <w:t xml:space="preserve">Stancliffe, R. J. </w:t>
      </w:r>
      <w:r w:rsidR="00434894">
        <w:rPr>
          <w:rFonts w:ascii="Times New Roman" w:hAnsi="Times New Roman" w:cs="Times New Roman"/>
          <w:szCs w:val="24"/>
        </w:rPr>
        <w:t xml:space="preserve">Harman., A., Toogood, S., McVilly, K. </w:t>
      </w:r>
      <w:r>
        <w:rPr>
          <w:rFonts w:ascii="Times New Roman" w:hAnsi="Times New Roman" w:cs="Times New Roman"/>
          <w:szCs w:val="24"/>
        </w:rPr>
        <w:t xml:space="preserve">(2008) </w:t>
      </w:r>
      <w:r w:rsidRPr="00E333E7">
        <w:rPr>
          <w:rFonts w:ascii="Times New Roman" w:hAnsi="Times New Roman" w:cs="Times New Roman"/>
          <w:szCs w:val="24"/>
        </w:rPr>
        <w:t>Staff behaviour and resident engagement before and after active support training</w:t>
      </w:r>
      <w:r>
        <w:rPr>
          <w:rFonts w:ascii="Times New Roman" w:hAnsi="Times New Roman" w:cs="Times New Roman"/>
          <w:szCs w:val="24"/>
        </w:rPr>
        <w:t xml:space="preserve">. </w:t>
      </w:r>
      <w:r>
        <w:rPr>
          <w:rFonts w:ascii="Times New Roman" w:hAnsi="Times New Roman" w:cs="Times New Roman"/>
          <w:i/>
          <w:szCs w:val="24"/>
        </w:rPr>
        <w:t>Journal of Intellectual and Developmental Disability</w:t>
      </w:r>
      <w:r>
        <w:rPr>
          <w:rFonts w:ascii="Times New Roman" w:hAnsi="Times New Roman" w:cs="Times New Roman"/>
          <w:szCs w:val="24"/>
        </w:rPr>
        <w:t xml:space="preserve"> </w:t>
      </w:r>
      <w:r w:rsidR="00FB0F58">
        <w:rPr>
          <w:rFonts w:ascii="Times New Roman" w:hAnsi="Times New Roman" w:cs="Times New Roman"/>
          <w:szCs w:val="24"/>
        </w:rPr>
        <w:t xml:space="preserve">33, </w:t>
      </w:r>
      <w:r>
        <w:rPr>
          <w:rFonts w:ascii="Times New Roman" w:hAnsi="Times New Roman" w:cs="Times New Roman"/>
          <w:szCs w:val="24"/>
        </w:rPr>
        <w:t xml:space="preserve">3, 257-270, </w:t>
      </w:r>
      <w:hyperlink r:id="rId147" w:history="1">
        <w:r w:rsidRPr="00F96A57">
          <w:rPr>
            <w:rStyle w:val="Hyperlink"/>
            <w:rFonts w:ascii="Times New Roman" w:hAnsi="Times New Roman" w:cs="Times New Roman"/>
            <w:szCs w:val="24"/>
          </w:rPr>
          <w:t>https://doi.org/</w:t>
        </w:r>
        <w:r w:rsidRPr="00F96A57">
          <w:rPr>
            <w:rStyle w:val="Hyperlink"/>
            <w:rFonts w:ascii="Times New Roman" w:hAnsi="Times New Roman" w:cs="Times New Roman"/>
            <w:szCs w:val="24"/>
            <w:lang w:val="en-AU"/>
          </w:rPr>
          <w:t>10.1080/13668250802318284</w:t>
        </w:r>
      </w:hyperlink>
      <w:r>
        <w:rPr>
          <w:rFonts w:ascii="Times New Roman" w:hAnsi="Times New Roman" w:cs="Times New Roman"/>
          <w:szCs w:val="24"/>
          <w:lang w:val="en-AU"/>
        </w:rPr>
        <w:t xml:space="preserve">, </w:t>
      </w:r>
    </w:p>
    <w:p w14:paraId="5426DDEA" w14:textId="072D8F98" w:rsidR="00393209" w:rsidRDefault="00393209" w:rsidP="00FE4F87">
      <w:pPr>
        <w:spacing w:before="60" w:after="60"/>
        <w:ind w:left="284" w:hanging="284"/>
      </w:pPr>
      <w:r w:rsidRPr="00393209">
        <w:t xml:space="preserve">Stancliffe, R., McVilly, K., Radler, G., Mountford, L., Tomaszewski, P. (2010). Active Support, Participation and Depression. </w:t>
      </w:r>
      <w:r w:rsidRPr="00393209">
        <w:rPr>
          <w:i/>
          <w:iCs/>
        </w:rPr>
        <w:t>Journal of Applied Research in Intellectual Disabilities</w:t>
      </w:r>
      <w:r w:rsidRPr="00393209">
        <w:t>, 23(4), 312-321</w:t>
      </w:r>
    </w:p>
    <w:p w14:paraId="61022571" w14:textId="678B109B" w:rsidR="00CF7392" w:rsidRPr="00E03DCF" w:rsidRDefault="00076356" w:rsidP="00FE4F87">
      <w:pPr>
        <w:spacing w:before="60" w:after="60"/>
        <w:ind w:left="284" w:hanging="284"/>
      </w:pPr>
      <w:r w:rsidRPr="00076356">
        <w:t xml:space="preserve">Stancliffe, R., Harman, A., Toogood, S., McVilly, K. (2007). Australian implementation and evaluation of active support. </w:t>
      </w:r>
      <w:r w:rsidRPr="00076356">
        <w:rPr>
          <w:i/>
          <w:iCs/>
        </w:rPr>
        <w:t>Journal of Applied Research in Intellectual Disabilities</w:t>
      </w:r>
      <w:r w:rsidRPr="00076356">
        <w:t>, 20(3), 211-227.</w:t>
      </w:r>
    </w:p>
    <w:p w14:paraId="208F5856" w14:textId="5A6FB483" w:rsidR="003B7427" w:rsidRDefault="00CF7392" w:rsidP="00FE4F87">
      <w:pPr>
        <w:spacing w:before="60" w:after="60"/>
        <w:ind w:left="284" w:hanging="284"/>
      </w:pPr>
      <w:r w:rsidRPr="00E03DCF">
        <w:t xml:space="preserve">Stewart, K., Bradshaw, J., Beadle-Brown, J. (2018). Evaluating service users’ experiences using Talking Mats®. </w:t>
      </w:r>
      <w:r w:rsidRPr="00E03DCF">
        <w:rPr>
          <w:i/>
          <w:iCs/>
        </w:rPr>
        <w:t>Tizard Learning Disability Review, 23</w:t>
      </w:r>
      <w:r w:rsidRPr="00E03DCF">
        <w:t xml:space="preserve">(2), 78-86. </w:t>
      </w:r>
      <w:hyperlink r:id="rId148" w:history="1">
        <w:r w:rsidRPr="00E03DCF">
          <w:rPr>
            <w:rStyle w:val="Hyperlink"/>
          </w:rPr>
          <w:t>https://doi.org/10.1108/TLDR-05-2017-0023</w:t>
        </w:r>
      </w:hyperlink>
      <w:r w:rsidRPr="00E03DCF">
        <w:t xml:space="preserve"> </w:t>
      </w:r>
    </w:p>
    <w:p w14:paraId="208AA2FE" w14:textId="270E2232" w:rsidR="00A61909" w:rsidRPr="00FE4F87" w:rsidRDefault="003B7427" w:rsidP="00FE4F87">
      <w:pPr>
        <w:pStyle w:val="Bigby0"/>
        <w:spacing w:before="60" w:after="60"/>
        <w:ind w:left="284" w:hanging="284"/>
        <w:rPr>
          <w:lang w:val="en"/>
        </w:rPr>
      </w:pPr>
      <w:r>
        <w:rPr>
          <w:lang w:val="en-AU"/>
        </w:rPr>
        <w:t xml:space="preserve">Toogood, S. (2008). Interactive training. </w:t>
      </w:r>
      <w:r>
        <w:rPr>
          <w:i/>
        </w:rPr>
        <w:t>Journal of Intellectual and Developmental Disability, 33</w:t>
      </w:r>
      <w:r>
        <w:t xml:space="preserve">(3), 215-224, </w:t>
      </w:r>
      <w:hyperlink r:id="rId149" w:history="1">
        <w:r w:rsidRPr="00F96A57">
          <w:rPr>
            <w:rStyle w:val="Hyperlink"/>
          </w:rPr>
          <w:t>https://doi.org/10.1080/13668250802292596</w:t>
        </w:r>
      </w:hyperlink>
    </w:p>
    <w:p w14:paraId="401D3E8C" w14:textId="440F7865" w:rsidR="00CF7392" w:rsidRPr="00154943" w:rsidRDefault="003B7427" w:rsidP="00A61909">
      <w:pPr>
        <w:pStyle w:val="Bigby0"/>
        <w:spacing w:before="60" w:after="60"/>
        <w:ind w:left="284" w:hanging="284"/>
        <w:rPr>
          <w:lang w:val="en-AU"/>
        </w:rPr>
      </w:pPr>
      <w:r w:rsidRPr="00E333E7">
        <w:t xml:space="preserve">Toogood, </w:t>
      </w:r>
      <w:r>
        <w:t>S.</w:t>
      </w:r>
      <w:r w:rsidR="00583F14">
        <w:t>, Drury, G., Gilsenan, K., Parry, D., Roberts, K., Sherriff, S.</w:t>
      </w:r>
      <w:r w:rsidR="001231A3">
        <w:t xml:space="preserve"> (2009)</w:t>
      </w:r>
      <w:r>
        <w:t>, ‘</w:t>
      </w:r>
      <w:r w:rsidRPr="00E333E7">
        <w:t>Establishing a context to reduce challenging behaviour using procedures from active support: a clinical case example</w:t>
      </w:r>
      <w:r>
        <w:t xml:space="preserve">’, </w:t>
      </w:r>
      <w:r w:rsidRPr="009D3B75">
        <w:rPr>
          <w:i/>
        </w:rPr>
        <w:t>Tizard Learning Disability Review</w:t>
      </w:r>
      <w:r>
        <w:rPr>
          <w:i/>
        </w:rPr>
        <w:t xml:space="preserve">, </w:t>
      </w:r>
      <w:r>
        <w:t xml:space="preserve">vol. </w:t>
      </w:r>
      <w:r w:rsidRPr="00FC659D">
        <w:t>14</w:t>
      </w:r>
      <w:r>
        <w:t xml:space="preserve">, no. 4, 2009, pp. 29-36, </w:t>
      </w:r>
      <w:hyperlink r:id="rId150" w:history="1">
        <w:r w:rsidRPr="00F96A57">
          <w:rPr>
            <w:rStyle w:val="Hyperlink"/>
          </w:rPr>
          <w:t>https://doi.org/</w:t>
        </w:r>
        <w:r w:rsidRPr="00F96A57">
          <w:rPr>
            <w:rStyle w:val="Hyperlink"/>
            <w:lang w:val="en-AU"/>
          </w:rPr>
          <w:t>10.1108/13595474200900036</w:t>
        </w:r>
      </w:hyperlink>
    </w:p>
    <w:p w14:paraId="29B6ECF2" w14:textId="2E028949" w:rsidR="00CF7392" w:rsidRDefault="00CF7392" w:rsidP="00FE4F87">
      <w:pPr>
        <w:spacing w:before="60" w:after="60"/>
        <w:ind w:left="284" w:hanging="284"/>
      </w:pPr>
      <w:r w:rsidRPr="00E03DCF">
        <w:t xml:space="preserve">Topping, M., Douglas, J., Winkler, D. (2020). Factors that influence the quality of paid support for adults with acquired neurological disability: scoping review and thematic synthesis. </w:t>
      </w:r>
      <w:r w:rsidRPr="00E03DCF">
        <w:rPr>
          <w:i/>
          <w:iCs/>
        </w:rPr>
        <w:t>Disability and Rehabilitation</w:t>
      </w:r>
      <w:r w:rsidRPr="00E03DCF">
        <w:t xml:space="preserve">. Advance online publication. </w:t>
      </w:r>
      <w:hyperlink r:id="rId151" w:history="1">
        <w:r w:rsidRPr="00E03DCF">
          <w:rPr>
            <w:rStyle w:val="Hyperlink"/>
          </w:rPr>
          <w:t>https://doi.org/10.1080/09638288.2020.1830190</w:t>
        </w:r>
      </w:hyperlink>
      <w:r w:rsidRPr="00E03DCF">
        <w:t xml:space="preserve"> </w:t>
      </w:r>
    </w:p>
    <w:p w14:paraId="035158D0" w14:textId="768E7A3F" w:rsidR="006D6C97" w:rsidRDefault="00016E43" w:rsidP="00FE4F87">
      <w:pPr>
        <w:spacing w:before="60" w:after="60"/>
        <w:ind w:left="284" w:hanging="284"/>
      </w:pPr>
      <w:r w:rsidRPr="00FC659D">
        <w:t>Totsika</w:t>
      </w:r>
      <w:r w:rsidR="00E71319">
        <w:t xml:space="preserve">., V. Toogood, S., </w:t>
      </w:r>
      <w:r w:rsidR="00576187">
        <w:t xml:space="preserve">Hastings, R., Nash, S. (2008) </w:t>
      </w:r>
      <w:r w:rsidRPr="00FC659D">
        <w:t>Interactive training for active support: Perspectives from staf</w:t>
      </w:r>
      <w:r w:rsidR="003C5A35">
        <w:t xml:space="preserve">f . </w:t>
      </w:r>
      <w:r w:rsidRPr="00FC659D">
        <w:t xml:space="preserve"> </w:t>
      </w:r>
      <w:r w:rsidRPr="00FC659D">
        <w:rPr>
          <w:i/>
        </w:rPr>
        <w:t xml:space="preserve">Journal of Intellectual and Developmental Disability, </w:t>
      </w:r>
      <w:r w:rsidRPr="00FC659D">
        <w:t>33, 3, 225-238.</w:t>
      </w:r>
      <w:r w:rsidR="003C5A35" w:rsidRPr="003C5A35">
        <w:t xml:space="preserve"> </w:t>
      </w:r>
      <w:hyperlink r:id="rId152" w:history="1">
        <w:r w:rsidR="003C5A35">
          <w:rPr>
            <w:rStyle w:val="Hyperlink"/>
            <w:rFonts w:eastAsiaTheme="majorEastAsia"/>
          </w:rPr>
          <w:t>https://doi.org/10.1080/13668250802283348</w:t>
        </w:r>
      </w:hyperlink>
    </w:p>
    <w:p w14:paraId="625A9CE5" w14:textId="3388B267" w:rsidR="00016E43" w:rsidRPr="00E03DCF" w:rsidRDefault="006D6C97" w:rsidP="00FE4F87">
      <w:pPr>
        <w:spacing w:before="60" w:after="60"/>
        <w:ind w:left="284" w:hanging="284"/>
      </w:pPr>
      <w:r>
        <w:rPr>
          <w:rStyle w:val="researcher-profilepublicationspublicationcontributors"/>
          <w:rFonts w:eastAsiaTheme="majorEastAsia"/>
        </w:rPr>
        <w:t xml:space="preserve">Totsika, </w:t>
      </w:r>
      <w:r>
        <w:rPr>
          <w:rStyle w:val="researcher-profilepublicationspublicationcontributors"/>
        </w:rPr>
        <w:t>V.,</w:t>
      </w:r>
      <w:r>
        <w:rPr>
          <w:rStyle w:val="researcher-profilepublicationspublicationcontributors"/>
          <w:rFonts w:eastAsiaTheme="majorEastAsia"/>
        </w:rPr>
        <w:t xml:space="preserve"> Toogood</w:t>
      </w:r>
      <w:r>
        <w:rPr>
          <w:rStyle w:val="researcher-profilepublicationspublicationcontributors"/>
        </w:rPr>
        <w:t>.</w:t>
      </w:r>
      <w:r>
        <w:rPr>
          <w:rStyle w:val="researcher-profilepublicationspublicationcontributors"/>
          <w:rFonts w:eastAsiaTheme="majorEastAsia"/>
        </w:rPr>
        <w:t xml:space="preserve">, </w:t>
      </w:r>
      <w:r w:rsidR="00BE14D9">
        <w:rPr>
          <w:rStyle w:val="researcher-profilepublicationspublicationcontributors"/>
        </w:rPr>
        <w:t xml:space="preserve">S, </w:t>
      </w:r>
      <w:r>
        <w:rPr>
          <w:rStyle w:val="researcher-profilepublicationspublicationcontributors"/>
          <w:rFonts w:eastAsiaTheme="majorEastAsia"/>
        </w:rPr>
        <w:t xml:space="preserve">Hastings, </w:t>
      </w:r>
      <w:r>
        <w:rPr>
          <w:rStyle w:val="researcher-profilepublicationspublicationcontributors"/>
        </w:rPr>
        <w:t xml:space="preserve">R., </w:t>
      </w:r>
      <w:r>
        <w:rPr>
          <w:rStyle w:val="researcher-profilepublicationspublicationcontributors"/>
          <w:rFonts w:eastAsiaTheme="majorEastAsia"/>
        </w:rPr>
        <w:t xml:space="preserve">McCarthy, </w:t>
      </w:r>
      <w:r w:rsidR="00BE14D9">
        <w:rPr>
          <w:rStyle w:val="researcher-profilepublicationspublicationcontributors"/>
        </w:rPr>
        <w:t>J. (</w:t>
      </w:r>
      <w:r>
        <w:rPr>
          <w:rStyle w:val="researcher-profilepublicationspublicationyear"/>
          <w:rFonts w:eastAsiaTheme="majorEastAsia"/>
        </w:rPr>
        <w:t>2010</w:t>
      </w:r>
      <w:r w:rsidR="00BE14D9" w:rsidRPr="00BE14D9">
        <w:rPr>
          <w:rStyle w:val="researcher-profilepublicationspublicationyear"/>
          <w:color w:val="000000" w:themeColor="text1"/>
        </w:rPr>
        <w:t>)</w:t>
      </w:r>
      <w:r w:rsidRPr="00BE14D9">
        <w:rPr>
          <w:color w:val="000000" w:themeColor="text1"/>
        </w:rPr>
        <w:t xml:space="preserve">. </w:t>
      </w:r>
      <w:hyperlink r:id="rId153" w:history="1">
        <w:r w:rsidRPr="00BE14D9">
          <w:rPr>
            <w:rStyle w:val="Hyperlink"/>
            <w:color w:val="000000" w:themeColor="text1"/>
            <w:u w:val="none"/>
          </w:rPr>
          <w:t>The effect of active support interactive training on the daily lives of adults with an intellectual disability</w:t>
        </w:r>
      </w:hyperlink>
      <w:r>
        <w:t xml:space="preserve">. </w:t>
      </w:r>
      <w:r w:rsidRPr="00BE14D9">
        <w:rPr>
          <w:rStyle w:val="researcher-profilepublicationspublicationpublication-name"/>
          <w:i/>
          <w:iCs/>
        </w:rPr>
        <w:t>Journal of Applied Research in Intellectual Disabilities</w:t>
      </w:r>
      <w:r w:rsidRPr="00BE14D9">
        <w:rPr>
          <w:i/>
          <w:iCs/>
        </w:rPr>
        <w:t>,</w:t>
      </w:r>
      <w:r>
        <w:t xml:space="preserve"> </w:t>
      </w:r>
      <w:r>
        <w:rPr>
          <w:rStyle w:val="researcher-profilepublicationspublicationvolume"/>
        </w:rPr>
        <w:t>23</w:t>
      </w:r>
      <w:r w:rsidR="00BE14D9">
        <w:rPr>
          <w:rStyle w:val="researcher-profilepublicationspublicationvolume"/>
        </w:rPr>
        <w:t xml:space="preserve">, </w:t>
      </w:r>
      <w:r>
        <w:rPr>
          <w:rStyle w:val="researcher-profilepublicationspublicationvolume"/>
        </w:rPr>
        <w:t>2</w:t>
      </w:r>
      <w:r>
        <w:t>,</w:t>
      </w:r>
      <w:r w:rsidR="00BE14D9">
        <w:t xml:space="preserve"> </w:t>
      </w:r>
      <w:r>
        <w:rPr>
          <w:rStyle w:val="researcher-profilepublicationspublicationpages"/>
          <w:rFonts w:eastAsiaTheme="majorEastAsia"/>
        </w:rPr>
        <w:t>112-121</w:t>
      </w:r>
      <w:r w:rsidR="00E93A1B">
        <w:t xml:space="preserve">. </w:t>
      </w:r>
      <w:hyperlink r:id="rId154" w:history="1">
        <w:r w:rsidR="00E93A1B">
          <w:rPr>
            <w:rStyle w:val="Hyperlink"/>
            <w:rFonts w:eastAsiaTheme="majorEastAsia"/>
          </w:rPr>
          <w:t>http://dx.doi.org/10.1111/j.1468-3148.2009.00510.x</w:t>
        </w:r>
      </w:hyperlink>
    </w:p>
    <w:p w14:paraId="23F6784D" w14:textId="086E6D57" w:rsidR="00154943" w:rsidRDefault="00CF7392" w:rsidP="00FE4F87">
      <w:pPr>
        <w:spacing w:before="60" w:after="60"/>
        <w:ind w:left="284" w:hanging="284"/>
      </w:pPr>
      <w:r w:rsidRPr="00E03DCF">
        <w:t xml:space="preserve">Vlot-van Anrooij, K., Koks-Leensen, M., van der Crijsen, A., Jansen, H., van der Velden, K., Leusink, G., Hilgenkamp, T., Naaldenberg, J. (2020). How can care settings for people with intellectual disabilities embed health promotion? </w:t>
      </w:r>
      <w:r w:rsidRPr="00E03DCF">
        <w:rPr>
          <w:i/>
          <w:iCs/>
        </w:rPr>
        <w:t>Journal of Applied Research in Intellectual Disabilities, 33</w:t>
      </w:r>
      <w:r w:rsidRPr="00E03DCF">
        <w:t xml:space="preserve">(6), 1489-1499. </w:t>
      </w:r>
      <w:hyperlink r:id="rId155" w:history="1">
        <w:r w:rsidRPr="00E03DCF">
          <w:rPr>
            <w:rStyle w:val="Hyperlink"/>
          </w:rPr>
          <w:t>https://doi.org/10.1111/jar.12776</w:t>
        </w:r>
      </w:hyperlink>
      <w:r w:rsidRPr="00E03DCF">
        <w:t xml:space="preserve"> </w:t>
      </w:r>
    </w:p>
    <w:p w14:paraId="1FB351A5" w14:textId="77777777" w:rsidR="00CF7392" w:rsidRPr="00E03DCF" w:rsidRDefault="00CF7392" w:rsidP="00A61909">
      <w:pPr>
        <w:spacing w:before="60" w:after="60"/>
        <w:ind w:left="284" w:hanging="284"/>
      </w:pPr>
      <w:r w:rsidRPr="00E03DCF">
        <w:t xml:space="preserve">Worthington, R., Patterson, C., Halder, N. (2018). Working with intellectually disabled autistic individuals – a qualitative study using repertory grids. Journal of Intellectual </w:t>
      </w:r>
      <w:r w:rsidRPr="00E03DCF">
        <w:rPr>
          <w:i/>
          <w:iCs/>
        </w:rPr>
        <w:t>Disabilities and Offending Behaviour, 9(</w:t>
      </w:r>
      <w:r w:rsidRPr="00E03DCF">
        <w:t xml:space="preserve">1), 22-31. </w:t>
      </w:r>
      <w:hyperlink r:id="rId156" w:history="1">
        <w:r w:rsidRPr="00E03DCF">
          <w:rPr>
            <w:rStyle w:val="Hyperlink"/>
          </w:rPr>
          <w:t>https://doi.org/10.1108/JIDOB-08-2017-0017</w:t>
        </w:r>
      </w:hyperlink>
      <w:r w:rsidRPr="00E03DCF">
        <w:t xml:space="preserve"> </w:t>
      </w:r>
    </w:p>
    <w:p w14:paraId="350F43CA" w14:textId="77777777" w:rsidR="00CF7392" w:rsidRDefault="00CF7392" w:rsidP="00A61909">
      <w:pPr>
        <w:tabs>
          <w:tab w:val="left" w:pos="5000"/>
        </w:tabs>
        <w:spacing w:before="60" w:after="60"/>
        <w:ind w:left="284" w:hanging="284"/>
      </w:pPr>
    </w:p>
    <w:p w14:paraId="6C7848CA" w14:textId="77777777" w:rsidR="00A35361" w:rsidRDefault="00A35361" w:rsidP="00A61909">
      <w:pPr>
        <w:tabs>
          <w:tab w:val="left" w:pos="5000"/>
        </w:tabs>
        <w:spacing w:before="60" w:after="60"/>
        <w:ind w:left="284" w:hanging="284"/>
      </w:pPr>
    </w:p>
    <w:p w14:paraId="5D8D4BFA" w14:textId="77777777" w:rsidR="00A35361" w:rsidRDefault="00A35361" w:rsidP="00A61909">
      <w:pPr>
        <w:tabs>
          <w:tab w:val="left" w:pos="5000"/>
        </w:tabs>
        <w:spacing w:before="60" w:after="60"/>
        <w:ind w:left="284" w:hanging="284"/>
      </w:pPr>
    </w:p>
    <w:p w14:paraId="10A8AF48" w14:textId="77777777" w:rsidR="00A35361" w:rsidRDefault="00A35361" w:rsidP="00A61909">
      <w:pPr>
        <w:tabs>
          <w:tab w:val="left" w:pos="1498"/>
        </w:tabs>
        <w:spacing w:before="60" w:after="60"/>
        <w:ind w:left="284" w:hanging="284"/>
      </w:pPr>
    </w:p>
    <w:p w14:paraId="3259217E" w14:textId="77777777" w:rsidR="00A35361" w:rsidRDefault="00A35361" w:rsidP="00A61909">
      <w:pPr>
        <w:spacing w:before="60" w:after="60"/>
        <w:ind w:left="284" w:hanging="284"/>
      </w:pPr>
      <w:r>
        <w:t xml:space="preserve">. </w:t>
      </w:r>
    </w:p>
    <w:p w14:paraId="2066AB6D" w14:textId="77777777" w:rsidR="00A35361" w:rsidRDefault="00A35361" w:rsidP="00A61909">
      <w:pPr>
        <w:tabs>
          <w:tab w:val="left" w:pos="5000"/>
        </w:tabs>
        <w:spacing w:before="60" w:after="60"/>
        <w:ind w:left="284" w:hanging="284"/>
      </w:pPr>
    </w:p>
    <w:p w14:paraId="1DCB4779" w14:textId="77777777" w:rsidR="00A35361" w:rsidRPr="000F0FC0" w:rsidRDefault="00A35361" w:rsidP="00A61909">
      <w:pPr>
        <w:tabs>
          <w:tab w:val="left" w:pos="5000"/>
        </w:tabs>
        <w:spacing w:before="60" w:after="60"/>
        <w:ind w:left="284" w:hanging="284"/>
        <w:sectPr w:rsidR="00A35361" w:rsidRPr="000F0FC0" w:rsidSect="0080478F">
          <w:footerReference w:type="even" r:id="rId157"/>
          <w:footerReference w:type="default" r:id="rId158"/>
          <w:pgSz w:w="11900" w:h="16840"/>
          <w:pgMar w:top="1440" w:right="1440" w:bottom="1440" w:left="1440" w:header="709" w:footer="709" w:gutter="0"/>
          <w:pgNumType w:start="18"/>
          <w:cols w:space="708"/>
          <w:docGrid w:linePitch="360"/>
        </w:sectPr>
      </w:pPr>
      <w:r>
        <w:tab/>
      </w:r>
    </w:p>
    <w:p w14:paraId="55ECB976" w14:textId="77777777" w:rsidR="008B2F6C" w:rsidRDefault="006205D1" w:rsidP="00096B1C">
      <w:pPr>
        <w:pStyle w:val="Heading2"/>
      </w:pPr>
      <w:bookmarkStart w:id="132" w:name="_Toc117432298"/>
      <w:bookmarkStart w:id="133" w:name="_Toc105771993"/>
      <w:r w:rsidRPr="007B274C">
        <w:t>Appendix A</w:t>
      </w:r>
      <w:bookmarkEnd w:id="132"/>
      <w:r w:rsidR="00420814" w:rsidRPr="007B274C">
        <w:t xml:space="preserve"> </w:t>
      </w:r>
    </w:p>
    <w:p w14:paraId="0C7B5756" w14:textId="028225B1" w:rsidR="006205D1" w:rsidRPr="00212991" w:rsidRDefault="00324C1F" w:rsidP="00096B1C">
      <w:pPr>
        <w:pStyle w:val="Heading2"/>
      </w:pPr>
      <w:bookmarkStart w:id="134" w:name="_Toc117432299"/>
      <w:r w:rsidRPr="00324C1F">
        <w:rPr>
          <w:b w:val="0"/>
          <w:bCs/>
          <w:sz w:val="24"/>
        </w:rPr>
        <w:t xml:space="preserve">Table A 4. </w:t>
      </w:r>
      <w:r w:rsidR="006205D1" w:rsidRPr="00324C1F">
        <w:rPr>
          <w:b w:val="0"/>
          <w:bCs/>
          <w:sz w:val="24"/>
        </w:rPr>
        <w:t>Summary of included papers</w:t>
      </w:r>
      <w:bookmarkEnd w:id="134"/>
      <w:r w:rsidR="006205D1" w:rsidRPr="00324C1F">
        <w:rPr>
          <w:b w:val="0"/>
          <w:bCs/>
          <w:sz w:val="24"/>
        </w:rPr>
        <w:t xml:space="preserve"> </w:t>
      </w:r>
      <w:bookmarkEnd w:id="133"/>
    </w:p>
    <w:p w14:paraId="5E4E6C71" w14:textId="77777777" w:rsidR="00075CFC" w:rsidRPr="00A10627" w:rsidRDefault="00075CFC">
      <w:pPr>
        <w:rPr>
          <w:rFonts w:eastAsia="Calibri"/>
          <w:bCs/>
          <w:noProof/>
          <w:sz w:val="18"/>
          <w:szCs w:val="18"/>
          <w:lang w:val="en-US"/>
        </w:rPr>
      </w:pPr>
    </w:p>
    <w:tbl>
      <w:tblPr>
        <w:tblW w:w="5000" w:type="pct"/>
        <w:tblLook w:val="0000" w:firstRow="0" w:lastRow="0" w:firstColumn="0" w:lastColumn="0" w:noHBand="0" w:noVBand="0"/>
      </w:tblPr>
      <w:tblGrid>
        <w:gridCol w:w="1403"/>
        <w:gridCol w:w="1478"/>
        <w:gridCol w:w="1847"/>
        <w:gridCol w:w="1086"/>
        <w:gridCol w:w="2712"/>
        <w:gridCol w:w="2458"/>
        <w:gridCol w:w="1294"/>
        <w:gridCol w:w="1272"/>
        <w:gridCol w:w="410"/>
      </w:tblGrid>
      <w:tr w:rsidR="00676193" w:rsidRPr="00A10627" w14:paraId="200D40BF" w14:textId="77777777" w:rsidTr="00275B89">
        <w:tc>
          <w:tcPr>
            <w:tcW w:w="505" w:type="pct"/>
            <w:tcBorders>
              <w:top w:val="nil"/>
              <w:left w:val="nil"/>
              <w:bottom w:val="single" w:sz="6" w:space="0" w:color="auto"/>
              <w:right w:val="nil"/>
            </w:tcBorders>
          </w:tcPr>
          <w:p w14:paraId="1128168C" w14:textId="77777777" w:rsidR="00676193" w:rsidRPr="00A10627" w:rsidRDefault="00676193" w:rsidP="00A10627">
            <w:pPr>
              <w:autoSpaceDE w:val="0"/>
              <w:autoSpaceDN w:val="0"/>
              <w:adjustRightInd w:val="0"/>
              <w:rPr>
                <w:rFonts w:eastAsiaTheme="minorHAnsi"/>
                <w:b/>
                <w:bCs/>
                <w:color w:val="000000"/>
                <w:sz w:val="18"/>
                <w:szCs w:val="18"/>
                <w:lang w:val="en-GB" w:eastAsia="en-US"/>
              </w:rPr>
            </w:pPr>
            <w:r w:rsidRPr="00A10627">
              <w:rPr>
                <w:rFonts w:eastAsiaTheme="minorHAnsi"/>
                <w:b/>
                <w:bCs/>
                <w:color w:val="000000"/>
                <w:sz w:val="18"/>
                <w:szCs w:val="18"/>
                <w:lang w:val="en-GB" w:eastAsia="en-US"/>
              </w:rPr>
              <w:t>Category</w:t>
            </w:r>
          </w:p>
        </w:tc>
        <w:tc>
          <w:tcPr>
            <w:tcW w:w="532" w:type="pct"/>
            <w:tcBorders>
              <w:top w:val="nil"/>
              <w:left w:val="nil"/>
              <w:bottom w:val="single" w:sz="6" w:space="0" w:color="auto"/>
              <w:right w:val="nil"/>
            </w:tcBorders>
          </w:tcPr>
          <w:p w14:paraId="49F5C583" w14:textId="77777777" w:rsidR="00676193" w:rsidRPr="00A10627" w:rsidRDefault="00676193" w:rsidP="00A10627">
            <w:pPr>
              <w:autoSpaceDE w:val="0"/>
              <w:autoSpaceDN w:val="0"/>
              <w:adjustRightInd w:val="0"/>
              <w:rPr>
                <w:rFonts w:eastAsiaTheme="minorHAnsi"/>
                <w:b/>
                <w:bCs/>
                <w:color w:val="000000"/>
                <w:sz w:val="18"/>
                <w:szCs w:val="18"/>
                <w:lang w:val="en-GB" w:eastAsia="en-US"/>
              </w:rPr>
            </w:pPr>
            <w:r w:rsidRPr="00A10627">
              <w:rPr>
                <w:rFonts w:eastAsiaTheme="minorHAnsi"/>
                <w:b/>
                <w:bCs/>
                <w:color w:val="000000"/>
                <w:sz w:val="18"/>
                <w:szCs w:val="18"/>
                <w:lang w:val="en-GB" w:eastAsia="en-US"/>
              </w:rPr>
              <w:t>Author/s (Year)</w:t>
            </w:r>
          </w:p>
        </w:tc>
        <w:tc>
          <w:tcPr>
            <w:tcW w:w="664" w:type="pct"/>
            <w:tcBorders>
              <w:top w:val="nil"/>
              <w:left w:val="nil"/>
              <w:bottom w:val="single" w:sz="6" w:space="0" w:color="auto"/>
              <w:right w:val="nil"/>
            </w:tcBorders>
          </w:tcPr>
          <w:p w14:paraId="74A70575" w14:textId="77777777" w:rsidR="00676193" w:rsidRPr="00A10627" w:rsidRDefault="00676193" w:rsidP="00A10627">
            <w:pPr>
              <w:autoSpaceDE w:val="0"/>
              <w:autoSpaceDN w:val="0"/>
              <w:adjustRightInd w:val="0"/>
              <w:rPr>
                <w:rFonts w:eastAsiaTheme="minorHAnsi"/>
                <w:b/>
                <w:bCs/>
                <w:color w:val="000000"/>
                <w:sz w:val="18"/>
                <w:szCs w:val="18"/>
                <w:lang w:val="en-GB" w:eastAsia="en-US"/>
              </w:rPr>
            </w:pPr>
            <w:r w:rsidRPr="00A10627">
              <w:rPr>
                <w:rFonts w:eastAsiaTheme="minorHAnsi"/>
                <w:b/>
                <w:bCs/>
                <w:color w:val="000000"/>
                <w:sz w:val="18"/>
                <w:szCs w:val="18"/>
                <w:lang w:val="en-GB" w:eastAsia="en-US"/>
              </w:rPr>
              <w:t>Title</w:t>
            </w:r>
          </w:p>
        </w:tc>
        <w:tc>
          <w:tcPr>
            <w:tcW w:w="368" w:type="pct"/>
            <w:tcBorders>
              <w:top w:val="nil"/>
              <w:left w:val="nil"/>
              <w:bottom w:val="single" w:sz="6" w:space="0" w:color="auto"/>
              <w:right w:val="nil"/>
            </w:tcBorders>
          </w:tcPr>
          <w:p w14:paraId="468955A9" w14:textId="77777777" w:rsidR="00676193" w:rsidRPr="00A10627" w:rsidRDefault="00676193" w:rsidP="00A10627">
            <w:pPr>
              <w:autoSpaceDE w:val="0"/>
              <w:autoSpaceDN w:val="0"/>
              <w:adjustRightInd w:val="0"/>
              <w:rPr>
                <w:rFonts w:eastAsiaTheme="minorHAnsi"/>
                <w:b/>
                <w:bCs/>
                <w:color w:val="000000"/>
                <w:sz w:val="18"/>
                <w:szCs w:val="18"/>
                <w:lang w:val="en-GB" w:eastAsia="en-US"/>
              </w:rPr>
            </w:pPr>
            <w:r w:rsidRPr="00A10627">
              <w:rPr>
                <w:rFonts w:eastAsiaTheme="minorHAnsi"/>
                <w:b/>
                <w:bCs/>
                <w:color w:val="000000"/>
                <w:sz w:val="18"/>
                <w:szCs w:val="18"/>
                <w:lang w:val="en-GB" w:eastAsia="en-US"/>
              </w:rPr>
              <w:t>Place</w:t>
            </w:r>
          </w:p>
        </w:tc>
        <w:tc>
          <w:tcPr>
            <w:tcW w:w="974" w:type="pct"/>
            <w:tcBorders>
              <w:top w:val="nil"/>
              <w:left w:val="nil"/>
              <w:bottom w:val="single" w:sz="6" w:space="0" w:color="auto"/>
              <w:right w:val="nil"/>
            </w:tcBorders>
          </w:tcPr>
          <w:p w14:paraId="1DA80D7D" w14:textId="77777777" w:rsidR="00676193" w:rsidRPr="00A10627" w:rsidRDefault="00676193" w:rsidP="00A10627">
            <w:pPr>
              <w:autoSpaceDE w:val="0"/>
              <w:autoSpaceDN w:val="0"/>
              <w:adjustRightInd w:val="0"/>
              <w:rPr>
                <w:rFonts w:eastAsiaTheme="minorHAnsi"/>
                <w:b/>
                <w:bCs/>
                <w:color w:val="000000"/>
                <w:sz w:val="18"/>
                <w:szCs w:val="18"/>
                <w:lang w:val="en-GB" w:eastAsia="en-US"/>
              </w:rPr>
            </w:pPr>
            <w:r w:rsidRPr="00A10627">
              <w:rPr>
                <w:rFonts w:eastAsiaTheme="minorHAnsi"/>
                <w:b/>
                <w:bCs/>
                <w:color w:val="000000"/>
                <w:sz w:val="18"/>
                <w:szCs w:val="18"/>
                <w:lang w:val="en-GB" w:eastAsia="en-US"/>
              </w:rPr>
              <w:t>Aims and Research Questions</w:t>
            </w:r>
          </w:p>
        </w:tc>
        <w:tc>
          <w:tcPr>
            <w:tcW w:w="1349" w:type="pct"/>
            <w:gridSpan w:val="2"/>
            <w:tcBorders>
              <w:top w:val="nil"/>
              <w:left w:val="nil"/>
              <w:bottom w:val="single" w:sz="6" w:space="0" w:color="auto"/>
              <w:right w:val="nil"/>
            </w:tcBorders>
          </w:tcPr>
          <w:p w14:paraId="531A26C3" w14:textId="77777777" w:rsidR="00676193" w:rsidRPr="00A10627" w:rsidRDefault="00676193" w:rsidP="00A10627">
            <w:pPr>
              <w:autoSpaceDE w:val="0"/>
              <w:autoSpaceDN w:val="0"/>
              <w:adjustRightInd w:val="0"/>
              <w:rPr>
                <w:rFonts w:eastAsiaTheme="minorHAnsi"/>
                <w:b/>
                <w:bCs/>
                <w:color w:val="000000"/>
                <w:sz w:val="18"/>
                <w:szCs w:val="18"/>
                <w:lang w:val="en-GB" w:eastAsia="en-US"/>
              </w:rPr>
            </w:pPr>
            <w:r w:rsidRPr="00A10627">
              <w:rPr>
                <w:rFonts w:eastAsiaTheme="minorHAnsi"/>
                <w:b/>
                <w:bCs/>
                <w:color w:val="000000"/>
                <w:sz w:val="18"/>
                <w:szCs w:val="18"/>
                <w:lang w:val="en-GB" w:eastAsia="en-US"/>
              </w:rPr>
              <w:t>Method</w:t>
            </w:r>
          </w:p>
        </w:tc>
        <w:tc>
          <w:tcPr>
            <w:tcW w:w="607" w:type="pct"/>
            <w:gridSpan w:val="2"/>
            <w:tcBorders>
              <w:top w:val="nil"/>
              <w:left w:val="nil"/>
              <w:bottom w:val="single" w:sz="6" w:space="0" w:color="auto"/>
              <w:right w:val="nil"/>
            </w:tcBorders>
          </w:tcPr>
          <w:p w14:paraId="2D4DE314" w14:textId="77777777" w:rsidR="00676193" w:rsidRPr="00A10627" w:rsidRDefault="00676193" w:rsidP="00A10627">
            <w:pPr>
              <w:autoSpaceDE w:val="0"/>
              <w:autoSpaceDN w:val="0"/>
              <w:adjustRightInd w:val="0"/>
              <w:rPr>
                <w:rFonts w:eastAsiaTheme="minorHAnsi"/>
                <w:b/>
                <w:bCs/>
                <w:color w:val="000000"/>
                <w:sz w:val="18"/>
                <w:szCs w:val="18"/>
                <w:lang w:val="en-GB" w:eastAsia="en-US"/>
              </w:rPr>
            </w:pPr>
            <w:r w:rsidRPr="00A10627">
              <w:rPr>
                <w:rFonts w:eastAsiaTheme="minorHAnsi"/>
                <w:b/>
                <w:bCs/>
                <w:color w:val="000000"/>
                <w:sz w:val="18"/>
                <w:szCs w:val="18"/>
                <w:lang w:val="en-GB" w:eastAsia="en-US"/>
              </w:rPr>
              <w:t>Findings</w:t>
            </w:r>
          </w:p>
        </w:tc>
      </w:tr>
      <w:tr w:rsidR="00676193" w:rsidRPr="00A10627" w14:paraId="2C70E549" w14:textId="77777777" w:rsidTr="00275B89">
        <w:trPr>
          <w:gridAfter w:val="1"/>
          <w:wAfter w:w="148" w:type="pct"/>
        </w:trPr>
        <w:tc>
          <w:tcPr>
            <w:tcW w:w="505" w:type="pct"/>
            <w:tcBorders>
              <w:top w:val="nil"/>
              <w:left w:val="nil"/>
              <w:bottom w:val="nil"/>
              <w:right w:val="nil"/>
            </w:tcBorders>
          </w:tcPr>
          <w:p w14:paraId="3779A7FE" w14:textId="77777777" w:rsidR="00676193" w:rsidRPr="00A10627" w:rsidRDefault="00676193" w:rsidP="00A10627">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Impact of Active Support</w:t>
            </w:r>
          </w:p>
        </w:tc>
        <w:tc>
          <w:tcPr>
            <w:tcW w:w="532" w:type="pct"/>
            <w:tcBorders>
              <w:top w:val="single" w:sz="6" w:space="0" w:color="auto"/>
              <w:left w:val="nil"/>
              <w:bottom w:val="nil"/>
              <w:right w:val="nil"/>
            </w:tcBorders>
          </w:tcPr>
          <w:p w14:paraId="512E957D"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Baker, Appleton, &amp; Williams (2017)</w:t>
            </w:r>
          </w:p>
        </w:tc>
        <w:tc>
          <w:tcPr>
            <w:tcW w:w="664" w:type="pct"/>
            <w:tcBorders>
              <w:top w:val="single" w:sz="6" w:space="0" w:color="auto"/>
              <w:left w:val="nil"/>
              <w:bottom w:val="nil"/>
              <w:right w:val="nil"/>
            </w:tcBorders>
          </w:tcPr>
          <w:p w14:paraId="0329AA90"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An examination of the addition of video informed reflective practice to the Active Support toolkit</w:t>
            </w:r>
          </w:p>
        </w:tc>
        <w:tc>
          <w:tcPr>
            <w:tcW w:w="368" w:type="pct"/>
            <w:tcBorders>
              <w:top w:val="single" w:sz="6" w:space="0" w:color="auto"/>
              <w:left w:val="nil"/>
              <w:bottom w:val="nil"/>
              <w:right w:val="nil"/>
            </w:tcBorders>
          </w:tcPr>
          <w:p w14:paraId="70811B18"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Wales</w:t>
            </w:r>
          </w:p>
        </w:tc>
        <w:tc>
          <w:tcPr>
            <w:tcW w:w="974" w:type="pct"/>
            <w:tcBorders>
              <w:top w:val="single" w:sz="6" w:space="0" w:color="auto"/>
              <w:left w:val="nil"/>
              <w:bottom w:val="nil"/>
              <w:right w:val="nil"/>
            </w:tcBorders>
          </w:tcPr>
          <w:p w14:paraId="23F95E2F" w14:textId="10A58FAD"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evaluate an Active Support training package with additional video informed ref</w:t>
            </w:r>
            <w:r w:rsidR="00E94AEE" w:rsidRPr="00A10627">
              <w:rPr>
                <w:rFonts w:eastAsiaTheme="minorHAnsi"/>
                <w:color w:val="000000"/>
                <w:sz w:val="18"/>
                <w:szCs w:val="18"/>
                <w:lang w:val="en-GB" w:eastAsia="en-US"/>
              </w:rPr>
              <w:t>l</w:t>
            </w:r>
            <w:r w:rsidRPr="00A10627">
              <w:rPr>
                <w:rFonts w:eastAsiaTheme="minorHAnsi"/>
                <w:color w:val="000000"/>
                <w:sz w:val="18"/>
                <w:szCs w:val="18"/>
                <w:lang w:val="en-GB" w:eastAsia="en-US"/>
              </w:rPr>
              <w:t xml:space="preserve">ective practice and its effects on the quality of interactions between staff and service users, service user's level of engagement in meaningful </w:t>
            </w:r>
            <w:r w:rsidR="00E94AEE" w:rsidRPr="00A10627">
              <w:rPr>
                <w:rFonts w:eastAsiaTheme="minorHAnsi"/>
                <w:color w:val="000000"/>
                <w:sz w:val="18"/>
                <w:szCs w:val="18"/>
                <w:lang w:val="en-GB" w:eastAsia="en-US"/>
              </w:rPr>
              <w:t>activities</w:t>
            </w:r>
            <w:r w:rsidRPr="00A10627">
              <w:rPr>
                <w:rFonts w:eastAsiaTheme="minorHAnsi"/>
                <w:color w:val="000000"/>
                <w:sz w:val="18"/>
                <w:szCs w:val="18"/>
                <w:lang w:val="en-GB" w:eastAsia="en-US"/>
              </w:rPr>
              <w:t>, and staff practice.</w:t>
            </w:r>
          </w:p>
        </w:tc>
        <w:tc>
          <w:tcPr>
            <w:tcW w:w="883" w:type="pct"/>
            <w:tcBorders>
              <w:top w:val="single" w:sz="6" w:space="0" w:color="auto"/>
              <w:left w:val="nil"/>
              <w:bottom w:val="nil"/>
              <w:right w:val="nil"/>
            </w:tcBorders>
          </w:tcPr>
          <w:p w14:paraId="309F0239" w14:textId="476ED8A5"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included 25 servicer users of four group homes, 54 staff who were included in the training and 2 managers who were responsible for managing the four homes. Observation was used to collect data. </w:t>
            </w:r>
          </w:p>
        </w:tc>
        <w:tc>
          <w:tcPr>
            <w:tcW w:w="924" w:type="pct"/>
            <w:gridSpan w:val="2"/>
            <w:tcBorders>
              <w:top w:val="single" w:sz="6" w:space="0" w:color="auto"/>
              <w:left w:val="nil"/>
              <w:bottom w:val="nil"/>
              <w:right w:val="nil"/>
            </w:tcBorders>
          </w:tcPr>
          <w:p w14:paraId="5F2513AE"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Service user engagement, staff assistance and positive interactions between staff and user increased significantly post-training. Negative interactions decreased significantly.</w:t>
            </w:r>
          </w:p>
        </w:tc>
      </w:tr>
      <w:tr w:rsidR="00676193" w:rsidRPr="00A10627" w14:paraId="393B4CAE" w14:textId="77777777" w:rsidTr="00275B89">
        <w:trPr>
          <w:gridAfter w:val="1"/>
          <w:wAfter w:w="148" w:type="pct"/>
        </w:trPr>
        <w:tc>
          <w:tcPr>
            <w:tcW w:w="505" w:type="pct"/>
            <w:tcBorders>
              <w:top w:val="nil"/>
              <w:left w:val="nil"/>
              <w:bottom w:val="nil"/>
              <w:right w:val="nil"/>
            </w:tcBorders>
          </w:tcPr>
          <w:p w14:paraId="0218EAA7" w14:textId="77777777" w:rsidR="00676193" w:rsidRPr="00A10627" w:rsidRDefault="00676193" w:rsidP="00A10627">
            <w:pPr>
              <w:autoSpaceDE w:val="0"/>
              <w:autoSpaceDN w:val="0"/>
              <w:adjustRightInd w:val="0"/>
              <w:rPr>
                <w:rFonts w:eastAsiaTheme="minorHAnsi"/>
                <w:color w:val="000000"/>
                <w:sz w:val="18"/>
                <w:szCs w:val="18"/>
                <w:lang w:val="en-GB" w:eastAsia="en-US"/>
              </w:rPr>
            </w:pPr>
          </w:p>
        </w:tc>
        <w:tc>
          <w:tcPr>
            <w:tcW w:w="532" w:type="pct"/>
            <w:tcBorders>
              <w:top w:val="nil"/>
              <w:left w:val="nil"/>
              <w:bottom w:val="nil"/>
              <w:right w:val="nil"/>
            </w:tcBorders>
          </w:tcPr>
          <w:p w14:paraId="6200014C" w14:textId="77777777" w:rsidR="00A15EC4" w:rsidRPr="00A10627" w:rsidRDefault="00A15EC4" w:rsidP="00A10627">
            <w:pPr>
              <w:autoSpaceDE w:val="0"/>
              <w:autoSpaceDN w:val="0"/>
              <w:adjustRightInd w:val="0"/>
              <w:rPr>
                <w:rFonts w:eastAsiaTheme="minorHAnsi"/>
                <w:color w:val="000000"/>
                <w:sz w:val="18"/>
                <w:szCs w:val="18"/>
                <w:lang w:val="en-GB" w:eastAsia="en-US"/>
              </w:rPr>
            </w:pPr>
          </w:p>
          <w:p w14:paraId="10EEC6F0" w14:textId="5B262901"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Beadle-Brown, Beecham, Leigh, Whelton, &amp; Richardson (2021)</w:t>
            </w:r>
          </w:p>
        </w:tc>
        <w:tc>
          <w:tcPr>
            <w:tcW w:w="664" w:type="pct"/>
            <w:tcBorders>
              <w:top w:val="nil"/>
              <w:left w:val="nil"/>
              <w:bottom w:val="nil"/>
              <w:right w:val="nil"/>
            </w:tcBorders>
          </w:tcPr>
          <w:p w14:paraId="42E803B3" w14:textId="77777777" w:rsidR="00A15EC4" w:rsidRPr="00A10627" w:rsidRDefault="00A15EC4" w:rsidP="00A10627">
            <w:pPr>
              <w:autoSpaceDE w:val="0"/>
              <w:autoSpaceDN w:val="0"/>
              <w:adjustRightInd w:val="0"/>
              <w:rPr>
                <w:rFonts w:eastAsiaTheme="minorHAnsi"/>
                <w:color w:val="000000"/>
                <w:sz w:val="18"/>
                <w:szCs w:val="18"/>
                <w:lang w:val="en-GB" w:eastAsia="en-US"/>
              </w:rPr>
            </w:pPr>
          </w:p>
          <w:p w14:paraId="3352967E" w14:textId="353EBD11"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Outcomes and costs of skilled support for people with severe or profound intellectual disability and complex needs</w:t>
            </w:r>
          </w:p>
        </w:tc>
        <w:tc>
          <w:tcPr>
            <w:tcW w:w="368" w:type="pct"/>
            <w:tcBorders>
              <w:top w:val="nil"/>
              <w:left w:val="nil"/>
              <w:bottom w:val="nil"/>
              <w:right w:val="nil"/>
            </w:tcBorders>
          </w:tcPr>
          <w:p w14:paraId="6D91D586" w14:textId="77777777" w:rsidR="00A15EC4" w:rsidRPr="00A10627" w:rsidRDefault="00A15EC4" w:rsidP="00A10627">
            <w:pPr>
              <w:autoSpaceDE w:val="0"/>
              <w:autoSpaceDN w:val="0"/>
              <w:adjustRightInd w:val="0"/>
              <w:rPr>
                <w:rFonts w:eastAsiaTheme="minorHAnsi"/>
                <w:color w:val="000000"/>
                <w:sz w:val="18"/>
                <w:szCs w:val="18"/>
                <w:lang w:val="en-GB" w:eastAsia="en-US"/>
              </w:rPr>
            </w:pPr>
          </w:p>
          <w:p w14:paraId="02643E30" w14:textId="59E2D1A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77742451" w14:textId="77777777" w:rsidR="00A15EC4" w:rsidRPr="00A10627" w:rsidRDefault="00A15EC4" w:rsidP="00A10627">
            <w:pPr>
              <w:autoSpaceDE w:val="0"/>
              <w:autoSpaceDN w:val="0"/>
              <w:adjustRightInd w:val="0"/>
              <w:rPr>
                <w:rFonts w:eastAsiaTheme="minorHAnsi"/>
                <w:color w:val="000000"/>
                <w:sz w:val="18"/>
                <w:szCs w:val="18"/>
                <w:lang w:val="en-GB" w:eastAsia="en-US"/>
              </w:rPr>
            </w:pPr>
          </w:p>
          <w:p w14:paraId="5AB265D1" w14:textId="0EB95810"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To evaluate the impact of Active Support on the quality of life of people with severe and profound intellectual disabilities and complex needs, identify which domains of quality of life are affected, and explore  implications in terms of the costs of support. </w:t>
            </w:r>
          </w:p>
        </w:tc>
        <w:tc>
          <w:tcPr>
            <w:tcW w:w="883" w:type="pct"/>
            <w:tcBorders>
              <w:top w:val="nil"/>
              <w:left w:val="nil"/>
              <w:bottom w:val="nil"/>
              <w:right w:val="nil"/>
            </w:tcBorders>
          </w:tcPr>
          <w:p w14:paraId="12CCD235" w14:textId="77777777" w:rsidR="00A15EC4" w:rsidRPr="00A10627" w:rsidRDefault="00A15EC4" w:rsidP="00A10627">
            <w:pPr>
              <w:autoSpaceDE w:val="0"/>
              <w:autoSpaceDN w:val="0"/>
              <w:adjustRightInd w:val="0"/>
              <w:rPr>
                <w:rFonts w:eastAsiaTheme="minorHAnsi"/>
                <w:color w:val="000000"/>
                <w:sz w:val="18"/>
                <w:szCs w:val="18"/>
                <w:lang w:val="en-GB" w:eastAsia="en-US"/>
              </w:rPr>
            </w:pPr>
          </w:p>
          <w:p w14:paraId="08F8ED7B" w14:textId="3DA234B5"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included 110 service users across 35 supported </w:t>
            </w:r>
            <w:r w:rsidR="00E94AEE" w:rsidRPr="00A10627">
              <w:rPr>
                <w:rFonts w:eastAsiaTheme="minorHAnsi"/>
                <w:color w:val="000000"/>
                <w:sz w:val="18"/>
                <w:szCs w:val="18"/>
                <w:lang w:val="en-GB" w:eastAsia="en-US"/>
              </w:rPr>
              <w:t>accommodation</w:t>
            </w:r>
            <w:r w:rsidRPr="00A10627">
              <w:rPr>
                <w:rFonts w:eastAsiaTheme="minorHAnsi"/>
                <w:color w:val="000000"/>
                <w:sz w:val="18"/>
                <w:szCs w:val="18"/>
                <w:lang w:val="en-GB" w:eastAsia="en-US"/>
              </w:rPr>
              <w:t xml:space="preserve"> services. Data were collected using direct observation, interviews and questionnaires. </w:t>
            </w:r>
          </w:p>
        </w:tc>
        <w:tc>
          <w:tcPr>
            <w:tcW w:w="924" w:type="pct"/>
            <w:gridSpan w:val="2"/>
            <w:tcBorders>
              <w:top w:val="nil"/>
              <w:left w:val="nil"/>
              <w:bottom w:val="nil"/>
              <w:right w:val="nil"/>
            </w:tcBorders>
          </w:tcPr>
          <w:p w14:paraId="2AE0E1D7" w14:textId="77777777" w:rsidR="00A15EC4" w:rsidRPr="00A10627" w:rsidRDefault="00A15EC4" w:rsidP="00A10627">
            <w:pPr>
              <w:autoSpaceDE w:val="0"/>
              <w:autoSpaceDN w:val="0"/>
              <w:adjustRightInd w:val="0"/>
              <w:rPr>
                <w:rFonts w:eastAsiaTheme="minorHAnsi"/>
                <w:color w:val="000000"/>
                <w:sz w:val="18"/>
                <w:szCs w:val="18"/>
                <w:lang w:val="en-GB" w:eastAsia="en-US"/>
              </w:rPr>
            </w:pPr>
          </w:p>
          <w:p w14:paraId="6D3D5F69" w14:textId="77777777" w:rsidR="00676193"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People who received consistently good Active Support were significantly more engaged in meaningful activities and relationships overall and also in social activity, compared to those who received mixed, weak or no Active Support. Additionally, there was no evidence of higher costs for the people who received good Active Support.</w:t>
            </w:r>
          </w:p>
          <w:p w14:paraId="50BB370A" w14:textId="70A46180" w:rsidR="00190689" w:rsidRPr="00A10627" w:rsidRDefault="00190689" w:rsidP="00A10627">
            <w:pPr>
              <w:autoSpaceDE w:val="0"/>
              <w:autoSpaceDN w:val="0"/>
              <w:adjustRightInd w:val="0"/>
              <w:rPr>
                <w:rFonts w:eastAsiaTheme="minorHAnsi"/>
                <w:color w:val="000000"/>
                <w:sz w:val="18"/>
                <w:szCs w:val="18"/>
                <w:lang w:val="en-GB" w:eastAsia="en-US"/>
              </w:rPr>
            </w:pPr>
          </w:p>
        </w:tc>
      </w:tr>
      <w:tr w:rsidR="00676193" w:rsidRPr="00A10627" w14:paraId="1AF4A18D" w14:textId="77777777" w:rsidTr="00275B89">
        <w:trPr>
          <w:gridAfter w:val="1"/>
          <w:wAfter w:w="148" w:type="pct"/>
        </w:trPr>
        <w:tc>
          <w:tcPr>
            <w:tcW w:w="505" w:type="pct"/>
            <w:tcBorders>
              <w:top w:val="nil"/>
              <w:left w:val="nil"/>
              <w:bottom w:val="nil"/>
              <w:right w:val="nil"/>
            </w:tcBorders>
          </w:tcPr>
          <w:p w14:paraId="32F98514" w14:textId="77777777" w:rsidR="00676193" w:rsidRPr="00A10627" w:rsidRDefault="00676193" w:rsidP="00A10627">
            <w:pPr>
              <w:autoSpaceDE w:val="0"/>
              <w:autoSpaceDN w:val="0"/>
              <w:adjustRightInd w:val="0"/>
              <w:rPr>
                <w:rFonts w:eastAsiaTheme="minorHAnsi"/>
                <w:color w:val="000000"/>
                <w:sz w:val="18"/>
                <w:szCs w:val="18"/>
                <w:lang w:val="en-GB" w:eastAsia="en-US"/>
              </w:rPr>
            </w:pPr>
          </w:p>
        </w:tc>
        <w:tc>
          <w:tcPr>
            <w:tcW w:w="532" w:type="pct"/>
            <w:tcBorders>
              <w:top w:val="nil"/>
              <w:left w:val="nil"/>
              <w:bottom w:val="nil"/>
              <w:right w:val="nil"/>
            </w:tcBorders>
          </w:tcPr>
          <w:p w14:paraId="29733040"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Beadle-Brown, Leigh, Whelton, Richardson, Beecham, Baumker, &amp; Bradshaw (2016)</w:t>
            </w:r>
          </w:p>
        </w:tc>
        <w:tc>
          <w:tcPr>
            <w:tcW w:w="664" w:type="pct"/>
            <w:tcBorders>
              <w:top w:val="nil"/>
              <w:left w:val="nil"/>
              <w:bottom w:val="nil"/>
              <w:right w:val="nil"/>
            </w:tcBorders>
          </w:tcPr>
          <w:p w14:paraId="430ED4E0"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Quality of life and quality of support for people with severe intellectual disability and complex needs</w:t>
            </w:r>
          </w:p>
        </w:tc>
        <w:tc>
          <w:tcPr>
            <w:tcW w:w="368" w:type="pct"/>
            <w:tcBorders>
              <w:top w:val="nil"/>
              <w:left w:val="nil"/>
              <w:bottom w:val="nil"/>
              <w:right w:val="nil"/>
            </w:tcBorders>
          </w:tcPr>
          <w:p w14:paraId="2B09761C"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2504D6C2"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To explore the quality of life and quality of support for people with severe intellectual disabilities and complex needs. </w:t>
            </w:r>
          </w:p>
        </w:tc>
        <w:tc>
          <w:tcPr>
            <w:tcW w:w="883" w:type="pct"/>
            <w:tcBorders>
              <w:top w:val="nil"/>
              <w:left w:val="nil"/>
              <w:bottom w:val="nil"/>
              <w:right w:val="nil"/>
            </w:tcBorders>
          </w:tcPr>
          <w:p w14:paraId="45AF8800" w14:textId="090A68A3"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comprised 110 people with severe and profound disabilities and complex needs in supported accommodation services. Structured observations and staff </w:t>
            </w:r>
            <w:r w:rsidR="00E94AEE" w:rsidRPr="00A10627">
              <w:rPr>
                <w:rFonts w:eastAsiaTheme="minorHAnsi"/>
                <w:color w:val="000000"/>
                <w:sz w:val="18"/>
                <w:szCs w:val="18"/>
                <w:lang w:val="en-GB" w:eastAsia="en-US"/>
              </w:rPr>
              <w:t>questionnaires</w:t>
            </w:r>
            <w:r w:rsidRPr="00A10627">
              <w:rPr>
                <w:rFonts w:eastAsiaTheme="minorHAnsi"/>
                <w:color w:val="000000"/>
                <w:sz w:val="18"/>
                <w:szCs w:val="18"/>
                <w:lang w:val="en-GB" w:eastAsia="en-US"/>
              </w:rPr>
              <w:t xml:space="preserve"> were used to measure quality of life and quality of support.</w:t>
            </w:r>
          </w:p>
        </w:tc>
        <w:tc>
          <w:tcPr>
            <w:tcW w:w="924" w:type="pct"/>
            <w:gridSpan w:val="2"/>
            <w:tcBorders>
              <w:top w:val="nil"/>
              <w:left w:val="nil"/>
              <w:bottom w:val="nil"/>
              <w:right w:val="nil"/>
            </w:tcBorders>
          </w:tcPr>
          <w:p w14:paraId="2DC50B15" w14:textId="77777777" w:rsidR="00676193"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Only one-third of the whole sample were receiving consistently good active support and on average people were still spending at least three-quarters of their time with no contact from anyone. Active Support was associated with other measures of quality of support and was the strongest predictor of outcomes.</w:t>
            </w:r>
          </w:p>
          <w:p w14:paraId="7A013253" w14:textId="66823F58" w:rsidR="00190689" w:rsidRPr="00A10627" w:rsidRDefault="00190689" w:rsidP="00A10627">
            <w:pPr>
              <w:autoSpaceDE w:val="0"/>
              <w:autoSpaceDN w:val="0"/>
              <w:adjustRightInd w:val="0"/>
              <w:rPr>
                <w:rFonts w:eastAsiaTheme="minorHAnsi"/>
                <w:color w:val="000000"/>
                <w:sz w:val="18"/>
                <w:szCs w:val="18"/>
                <w:lang w:val="en-GB" w:eastAsia="en-US"/>
              </w:rPr>
            </w:pPr>
          </w:p>
        </w:tc>
      </w:tr>
      <w:tr w:rsidR="00676193" w:rsidRPr="00A10627" w14:paraId="60A5792B" w14:textId="77777777" w:rsidTr="00275B89">
        <w:trPr>
          <w:gridAfter w:val="1"/>
          <w:wAfter w:w="148" w:type="pct"/>
        </w:trPr>
        <w:tc>
          <w:tcPr>
            <w:tcW w:w="505" w:type="pct"/>
            <w:tcBorders>
              <w:top w:val="nil"/>
              <w:left w:val="nil"/>
              <w:bottom w:val="nil"/>
              <w:right w:val="nil"/>
            </w:tcBorders>
          </w:tcPr>
          <w:p w14:paraId="35E65A64" w14:textId="77777777" w:rsidR="00676193" w:rsidRPr="00A10627" w:rsidRDefault="00676193" w:rsidP="00A10627">
            <w:pPr>
              <w:autoSpaceDE w:val="0"/>
              <w:autoSpaceDN w:val="0"/>
              <w:adjustRightInd w:val="0"/>
              <w:rPr>
                <w:rFonts w:eastAsiaTheme="minorHAnsi"/>
                <w:color w:val="000000"/>
                <w:sz w:val="18"/>
                <w:szCs w:val="18"/>
                <w:lang w:val="en-GB" w:eastAsia="en-US"/>
              </w:rPr>
            </w:pPr>
          </w:p>
        </w:tc>
        <w:tc>
          <w:tcPr>
            <w:tcW w:w="532" w:type="pct"/>
            <w:tcBorders>
              <w:top w:val="nil"/>
              <w:left w:val="nil"/>
              <w:bottom w:val="nil"/>
              <w:right w:val="nil"/>
            </w:tcBorders>
          </w:tcPr>
          <w:p w14:paraId="612682B2"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Qian, Larson, Ticha, Stancliffe, &amp; Pettingell (2019)</w:t>
            </w:r>
          </w:p>
        </w:tc>
        <w:tc>
          <w:tcPr>
            <w:tcW w:w="664" w:type="pct"/>
            <w:tcBorders>
              <w:top w:val="nil"/>
              <w:left w:val="nil"/>
              <w:bottom w:val="nil"/>
              <w:right w:val="nil"/>
            </w:tcBorders>
          </w:tcPr>
          <w:p w14:paraId="1D70D4BC"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Active Support training, staff assistance, and engagement of individuals with intellectual and developmental disabilities in the United States: Randomised controlled trial</w:t>
            </w:r>
          </w:p>
        </w:tc>
        <w:tc>
          <w:tcPr>
            <w:tcW w:w="368" w:type="pct"/>
            <w:tcBorders>
              <w:top w:val="nil"/>
              <w:left w:val="nil"/>
              <w:bottom w:val="nil"/>
              <w:right w:val="nil"/>
            </w:tcBorders>
          </w:tcPr>
          <w:p w14:paraId="0C9E039F"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USA</w:t>
            </w:r>
          </w:p>
        </w:tc>
        <w:tc>
          <w:tcPr>
            <w:tcW w:w="974" w:type="pct"/>
            <w:tcBorders>
              <w:top w:val="nil"/>
              <w:left w:val="nil"/>
              <w:bottom w:val="nil"/>
              <w:right w:val="nil"/>
            </w:tcBorders>
          </w:tcPr>
          <w:p w14:paraId="24FD9DA4" w14:textId="2205E85F"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Does providing Active Support training to the staff of small group homes increase staff assistance provided to individuals with </w:t>
            </w:r>
            <w:r w:rsidR="00E94AEE" w:rsidRPr="00A10627">
              <w:rPr>
                <w:rFonts w:eastAsiaTheme="minorHAnsi"/>
                <w:color w:val="000000"/>
                <w:sz w:val="18"/>
                <w:szCs w:val="18"/>
                <w:lang w:val="en-GB" w:eastAsia="en-US"/>
              </w:rPr>
              <w:t>intellectual</w:t>
            </w:r>
            <w:r w:rsidRPr="00A10627">
              <w:rPr>
                <w:rFonts w:eastAsiaTheme="minorHAnsi"/>
                <w:color w:val="000000"/>
                <w:sz w:val="18"/>
                <w:szCs w:val="18"/>
                <w:lang w:val="en-GB" w:eastAsia="en-US"/>
              </w:rPr>
              <w:t xml:space="preserve"> and developmental disability, and non-social engagement and social engagement by individuals with intellectual and developmental disabilities measured 3 and 12 months after the staff were trained? </w:t>
            </w:r>
          </w:p>
        </w:tc>
        <w:tc>
          <w:tcPr>
            <w:tcW w:w="883" w:type="pct"/>
            <w:tcBorders>
              <w:top w:val="nil"/>
              <w:left w:val="nil"/>
              <w:bottom w:val="nil"/>
              <w:right w:val="nil"/>
            </w:tcBorders>
          </w:tcPr>
          <w:p w14:paraId="30955CDE"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comprised 75 individuals with intellectual and developmental disabilities living in groups homes, direct support staff and house supervisors. Survey and observational data were collected.</w:t>
            </w:r>
          </w:p>
        </w:tc>
        <w:tc>
          <w:tcPr>
            <w:tcW w:w="924" w:type="pct"/>
            <w:gridSpan w:val="2"/>
            <w:tcBorders>
              <w:top w:val="nil"/>
              <w:left w:val="nil"/>
              <w:bottom w:val="nil"/>
              <w:right w:val="nil"/>
            </w:tcBorders>
          </w:tcPr>
          <w:p w14:paraId="68D76A3A" w14:textId="77777777" w:rsidR="00676193"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Staff assistance not associated with the provision of Active Support training. No significant difference found in observed levels of non-social engagement and social engagement across time or between individuals in the control (no Active Support training for staff) and experimental group (Active Support training for staff). However, a link between greater staff stability and better outcomes for people with intellectual and developmental disabilities was found.</w:t>
            </w:r>
          </w:p>
          <w:p w14:paraId="6D1884A4" w14:textId="7B46DE9F" w:rsidR="00190689" w:rsidRPr="00A10627" w:rsidRDefault="00190689" w:rsidP="00A10627">
            <w:pPr>
              <w:autoSpaceDE w:val="0"/>
              <w:autoSpaceDN w:val="0"/>
              <w:adjustRightInd w:val="0"/>
              <w:rPr>
                <w:rFonts w:eastAsiaTheme="minorHAnsi"/>
                <w:color w:val="000000"/>
                <w:sz w:val="18"/>
                <w:szCs w:val="18"/>
                <w:lang w:val="en-GB" w:eastAsia="en-US"/>
              </w:rPr>
            </w:pPr>
          </w:p>
        </w:tc>
      </w:tr>
      <w:tr w:rsidR="00676193" w:rsidRPr="00A10627" w14:paraId="3E7ADEA1" w14:textId="77777777" w:rsidTr="00275B89">
        <w:trPr>
          <w:gridAfter w:val="1"/>
          <w:wAfter w:w="148" w:type="pct"/>
        </w:trPr>
        <w:tc>
          <w:tcPr>
            <w:tcW w:w="505" w:type="pct"/>
            <w:tcBorders>
              <w:top w:val="nil"/>
              <w:left w:val="nil"/>
              <w:bottom w:val="nil"/>
              <w:right w:val="nil"/>
            </w:tcBorders>
          </w:tcPr>
          <w:p w14:paraId="47264E8C" w14:textId="77777777" w:rsidR="00676193" w:rsidRPr="00A10627" w:rsidRDefault="00676193" w:rsidP="00A10627">
            <w:pPr>
              <w:autoSpaceDE w:val="0"/>
              <w:autoSpaceDN w:val="0"/>
              <w:adjustRightInd w:val="0"/>
              <w:rPr>
                <w:rFonts w:eastAsiaTheme="minorHAnsi"/>
                <w:color w:val="000000"/>
                <w:sz w:val="18"/>
                <w:szCs w:val="18"/>
                <w:lang w:val="en-GB" w:eastAsia="en-US"/>
              </w:rPr>
            </w:pPr>
          </w:p>
        </w:tc>
        <w:tc>
          <w:tcPr>
            <w:tcW w:w="532" w:type="pct"/>
            <w:tcBorders>
              <w:top w:val="nil"/>
              <w:left w:val="nil"/>
              <w:bottom w:val="nil"/>
              <w:right w:val="nil"/>
            </w:tcBorders>
          </w:tcPr>
          <w:p w14:paraId="23A0283A"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Rhodes &amp; Toogood (2016)</w:t>
            </w:r>
          </w:p>
        </w:tc>
        <w:tc>
          <w:tcPr>
            <w:tcW w:w="664" w:type="pct"/>
            <w:tcBorders>
              <w:top w:val="nil"/>
              <w:left w:val="nil"/>
              <w:bottom w:val="nil"/>
              <w:right w:val="nil"/>
            </w:tcBorders>
          </w:tcPr>
          <w:p w14:paraId="52340AF7"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Can Active Support improve job satisfaction?</w:t>
            </w:r>
          </w:p>
        </w:tc>
        <w:tc>
          <w:tcPr>
            <w:tcW w:w="368" w:type="pct"/>
            <w:tcBorders>
              <w:top w:val="nil"/>
              <w:left w:val="nil"/>
              <w:bottom w:val="nil"/>
              <w:right w:val="nil"/>
            </w:tcBorders>
          </w:tcPr>
          <w:p w14:paraId="31959407"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525C9267"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the relationship between Active Support and staff job satisfaction.</w:t>
            </w:r>
          </w:p>
        </w:tc>
        <w:tc>
          <w:tcPr>
            <w:tcW w:w="883" w:type="pct"/>
            <w:tcBorders>
              <w:top w:val="nil"/>
              <w:left w:val="nil"/>
              <w:bottom w:val="nil"/>
              <w:right w:val="nil"/>
            </w:tcBorders>
          </w:tcPr>
          <w:p w14:paraId="44696CA8" w14:textId="724D218F"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comprised 38 direct care staff working in group homes for adults with intellectual disabilities. A single group repeated measures design was used. Job </w:t>
            </w:r>
            <w:r w:rsidR="0088621A" w:rsidRPr="00A10627">
              <w:rPr>
                <w:rFonts w:eastAsiaTheme="minorHAnsi"/>
                <w:color w:val="000000"/>
                <w:sz w:val="18"/>
                <w:szCs w:val="18"/>
                <w:lang w:val="en-GB" w:eastAsia="en-US"/>
              </w:rPr>
              <w:t>satisfaction</w:t>
            </w:r>
            <w:r w:rsidRPr="00A10627">
              <w:rPr>
                <w:rFonts w:eastAsiaTheme="minorHAnsi"/>
                <w:color w:val="000000"/>
                <w:sz w:val="18"/>
                <w:szCs w:val="18"/>
                <w:lang w:val="en-GB" w:eastAsia="en-US"/>
              </w:rPr>
              <w:t xml:space="preserve"> was measured pre and post Active Support implementation. Pre and post observations of Active Support in the homes were also conducted.  </w:t>
            </w:r>
          </w:p>
        </w:tc>
        <w:tc>
          <w:tcPr>
            <w:tcW w:w="924" w:type="pct"/>
            <w:gridSpan w:val="2"/>
            <w:tcBorders>
              <w:top w:val="nil"/>
              <w:left w:val="nil"/>
              <w:bottom w:val="nil"/>
              <w:right w:val="nil"/>
            </w:tcBorders>
          </w:tcPr>
          <w:p w14:paraId="1B7A50CF" w14:textId="77777777" w:rsidR="00676193" w:rsidRPr="00A10627" w:rsidRDefault="00676193" w:rsidP="00A10627">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Significant increase in reported job satisfaction following the implementation of Active Support. The most significant increases in satisfaction were in relation to skill level and amount of time spent with service users.</w:t>
            </w:r>
          </w:p>
        </w:tc>
      </w:tr>
      <w:tr w:rsidR="00676193" w:rsidRPr="00A10627" w14:paraId="6C0CF3FD" w14:textId="77777777" w:rsidTr="00275B89">
        <w:trPr>
          <w:gridAfter w:val="1"/>
          <w:wAfter w:w="148" w:type="pct"/>
          <w:trHeight w:val="20"/>
        </w:trPr>
        <w:tc>
          <w:tcPr>
            <w:tcW w:w="505" w:type="pct"/>
            <w:tcBorders>
              <w:top w:val="nil"/>
              <w:left w:val="nil"/>
              <w:bottom w:val="nil"/>
              <w:right w:val="nil"/>
            </w:tcBorders>
          </w:tcPr>
          <w:p w14:paraId="363D7FB5" w14:textId="77777777" w:rsidR="00A15EC4" w:rsidRPr="00A10627" w:rsidRDefault="00A15EC4">
            <w:pPr>
              <w:autoSpaceDE w:val="0"/>
              <w:autoSpaceDN w:val="0"/>
              <w:adjustRightInd w:val="0"/>
              <w:rPr>
                <w:rFonts w:eastAsiaTheme="minorHAnsi"/>
                <w:b/>
                <w:bCs/>
                <w:i/>
                <w:iCs/>
                <w:color w:val="000000"/>
                <w:sz w:val="18"/>
                <w:szCs w:val="18"/>
                <w:u w:val="single"/>
                <w:lang w:val="en-GB" w:eastAsia="en-US"/>
              </w:rPr>
            </w:pPr>
          </w:p>
          <w:p w14:paraId="0ABBA0A1" w14:textId="1044B0C0" w:rsidR="00676193" w:rsidRPr="00A10627" w:rsidRDefault="00676193">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Implementation of Active Support</w:t>
            </w:r>
          </w:p>
        </w:tc>
        <w:tc>
          <w:tcPr>
            <w:tcW w:w="532" w:type="pct"/>
            <w:tcBorders>
              <w:top w:val="nil"/>
              <w:left w:val="nil"/>
              <w:bottom w:val="nil"/>
              <w:right w:val="nil"/>
            </w:tcBorders>
          </w:tcPr>
          <w:p w14:paraId="2186149D" w14:textId="77777777" w:rsidR="00A15EC4" w:rsidRPr="00A10627" w:rsidRDefault="00A15EC4">
            <w:pPr>
              <w:autoSpaceDE w:val="0"/>
              <w:autoSpaceDN w:val="0"/>
              <w:adjustRightInd w:val="0"/>
              <w:rPr>
                <w:rFonts w:eastAsiaTheme="minorHAnsi"/>
                <w:color w:val="000000"/>
                <w:sz w:val="18"/>
                <w:szCs w:val="18"/>
                <w:lang w:val="en-GB" w:eastAsia="en-US"/>
              </w:rPr>
            </w:pPr>
          </w:p>
          <w:p w14:paraId="5B0E07AB" w14:textId="705900F1"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Bigby, Bould, &amp; Beadle-Brown (2019)</w:t>
            </w:r>
          </w:p>
        </w:tc>
        <w:tc>
          <w:tcPr>
            <w:tcW w:w="664" w:type="pct"/>
            <w:tcBorders>
              <w:top w:val="nil"/>
              <w:left w:val="nil"/>
              <w:bottom w:val="nil"/>
              <w:right w:val="nil"/>
            </w:tcBorders>
          </w:tcPr>
          <w:p w14:paraId="168CCF9F" w14:textId="77777777" w:rsidR="00A15EC4" w:rsidRPr="00A10627" w:rsidRDefault="00A15EC4">
            <w:pPr>
              <w:autoSpaceDE w:val="0"/>
              <w:autoSpaceDN w:val="0"/>
              <w:adjustRightInd w:val="0"/>
              <w:rPr>
                <w:rFonts w:eastAsiaTheme="minorHAnsi"/>
                <w:color w:val="000000"/>
                <w:sz w:val="18"/>
                <w:szCs w:val="18"/>
                <w:lang w:val="en-GB" w:eastAsia="en-US"/>
              </w:rPr>
            </w:pPr>
          </w:p>
          <w:p w14:paraId="44491A64" w14:textId="2FD196A4"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Implementation of Active </w:t>
            </w:r>
            <w:r w:rsidR="0088621A" w:rsidRPr="00A10627">
              <w:rPr>
                <w:rFonts w:eastAsiaTheme="minorHAnsi"/>
                <w:color w:val="000000"/>
                <w:sz w:val="18"/>
                <w:szCs w:val="18"/>
                <w:lang w:val="en-GB" w:eastAsia="en-US"/>
              </w:rPr>
              <w:t>Support</w:t>
            </w:r>
            <w:r w:rsidRPr="00A10627">
              <w:rPr>
                <w:rFonts w:eastAsiaTheme="minorHAnsi"/>
                <w:color w:val="000000"/>
                <w:sz w:val="18"/>
                <w:szCs w:val="18"/>
                <w:lang w:val="en-GB" w:eastAsia="en-US"/>
              </w:rPr>
              <w:t xml:space="preserve"> over time in Australia</w:t>
            </w:r>
          </w:p>
        </w:tc>
        <w:tc>
          <w:tcPr>
            <w:tcW w:w="368" w:type="pct"/>
            <w:tcBorders>
              <w:top w:val="nil"/>
              <w:left w:val="nil"/>
              <w:bottom w:val="nil"/>
              <w:right w:val="nil"/>
            </w:tcBorders>
          </w:tcPr>
          <w:p w14:paraId="0010ED74" w14:textId="77777777" w:rsidR="00A15EC4" w:rsidRPr="00A10627" w:rsidRDefault="00A15EC4">
            <w:pPr>
              <w:autoSpaceDE w:val="0"/>
              <w:autoSpaceDN w:val="0"/>
              <w:adjustRightInd w:val="0"/>
              <w:rPr>
                <w:rFonts w:eastAsiaTheme="minorHAnsi"/>
                <w:color w:val="000000"/>
                <w:sz w:val="18"/>
                <w:szCs w:val="18"/>
                <w:lang w:val="en-GB" w:eastAsia="en-US"/>
              </w:rPr>
            </w:pPr>
          </w:p>
          <w:p w14:paraId="43863E0D" w14:textId="3305C986"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4BE07028" w14:textId="77777777" w:rsidR="00A15EC4" w:rsidRPr="00A10627" w:rsidRDefault="00A15EC4">
            <w:pPr>
              <w:autoSpaceDE w:val="0"/>
              <w:autoSpaceDN w:val="0"/>
              <w:adjustRightInd w:val="0"/>
              <w:rPr>
                <w:rFonts w:eastAsiaTheme="minorHAnsi"/>
                <w:color w:val="000000"/>
                <w:sz w:val="18"/>
                <w:szCs w:val="18"/>
                <w:lang w:val="en-GB" w:eastAsia="en-US"/>
              </w:rPr>
            </w:pPr>
          </w:p>
          <w:p w14:paraId="10075CC1" w14:textId="247231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identify some of the implementation issues experienced in supported accommodation services.</w:t>
            </w:r>
          </w:p>
        </w:tc>
        <w:tc>
          <w:tcPr>
            <w:tcW w:w="883" w:type="pct"/>
            <w:tcBorders>
              <w:top w:val="nil"/>
              <w:left w:val="nil"/>
              <w:bottom w:val="nil"/>
              <w:right w:val="nil"/>
            </w:tcBorders>
          </w:tcPr>
          <w:p w14:paraId="146CA4DB" w14:textId="77777777" w:rsidR="00A15EC4" w:rsidRPr="00A10627" w:rsidRDefault="00A15EC4">
            <w:pPr>
              <w:autoSpaceDE w:val="0"/>
              <w:autoSpaceDN w:val="0"/>
              <w:adjustRightInd w:val="0"/>
              <w:rPr>
                <w:rFonts w:eastAsiaTheme="minorHAnsi"/>
                <w:color w:val="000000"/>
                <w:sz w:val="18"/>
                <w:szCs w:val="18"/>
                <w:lang w:val="en-GB" w:eastAsia="en-US"/>
              </w:rPr>
            </w:pPr>
          </w:p>
          <w:p w14:paraId="057E1E66" w14:textId="7C3B9268"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Data were collected from six organisations providing supported accommodation services to people with disability, through staff questionnaires, observations and manager interviews for between two and four years.</w:t>
            </w:r>
          </w:p>
        </w:tc>
        <w:tc>
          <w:tcPr>
            <w:tcW w:w="924" w:type="pct"/>
            <w:gridSpan w:val="2"/>
            <w:tcBorders>
              <w:top w:val="nil"/>
              <w:left w:val="nil"/>
              <w:bottom w:val="nil"/>
              <w:right w:val="nil"/>
            </w:tcBorders>
          </w:tcPr>
          <w:p w14:paraId="5A2018A0" w14:textId="77777777" w:rsidR="00A15EC4" w:rsidRPr="00A10627" w:rsidRDefault="00A15EC4">
            <w:pPr>
              <w:autoSpaceDE w:val="0"/>
              <w:autoSpaceDN w:val="0"/>
              <w:adjustRightInd w:val="0"/>
              <w:rPr>
                <w:rFonts w:eastAsiaTheme="minorHAnsi"/>
                <w:color w:val="000000"/>
                <w:sz w:val="18"/>
                <w:szCs w:val="18"/>
                <w:lang w:val="en-GB" w:eastAsia="en-US"/>
              </w:rPr>
            </w:pPr>
          </w:p>
          <w:p w14:paraId="65838936"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Active Support improved over time for people with lower support needs. Weak positive correlation between Active Support and practice leadership, and Active Support and the percentage of staff reporting Active Support training.</w:t>
            </w:r>
          </w:p>
          <w:p w14:paraId="5260F111" w14:textId="73DC4D04"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7F6B659D" w14:textId="77777777" w:rsidTr="00275B89">
        <w:trPr>
          <w:gridAfter w:val="1"/>
          <w:wAfter w:w="148" w:type="pct"/>
          <w:trHeight w:val="20"/>
        </w:trPr>
        <w:tc>
          <w:tcPr>
            <w:tcW w:w="505" w:type="pct"/>
            <w:tcBorders>
              <w:top w:val="nil"/>
              <w:left w:val="nil"/>
              <w:bottom w:val="nil"/>
              <w:right w:val="nil"/>
            </w:tcBorders>
          </w:tcPr>
          <w:p w14:paraId="47F91072"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38F8AFA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Bigby, Bould, Iacono, &amp; Beadle-Brown (2020a)</w:t>
            </w:r>
          </w:p>
        </w:tc>
        <w:tc>
          <w:tcPr>
            <w:tcW w:w="664" w:type="pct"/>
            <w:tcBorders>
              <w:top w:val="nil"/>
              <w:left w:val="nil"/>
              <w:bottom w:val="nil"/>
              <w:right w:val="nil"/>
            </w:tcBorders>
          </w:tcPr>
          <w:p w14:paraId="37780D3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Predicting good Active Support for people with intellectual disabilities in supported accommodation services: Key messages for providers, consumers and regulators</w:t>
            </w:r>
          </w:p>
        </w:tc>
        <w:tc>
          <w:tcPr>
            <w:tcW w:w="368" w:type="pct"/>
            <w:tcBorders>
              <w:top w:val="nil"/>
              <w:left w:val="nil"/>
              <w:bottom w:val="nil"/>
              <w:right w:val="nil"/>
            </w:tcBorders>
          </w:tcPr>
          <w:p w14:paraId="139EAAA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490595B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predictors of good Active Support, particularly organisational management features.</w:t>
            </w:r>
          </w:p>
        </w:tc>
        <w:tc>
          <w:tcPr>
            <w:tcW w:w="883" w:type="pct"/>
            <w:tcBorders>
              <w:top w:val="nil"/>
              <w:left w:val="nil"/>
              <w:bottom w:val="nil"/>
              <w:right w:val="nil"/>
            </w:tcBorders>
          </w:tcPr>
          <w:p w14:paraId="764C9D0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Cross-sectional design. Multilevel modelling with data from surveys, observations and interviews was used to identify predictors of Active Support at the levels of service users (n = 253), services (n = 71) and organisations (n = 14).</w:t>
            </w:r>
          </w:p>
        </w:tc>
        <w:tc>
          <w:tcPr>
            <w:tcW w:w="924" w:type="pct"/>
            <w:gridSpan w:val="2"/>
            <w:tcBorders>
              <w:top w:val="nil"/>
              <w:left w:val="nil"/>
              <w:bottom w:val="nil"/>
              <w:right w:val="nil"/>
            </w:tcBorders>
          </w:tcPr>
          <w:p w14:paraId="1A1B7C6E"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Positive staff perceptions of management, prioritisation of practice and Active Support by senior managers, strong management support for practice leadership, organisation of practice leadership close to everyday service delivery, and concentration of practice leadership with frontline management were all significant predictors of good Active Support. </w:t>
            </w:r>
          </w:p>
          <w:p w14:paraId="743063A3" w14:textId="0233D914"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5AE775DB" w14:textId="77777777" w:rsidTr="00275B89">
        <w:trPr>
          <w:gridAfter w:val="1"/>
          <w:wAfter w:w="148" w:type="pct"/>
          <w:trHeight w:val="20"/>
        </w:trPr>
        <w:tc>
          <w:tcPr>
            <w:tcW w:w="505" w:type="pct"/>
            <w:tcBorders>
              <w:top w:val="nil"/>
              <w:left w:val="nil"/>
              <w:bottom w:val="nil"/>
              <w:right w:val="nil"/>
            </w:tcBorders>
          </w:tcPr>
          <w:p w14:paraId="56262C8C"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1187E21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Bigby, Bould, Iacono, &amp; Beadle-Brown (2020b)</w:t>
            </w:r>
          </w:p>
        </w:tc>
        <w:tc>
          <w:tcPr>
            <w:tcW w:w="664" w:type="pct"/>
            <w:tcBorders>
              <w:top w:val="nil"/>
              <w:left w:val="nil"/>
              <w:bottom w:val="nil"/>
              <w:right w:val="nil"/>
            </w:tcBorders>
          </w:tcPr>
          <w:p w14:paraId="24F916B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Quality of practice in supported accommodation services for people with intellectual disabilities: What matters at the organisational level</w:t>
            </w:r>
          </w:p>
        </w:tc>
        <w:tc>
          <w:tcPr>
            <w:tcW w:w="368" w:type="pct"/>
            <w:tcBorders>
              <w:top w:val="nil"/>
              <w:left w:val="nil"/>
              <w:bottom w:val="nil"/>
              <w:right w:val="nil"/>
            </w:tcBorders>
          </w:tcPr>
          <w:p w14:paraId="02E8870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2D91D62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the relationship between differences in organisational leadership and structures and the quality of Active Support in supported accommodation services.</w:t>
            </w:r>
          </w:p>
        </w:tc>
        <w:tc>
          <w:tcPr>
            <w:tcW w:w="883" w:type="pct"/>
            <w:tcBorders>
              <w:top w:val="nil"/>
              <w:left w:val="nil"/>
              <w:bottom w:val="nil"/>
              <w:right w:val="nil"/>
            </w:tcBorders>
          </w:tcPr>
          <w:p w14:paraId="4ED0E37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Fourteen organisations providing supported accommodation services to people with intellectual disability participated in this mixed methods study. Data sources were semi-structured interviews with senior organisational leaders, organisational documents, and structured observations of the support received by service users, which was used to complete the Active Support Measure.</w:t>
            </w:r>
          </w:p>
        </w:tc>
        <w:tc>
          <w:tcPr>
            <w:tcW w:w="924" w:type="pct"/>
            <w:gridSpan w:val="2"/>
            <w:tcBorders>
              <w:top w:val="nil"/>
              <w:left w:val="nil"/>
              <w:bottom w:val="nil"/>
              <w:right w:val="nil"/>
            </w:tcBorders>
          </w:tcPr>
          <w:p w14:paraId="19E30892"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Organisations where at least 71% of services delivered good Active Support prioritised practice, understood Active Support, and strongly supported practice leadership. The combination of shared prioritisation of practice and Active Support, strong support for practice leadership by senior managers, the organisation of practice leadership close to every-day service delivery and concentration in one position with frontline management are associated with good Active Support.</w:t>
            </w:r>
          </w:p>
          <w:p w14:paraId="3EB25804" w14:textId="2B81493A"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3A269DE6" w14:textId="77777777" w:rsidTr="00275B89">
        <w:trPr>
          <w:gridAfter w:val="1"/>
          <w:wAfter w:w="148" w:type="pct"/>
        </w:trPr>
        <w:tc>
          <w:tcPr>
            <w:tcW w:w="505" w:type="pct"/>
            <w:tcBorders>
              <w:top w:val="nil"/>
              <w:left w:val="nil"/>
              <w:bottom w:val="nil"/>
              <w:right w:val="nil"/>
            </w:tcBorders>
          </w:tcPr>
          <w:p w14:paraId="7CA13BAE"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507B7C5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Bigby, Bould, Iacono, Kavanagh, &amp; Beadle-Brown (2020c)</w:t>
            </w:r>
          </w:p>
        </w:tc>
        <w:tc>
          <w:tcPr>
            <w:tcW w:w="664" w:type="pct"/>
            <w:tcBorders>
              <w:top w:val="nil"/>
              <w:left w:val="nil"/>
              <w:bottom w:val="nil"/>
              <w:right w:val="nil"/>
            </w:tcBorders>
          </w:tcPr>
          <w:p w14:paraId="2C5E18C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Factors that predict good Active Support in services for people with intellectual disabilities: A multilevel model</w:t>
            </w:r>
          </w:p>
        </w:tc>
        <w:tc>
          <w:tcPr>
            <w:tcW w:w="368" w:type="pct"/>
            <w:tcBorders>
              <w:top w:val="nil"/>
              <w:left w:val="nil"/>
              <w:bottom w:val="nil"/>
              <w:right w:val="nil"/>
            </w:tcBorders>
          </w:tcPr>
          <w:p w14:paraId="30EA72B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2D3F0B0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identify factors associated with individuals, services and organizational variables that predict the quality of Active Support using multilevel modelling.</w:t>
            </w:r>
          </w:p>
        </w:tc>
        <w:tc>
          <w:tcPr>
            <w:tcW w:w="883" w:type="pct"/>
            <w:tcBorders>
              <w:top w:val="nil"/>
              <w:left w:val="nil"/>
              <w:bottom w:val="nil"/>
              <w:right w:val="nil"/>
            </w:tcBorders>
          </w:tcPr>
          <w:p w14:paraId="6696E8C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Repeated cross-sectional design in which data were collected from 2009 to 2017, at 7 time points. A total of 461 service users with intellectual disability from 134 group homes  managed by 14 not-for-profit organizations participated in the study. Mixed methods were used to collect data including observations, interviews and questionnaires. </w:t>
            </w:r>
          </w:p>
        </w:tc>
        <w:tc>
          <w:tcPr>
            <w:tcW w:w="924" w:type="pct"/>
            <w:gridSpan w:val="2"/>
            <w:tcBorders>
              <w:top w:val="nil"/>
              <w:left w:val="nil"/>
              <w:bottom w:val="nil"/>
              <w:right w:val="nil"/>
            </w:tcBorders>
          </w:tcPr>
          <w:p w14:paraId="466C0C7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Good Active Support was predicted by a higher level of adaptive behaviour at service user level, strong practice leadership, training in Active Support and greater time since implementation. Greater heterogeneity of adaptive behaviour among service users, 6&gt; people in a service and management of more services were associated with poorer quality Active Support.</w:t>
            </w:r>
          </w:p>
        </w:tc>
      </w:tr>
      <w:tr w:rsidR="00676193" w:rsidRPr="00A10627" w14:paraId="507A0B4F" w14:textId="77777777" w:rsidTr="00275B89">
        <w:trPr>
          <w:gridAfter w:val="1"/>
          <w:wAfter w:w="148" w:type="pct"/>
        </w:trPr>
        <w:tc>
          <w:tcPr>
            <w:tcW w:w="505" w:type="pct"/>
            <w:tcBorders>
              <w:top w:val="nil"/>
              <w:left w:val="nil"/>
              <w:bottom w:val="nil"/>
              <w:right w:val="nil"/>
            </w:tcBorders>
          </w:tcPr>
          <w:p w14:paraId="76845FA3"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4F55DD4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Bould, Bigby, Iacono, &amp; Beadle-Brown (2019)</w:t>
            </w:r>
          </w:p>
        </w:tc>
        <w:tc>
          <w:tcPr>
            <w:tcW w:w="664" w:type="pct"/>
            <w:tcBorders>
              <w:top w:val="nil"/>
              <w:left w:val="nil"/>
              <w:bottom w:val="nil"/>
              <w:right w:val="nil"/>
            </w:tcBorders>
          </w:tcPr>
          <w:p w14:paraId="2C180B8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Factors associated with increases over time in the quality of Active Support in supported accommodation services for people with intellectual disabilities: A multi-level model</w:t>
            </w:r>
          </w:p>
        </w:tc>
        <w:tc>
          <w:tcPr>
            <w:tcW w:w="368" w:type="pct"/>
            <w:tcBorders>
              <w:top w:val="nil"/>
              <w:left w:val="nil"/>
              <w:bottom w:val="nil"/>
              <w:right w:val="nil"/>
            </w:tcBorders>
          </w:tcPr>
          <w:p w14:paraId="317ED5C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69DBA1F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investigate factors associated with increases over time in the quality of Active Support.</w:t>
            </w:r>
          </w:p>
        </w:tc>
        <w:tc>
          <w:tcPr>
            <w:tcW w:w="883" w:type="pct"/>
            <w:tcBorders>
              <w:top w:val="nil"/>
              <w:left w:val="nil"/>
              <w:bottom w:val="nil"/>
              <w:right w:val="nil"/>
            </w:tcBorders>
          </w:tcPr>
          <w:p w14:paraId="29E21BF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Repeated measures longitudinal design. The same data were collected at baseline and then intervals of 12–18 months. Participants comprised of service users and staff from 51 services of 8 participating disability organisations. Questionnaires and observation methods were used to collect data. </w:t>
            </w:r>
          </w:p>
        </w:tc>
        <w:tc>
          <w:tcPr>
            <w:tcW w:w="924" w:type="pct"/>
            <w:gridSpan w:val="2"/>
            <w:tcBorders>
              <w:top w:val="nil"/>
              <w:left w:val="nil"/>
              <w:bottom w:val="nil"/>
              <w:right w:val="nil"/>
            </w:tcBorders>
          </w:tcPr>
          <w:p w14:paraId="625776E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There was an increase in average Active Support Measure scores over time, with rate of change not differing significantly across service users according to support needs. Rate of change  slower for services with greater baseline Active Support Measure scores. Greater levels of adaptive behaviour significantly associated with better Active Support. Strong practice leadership and more staff trained in Active Support were also significant predictors of higher levels of Active Support. Larger group homes s (7+ individuals) and greater heterogeneity among service users in terms of adaptive behaviour associated with lower quality of Active Support.</w:t>
            </w:r>
          </w:p>
        </w:tc>
      </w:tr>
      <w:tr w:rsidR="00676193" w:rsidRPr="00A10627" w14:paraId="506A6392" w14:textId="77777777" w:rsidTr="00275B89">
        <w:trPr>
          <w:gridAfter w:val="1"/>
          <w:wAfter w:w="148" w:type="pct"/>
        </w:trPr>
        <w:tc>
          <w:tcPr>
            <w:tcW w:w="505" w:type="pct"/>
            <w:tcBorders>
              <w:top w:val="nil"/>
              <w:left w:val="nil"/>
              <w:bottom w:val="nil"/>
              <w:right w:val="nil"/>
            </w:tcBorders>
          </w:tcPr>
          <w:p w14:paraId="7510ABCA"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1B9B594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Iacono, Bould, Beadle-Brown, &amp; Bigby (2019)</w:t>
            </w:r>
          </w:p>
        </w:tc>
        <w:tc>
          <w:tcPr>
            <w:tcW w:w="664" w:type="pct"/>
            <w:tcBorders>
              <w:top w:val="nil"/>
              <w:left w:val="nil"/>
              <w:bottom w:val="nil"/>
              <w:right w:val="nil"/>
            </w:tcBorders>
          </w:tcPr>
          <w:p w14:paraId="31BC93B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An exploration of communication within Active Support for adults with high and low support needs</w:t>
            </w:r>
          </w:p>
        </w:tc>
        <w:tc>
          <w:tcPr>
            <w:tcW w:w="368" w:type="pct"/>
            <w:tcBorders>
              <w:top w:val="nil"/>
              <w:left w:val="nil"/>
              <w:bottom w:val="nil"/>
              <w:right w:val="nil"/>
            </w:tcBorders>
          </w:tcPr>
          <w:p w14:paraId="2A7ACF2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446A13E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the relationship between quality of active support and communication support for people in group homes with high and low support needs.</w:t>
            </w:r>
          </w:p>
        </w:tc>
        <w:tc>
          <w:tcPr>
            <w:tcW w:w="883" w:type="pct"/>
            <w:tcBorders>
              <w:top w:val="nil"/>
              <w:left w:val="nil"/>
              <w:bottom w:val="nil"/>
              <w:right w:val="nil"/>
            </w:tcBorders>
          </w:tcPr>
          <w:p w14:paraId="348ABE7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Data were available for 182 of a total of 246 service users from 54 group homes of nine disability organisations. The measures were of quality of active support, engagement and staff contact.</w:t>
            </w:r>
          </w:p>
        </w:tc>
        <w:tc>
          <w:tcPr>
            <w:tcW w:w="924" w:type="pct"/>
            <w:gridSpan w:val="2"/>
            <w:tcBorders>
              <w:top w:val="nil"/>
              <w:left w:val="nil"/>
              <w:bottom w:val="nil"/>
              <w:right w:val="nil"/>
            </w:tcBorders>
          </w:tcPr>
          <w:p w14:paraId="49B8C500" w14:textId="3D3072BA"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Active Support and engagement levels were better when appropriate communication was used by staff. Good communication </w:t>
            </w:r>
            <w:r w:rsidR="0088621A" w:rsidRPr="00A10627">
              <w:rPr>
                <w:rFonts w:eastAsiaTheme="minorHAnsi"/>
                <w:color w:val="000000"/>
                <w:sz w:val="18"/>
                <w:szCs w:val="18"/>
                <w:lang w:val="en-GB" w:eastAsia="en-US"/>
              </w:rPr>
              <w:t>skills</w:t>
            </w:r>
            <w:r w:rsidRPr="00A10627">
              <w:rPr>
                <w:rFonts w:eastAsiaTheme="minorHAnsi"/>
                <w:color w:val="000000"/>
                <w:sz w:val="18"/>
                <w:szCs w:val="18"/>
                <w:lang w:val="en-GB" w:eastAsia="en-US"/>
              </w:rPr>
              <w:t xml:space="preserve"> are an integral part of Active Support</w:t>
            </w:r>
          </w:p>
        </w:tc>
      </w:tr>
      <w:tr w:rsidR="00676193" w:rsidRPr="00A10627" w14:paraId="4441EBA8" w14:textId="77777777" w:rsidTr="00275B89">
        <w:trPr>
          <w:gridAfter w:val="1"/>
          <w:wAfter w:w="148" w:type="pct"/>
        </w:trPr>
        <w:tc>
          <w:tcPr>
            <w:tcW w:w="505" w:type="pct"/>
            <w:tcBorders>
              <w:top w:val="nil"/>
              <w:left w:val="nil"/>
              <w:bottom w:val="nil"/>
              <w:right w:val="nil"/>
            </w:tcBorders>
          </w:tcPr>
          <w:p w14:paraId="1C7AB853"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2AFE0B4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Qian, Tichá, &amp; Stancliffe (2017)</w:t>
            </w:r>
          </w:p>
        </w:tc>
        <w:tc>
          <w:tcPr>
            <w:tcW w:w="664" w:type="pct"/>
            <w:tcBorders>
              <w:top w:val="nil"/>
              <w:left w:val="nil"/>
              <w:bottom w:val="nil"/>
              <w:right w:val="nil"/>
            </w:tcBorders>
          </w:tcPr>
          <w:p w14:paraId="6F03E62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Contextual factors associated with implementing active support in community group homes in the United States: A qualitative investigation</w:t>
            </w:r>
          </w:p>
        </w:tc>
        <w:tc>
          <w:tcPr>
            <w:tcW w:w="368" w:type="pct"/>
            <w:tcBorders>
              <w:top w:val="nil"/>
              <w:left w:val="nil"/>
              <w:bottom w:val="nil"/>
              <w:right w:val="nil"/>
            </w:tcBorders>
          </w:tcPr>
          <w:p w14:paraId="03A06E7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USA</w:t>
            </w:r>
          </w:p>
        </w:tc>
        <w:tc>
          <w:tcPr>
            <w:tcW w:w="974" w:type="pct"/>
            <w:tcBorders>
              <w:top w:val="nil"/>
              <w:left w:val="nil"/>
              <w:bottom w:val="nil"/>
              <w:right w:val="nil"/>
            </w:tcBorders>
          </w:tcPr>
          <w:p w14:paraId="3CB9684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To increase the understanding of contextual factors at individual and organizational levels that are viewed as challenges for successful implementation of Active To support intervention by direct support professionals, their supervisors, managers, and trainers. To gain understanding of how staff consumers of Active Support (i.e., direct support professionals, supervisors, and managers) perceive the impacts of Active Support on staff and resident outcomes. </w:t>
            </w:r>
          </w:p>
        </w:tc>
        <w:tc>
          <w:tcPr>
            <w:tcW w:w="883" w:type="pct"/>
            <w:tcBorders>
              <w:top w:val="nil"/>
              <w:left w:val="nil"/>
              <w:bottom w:val="nil"/>
              <w:right w:val="nil"/>
            </w:tcBorders>
          </w:tcPr>
          <w:p w14:paraId="2FE2180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were group home staff including 4 direct support professionals, 6 program directors and 6 managers, as well as 3 Active Support trainers. Interviews and focus groups were conducted to collect the qualitative data.</w:t>
            </w:r>
          </w:p>
        </w:tc>
        <w:tc>
          <w:tcPr>
            <w:tcW w:w="924" w:type="pct"/>
            <w:gridSpan w:val="2"/>
            <w:tcBorders>
              <w:top w:val="nil"/>
              <w:left w:val="nil"/>
              <w:bottom w:val="nil"/>
              <w:right w:val="nil"/>
            </w:tcBorders>
          </w:tcPr>
          <w:p w14:paraId="49D3B11F"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reported increased participation and self-determination and reduced challenging behaviour in residents after Active Support implementation. Direct support professionals said they experienced positive change in mind-set and staff-resident interactions. The main challenges to Active Support implementation reported were high staff turnover, lack of commitment/buy-in from the organisation, and lack of effective leadership support.</w:t>
            </w:r>
          </w:p>
          <w:p w14:paraId="0FBF9849" w14:textId="5B6B98D9"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2D93E38B" w14:textId="77777777" w:rsidTr="00275B89">
        <w:trPr>
          <w:gridAfter w:val="1"/>
          <w:wAfter w:w="148" w:type="pct"/>
        </w:trPr>
        <w:tc>
          <w:tcPr>
            <w:tcW w:w="505" w:type="pct"/>
            <w:tcBorders>
              <w:top w:val="nil"/>
              <w:left w:val="nil"/>
              <w:bottom w:val="nil"/>
              <w:right w:val="nil"/>
            </w:tcBorders>
          </w:tcPr>
          <w:p w14:paraId="2FFA5C48" w14:textId="77777777" w:rsidR="00676193" w:rsidRPr="00A10627" w:rsidRDefault="00676193">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 xml:space="preserve">Review Papers (Active Support) </w:t>
            </w:r>
          </w:p>
        </w:tc>
        <w:tc>
          <w:tcPr>
            <w:tcW w:w="532" w:type="pct"/>
            <w:tcBorders>
              <w:top w:val="nil"/>
              <w:left w:val="nil"/>
              <w:bottom w:val="nil"/>
              <w:right w:val="nil"/>
            </w:tcBorders>
          </w:tcPr>
          <w:p w14:paraId="32B2FE3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Flynn, Totsika, Hastings, Hood, Toogood, &amp; Felce (2018)</w:t>
            </w:r>
          </w:p>
        </w:tc>
        <w:tc>
          <w:tcPr>
            <w:tcW w:w="664" w:type="pct"/>
            <w:tcBorders>
              <w:top w:val="nil"/>
              <w:left w:val="nil"/>
              <w:bottom w:val="nil"/>
              <w:right w:val="nil"/>
            </w:tcBorders>
          </w:tcPr>
          <w:p w14:paraId="17D039F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Effectiveness of Active Support for adults with intellectual disability in residential settings: Systematic review and meta-analysis</w:t>
            </w:r>
          </w:p>
        </w:tc>
        <w:tc>
          <w:tcPr>
            <w:tcW w:w="368" w:type="pct"/>
            <w:tcBorders>
              <w:top w:val="nil"/>
              <w:left w:val="nil"/>
              <w:bottom w:val="nil"/>
              <w:right w:val="nil"/>
            </w:tcBorders>
          </w:tcPr>
          <w:p w14:paraId="2A4C570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Mixed</w:t>
            </w:r>
          </w:p>
        </w:tc>
        <w:tc>
          <w:tcPr>
            <w:tcW w:w="974" w:type="pct"/>
            <w:tcBorders>
              <w:top w:val="nil"/>
              <w:left w:val="nil"/>
              <w:bottom w:val="nil"/>
              <w:right w:val="nil"/>
            </w:tcBorders>
          </w:tcPr>
          <w:p w14:paraId="4DB2838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To review evidence for the effectiveness of Active Support in residential settings and the views of adults with intellectual disability and/or of staff regarding Active Support training and implementation. </w:t>
            </w:r>
          </w:p>
        </w:tc>
        <w:tc>
          <w:tcPr>
            <w:tcW w:w="883" w:type="pct"/>
            <w:tcBorders>
              <w:top w:val="nil"/>
              <w:left w:val="nil"/>
              <w:bottom w:val="nil"/>
              <w:right w:val="nil"/>
            </w:tcBorders>
          </w:tcPr>
          <w:p w14:paraId="546C946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Systematic review and meta-analysis. </w:t>
            </w:r>
          </w:p>
        </w:tc>
        <w:tc>
          <w:tcPr>
            <w:tcW w:w="924" w:type="pct"/>
            <w:gridSpan w:val="2"/>
            <w:tcBorders>
              <w:top w:val="nil"/>
              <w:left w:val="nil"/>
              <w:bottom w:val="nil"/>
              <w:right w:val="nil"/>
            </w:tcBorders>
          </w:tcPr>
          <w:p w14:paraId="589ED953"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Significant increases in the amount of time residents spent engaged in all types of activities at home (total engagement) following implementation of Active Support. Active Support training and implementation were positively received by staff and residents. Staff experienced increased job satisfaction.</w:t>
            </w:r>
          </w:p>
          <w:p w14:paraId="64871740" w14:textId="593EC881"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52C57D9C" w14:textId="77777777" w:rsidTr="00275B89">
        <w:trPr>
          <w:gridAfter w:val="1"/>
          <w:wAfter w:w="148" w:type="pct"/>
        </w:trPr>
        <w:tc>
          <w:tcPr>
            <w:tcW w:w="505" w:type="pct"/>
            <w:tcBorders>
              <w:top w:val="nil"/>
              <w:left w:val="nil"/>
              <w:bottom w:val="nil"/>
              <w:right w:val="nil"/>
            </w:tcBorders>
          </w:tcPr>
          <w:p w14:paraId="1D8D178D" w14:textId="77777777" w:rsidR="00676193" w:rsidRPr="00A10627" w:rsidRDefault="00676193">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Practice Leadership.</w:t>
            </w:r>
          </w:p>
        </w:tc>
        <w:tc>
          <w:tcPr>
            <w:tcW w:w="532" w:type="pct"/>
            <w:tcBorders>
              <w:top w:val="nil"/>
              <w:left w:val="nil"/>
              <w:bottom w:val="nil"/>
              <w:right w:val="nil"/>
            </w:tcBorders>
          </w:tcPr>
          <w:p w14:paraId="48CD3DB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Beadle-Brown, Bigby, &amp; Bould (2015)</w:t>
            </w:r>
          </w:p>
        </w:tc>
        <w:tc>
          <w:tcPr>
            <w:tcW w:w="664" w:type="pct"/>
            <w:tcBorders>
              <w:top w:val="nil"/>
              <w:left w:val="nil"/>
              <w:bottom w:val="nil"/>
              <w:right w:val="nil"/>
            </w:tcBorders>
          </w:tcPr>
          <w:p w14:paraId="04C53F8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Observing practice leadership in intellectual and developmental disability services</w:t>
            </w:r>
          </w:p>
        </w:tc>
        <w:tc>
          <w:tcPr>
            <w:tcW w:w="368" w:type="pct"/>
            <w:tcBorders>
              <w:top w:val="nil"/>
              <w:left w:val="nil"/>
              <w:bottom w:val="nil"/>
              <w:right w:val="nil"/>
            </w:tcBorders>
          </w:tcPr>
          <w:p w14:paraId="1E2280F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2CBA980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establish psychometric properties of an observational method of measuring practice leadership. To measure the extent of practice leadership and the relationships between practice leadership and quality of staff support and client outcomes.</w:t>
            </w:r>
          </w:p>
        </w:tc>
        <w:tc>
          <w:tcPr>
            <w:tcW w:w="883" w:type="pct"/>
            <w:tcBorders>
              <w:top w:val="nil"/>
              <w:left w:val="nil"/>
              <w:bottom w:val="nil"/>
              <w:right w:val="nil"/>
            </w:tcBorders>
          </w:tcPr>
          <w:p w14:paraId="0D6696D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Data were collected from 58 supported accommodation services across nine organisations supporting 241 people with intellectual disability, using questionnaires, observations and interviews.</w:t>
            </w:r>
          </w:p>
        </w:tc>
        <w:tc>
          <w:tcPr>
            <w:tcW w:w="924" w:type="pct"/>
            <w:gridSpan w:val="2"/>
            <w:tcBorders>
              <w:top w:val="nil"/>
              <w:left w:val="nil"/>
              <w:bottom w:val="nil"/>
              <w:right w:val="nil"/>
            </w:tcBorders>
          </w:tcPr>
          <w:p w14:paraId="76FA7E5F"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observational practice leadership measure had high internal consistency. Overall, practice leadership was poor. There were significant positive correlations between practice leadership scores and active support at the service-user level and service level. Significant positive correlations were found between the amount of time people received contact from staff and practice leadership at the service-user level and service level. Significant positive correlations were found between quality of practice leadership and time spent engaging in meaningful activity at the service-user level. Services where practice leadership was better provided better Active Support and had more engaged service-users.</w:t>
            </w:r>
          </w:p>
          <w:p w14:paraId="33B5713A" w14:textId="61042489"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6B82F923" w14:textId="77777777" w:rsidTr="00275B89">
        <w:trPr>
          <w:gridAfter w:val="1"/>
          <w:wAfter w:w="148" w:type="pct"/>
        </w:trPr>
        <w:tc>
          <w:tcPr>
            <w:tcW w:w="505" w:type="pct"/>
            <w:tcBorders>
              <w:top w:val="nil"/>
              <w:left w:val="nil"/>
              <w:bottom w:val="nil"/>
              <w:right w:val="nil"/>
            </w:tcBorders>
          </w:tcPr>
          <w:p w14:paraId="7D70A4B5"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656BA83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Berlin Hallrup, Kumlien, &amp; Carlson (2018)</w:t>
            </w:r>
          </w:p>
        </w:tc>
        <w:tc>
          <w:tcPr>
            <w:tcW w:w="664" w:type="pct"/>
            <w:tcBorders>
              <w:top w:val="nil"/>
              <w:left w:val="nil"/>
              <w:bottom w:val="nil"/>
              <w:right w:val="nil"/>
            </w:tcBorders>
          </w:tcPr>
          <w:p w14:paraId="6E20442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Service managers’ experiences of how the participation of people with intellectual disabilities can be promoted in Swedish group homes</w:t>
            </w:r>
          </w:p>
        </w:tc>
        <w:tc>
          <w:tcPr>
            <w:tcW w:w="368" w:type="pct"/>
            <w:tcBorders>
              <w:top w:val="nil"/>
              <w:left w:val="nil"/>
              <w:bottom w:val="nil"/>
              <w:right w:val="nil"/>
            </w:tcBorders>
          </w:tcPr>
          <w:p w14:paraId="66E2882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Sweden</w:t>
            </w:r>
          </w:p>
        </w:tc>
        <w:tc>
          <w:tcPr>
            <w:tcW w:w="974" w:type="pct"/>
            <w:tcBorders>
              <w:top w:val="nil"/>
              <w:left w:val="nil"/>
              <w:bottom w:val="nil"/>
              <w:right w:val="nil"/>
            </w:tcBorders>
          </w:tcPr>
          <w:p w14:paraId="1B8DCB7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service managers’ experiences of how the participation of adults with intellectual disabilities can be promoted in Swedish group homes.</w:t>
            </w:r>
          </w:p>
        </w:tc>
        <w:tc>
          <w:tcPr>
            <w:tcW w:w="883" w:type="pct"/>
            <w:tcBorders>
              <w:top w:val="nil"/>
              <w:left w:val="nil"/>
              <w:bottom w:val="nil"/>
              <w:right w:val="nil"/>
            </w:tcBorders>
          </w:tcPr>
          <w:p w14:paraId="29C417E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Exploratory Qualitative Study. Data were collected from 14 service managers of groups homes for adults over the age of 20 with intellectual disability who had autism or a condition resembling autism. Individual interviews explored perceptions of what participation for adults with intellectual disabilities means and how participation for adults with intellectual disabilities in a group home is facilitated.</w:t>
            </w:r>
          </w:p>
        </w:tc>
        <w:tc>
          <w:tcPr>
            <w:tcW w:w="924" w:type="pct"/>
            <w:gridSpan w:val="2"/>
            <w:tcBorders>
              <w:top w:val="nil"/>
              <w:left w:val="nil"/>
              <w:bottom w:val="nil"/>
              <w:right w:val="nil"/>
            </w:tcBorders>
          </w:tcPr>
          <w:p w14:paraId="5AE175A4"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Two main themes were identified; 1) creating preconditions for participation which involved facilitating a trusting relationship with service users and supporting staff to increase participation; 2) barriers for promotion of participation which included restrictions hindering participation (i.e. low staff turnover, attitudes of next of kin, physical restrictions in group homes) and managing while experiencing a lack of support. Being present as a leader providing support and instant feedback to the staff in their efforts to include service users’ needs and perspectives was a prominent strategy described by informants. Another important strategy for supporting staff was supervision. Informants regarded themselves as role-models and interacted in day-to-day practice by observing and providing supervision to staff, indicating the importance of supporting staff in enabling service-user participation. </w:t>
            </w:r>
          </w:p>
          <w:p w14:paraId="62D6F507" w14:textId="02CF0437"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56C0774C" w14:textId="77777777" w:rsidTr="00275B89">
        <w:trPr>
          <w:gridAfter w:val="1"/>
          <w:wAfter w:w="148" w:type="pct"/>
          <w:trHeight w:val="851"/>
        </w:trPr>
        <w:tc>
          <w:tcPr>
            <w:tcW w:w="505" w:type="pct"/>
            <w:tcBorders>
              <w:top w:val="nil"/>
              <w:left w:val="nil"/>
              <w:bottom w:val="nil"/>
              <w:right w:val="nil"/>
            </w:tcBorders>
          </w:tcPr>
          <w:p w14:paraId="1A9CADA0"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07BD9AF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Bould, Beadle-Brown, Bigby, &amp; Iacono (2018a)</w:t>
            </w:r>
          </w:p>
        </w:tc>
        <w:tc>
          <w:tcPr>
            <w:tcW w:w="664" w:type="pct"/>
            <w:tcBorders>
              <w:top w:val="nil"/>
              <w:left w:val="nil"/>
              <w:bottom w:val="nil"/>
              <w:right w:val="nil"/>
            </w:tcBorders>
          </w:tcPr>
          <w:p w14:paraId="0FEF707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Measuring practice leadership in supported accommodation services for people with intellectual disability: Comparing staff-rated and observational measures</w:t>
            </w:r>
          </w:p>
        </w:tc>
        <w:tc>
          <w:tcPr>
            <w:tcW w:w="368" w:type="pct"/>
            <w:tcBorders>
              <w:top w:val="nil"/>
              <w:left w:val="nil"/>
              <w:bottom w:val="nil"/>
              <w:right w:val="nil"/>
            </w:tcBorders>
          </w:tcPr>
          <w:p w14:paraId="6FB9700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380C63C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compare an observational method of measuring practice leadership with staff ratings of practice leadership.</w:t>
            </w:r>
          </w:p>
        </w:tc>
        <w:tc>
          <w:tcPr>
            <w:tcW w:w="883" w:type="pct"/>
            <w:tcBorders>
              <w:top w:val="nil"/>
              <w:left w:val="nil"/>
              <w:bottom w:val="nil"/>
              <w:right w:val="nil"/>
            </w:tcBorders>
          </w:tcPr>
          <w:p w14:paraId="4E5BFCCA" w14:textId="4631B7BA"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Data were collected from 29 front-line managers working across 36 services (seven worked across two services). Each service was at different stages of implementing active support. An expanded staff-rated practice leadership index was adapted from the SESQ and administered to staff members who knew the front-line managers well. Service user engagement, practice </w:t>
            </w:r>
            <w:r w:rsidR="0088621A" w:rsidRPr="00A10627">
              <w:rPr>
                <w:rFonts w:eastAsiaTheme="minorHAnsi"/>
                <w:color w:val="000000"/>
                <w:sz w:val="18"/>
                <w:szCs w:val="18"/>
                <w:lang w:val="en-GB" w:eastAsia="en-US"/>
              </w:rPr>
              <w:t>leadership, service</w:t>
            </w:r>
            <w:r w:rsidRPr="00A10627">
              <w:rPr>
                <w:rFonts w:eastAsiaTheme="minorHAnsi"/>
                <w:color w:val="000000"/>
                <w:sz w:val="18"/>
                <w:szCs w:val="18"/>
                <w:lang w:val="en-GB" w:eastAsia="en-US"/>
              </w:rPr>
              <w:t xml:space="preserve"> user needs and characteristics and quality of support were also measured.</w:t>
            </w:r>
          </w:p>
        </w:tc>
        <w:tc>
          <w:tcPr>
            <w:tcW w:w="924" w:type="pct"/>
            <w:gridSpan w:val="2"/>
            <w:tcBorders>
              <w:top w:val="nil"/>
              <w:left w:val="nil"/>
              <w:bottom w:val="nil"/>
              <w:right w:val="nil"/>
            </w:tcBorders>
          </w:tcPr>
          <w:p w14:paraId="602D2B1C"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staff-rated index and the observational measure of practice leadership shared no significant correlation. Staff rated their managers as having high practice leadership in the domains of allocating staff (69%), team meetings (97%) and overall practice leadership (90%), whereas the observed measure of practice leadership found managers had high practice leadership in the domains of coaching (62%) and supervision (62%). Overall observed practice leadership predicted Active Support.</w:t>
            </w:r>
          </w:p>
          <w:p w14:paraId="39FDC021" w14:textId="484A29AA"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28668018" w14:textId="77777777" w:rsidTr="00275B89">
        <w:trPr>
          <w:gridAfter w:val="1"/>
          <w:wAfter w:w="148" w:type="pct"/>
        </w:trPr>
        <w:tc>
          <w:tcPr>
            <w:tcW w:w="505" w:type="pct"/>
            <w:tcBorders>
              <w:top w:val="nil"/>
              <w:left w:val="nil"/>
              <w:bottom w:val="nil"/>
              <w:right w:val="nil"/>
            </w:tcBorders>
          </w:tcPr>
          <w:p w14:paraId="30AD7920"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0A0C844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Bould, Beadle-Brown, Bigby, &amp; Iacono (2018b)</w:t>
            </w:r>
          </w:p>
        </w:tc>
        <w:tc>
          <w:tcPr>
            <w:tcW w:w="664" w:type="pct"/>
            <w:tcBorders>
              <w:top w:val="nil"/>
              <w:left w:val="nil"/>
              <w:bottom w:val="nil"/>
              <w:right w:val="nil"/>
            </w:tcBorders>
          </w:tcPr>
          <w:p w14:paraId="1D3BBF2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role of practice leadership in Active Support: impact of practice leaders’ presence in supported accommodation services</w:t>
            </w:r>
          </w:p>
        </w:tc>
        <w:tc>
          <w:tcPr>
            <w:tcW w:w="368" w:type="pct"/>
            <w:tcBorders>
              <w:top w:val="nil"/>
              <w:left w:val="nil"/>
              <w:bottom w:val="nil"/>
              <w:right w:val="nil"/>
            </w:tcBorders>
          </w:tcPr>
          <w:p w14:paraId="18223FA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74F17BE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investigate whether the presence of practice leaders is associated with better support and user outcomes.</w:t>
            </w:r>
          </w:p>
        </w:tc>
        <w:tc>
          <w:tcPr>
            <w:tcW w:w="883" w:type="pct"/>
            <w:tcBorders>
              <w:top w:val="nil"/>
              <w:left w:val="nil"/>
              <w:bottom w:val="nil"/>
              <w:right w:val="nil"/>
            </w:tcBorders>
          </w:tcPr>
          <w:p w14:paraId="6F2B45A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Data were collected from 187 service users with intellectual disability from 58 services. User needs and characteristics, service user engagement and practice leadership were measured across two visits to the services. </w:t>
            </w:r>
          </w:p>
        </w:tc>
        <w:tc>
          <w:tcPr>
            <w:tcW w:w="924" w:type="pct"/>
            <w:gridSpan w:val="2"/>
            <w:tcBorders>
              <w:top w:val="nil"/>
              <w:left w:val="nil"/>
              <w:bottom w:val="nil"/>
              <w:right w:val="nil"/>
            </w:tcBorders>
          </w:tcPr>
          <w:p w14:paraId="0A67B9A8"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Engagement levels and quality of support from staff were significantly better when a practice leader was present. </w:t>
            </w:r>
            <w:r w:rsidR="009B31D7" w:rsidRPr="00A10627">
              <w:rPr>
                <w:rFonts w:eastAsiaTheme="minorHAnsi"/>
                <w:color w:val="000000"/>
                <w:sz w:val="18"/>
                <w:szCs w:val="18"/>
                <w:lang w:val="en-GB" w:eastAsia="en-US"/>
              </w:rPr>
              <w:t>F</w:t>
            </w:r>
            <w:r w:rsidRPr="00A10627">
              <w:rPr>
                <w:rFonts w:eastAsiaTheme="minorHAnsi"/>
                <w:color w:val="000000"/>
                <w:sz w:val="18"/>
                <w:szCs w:val="18"/>
                <w:lang w:val="en-GB" w:eastAsia="en-US"/>
              </w:rPr>
              <w:t>or service users</w:t>
            </w:r>
            <w:r w:rsidR="009B31D7" w:rsidRPr="00A10627">
              <w:rPr>
                <w:rFonts w:eastAsiaTheme="minorHAnsi"/>
                <w:color w:val="000000"/>
                <w:sz w:val="18"/>
                <w:szCs w:val="18"/>
                <w:lang w:val="en-GB" w:eastAsia="en-US"/>
              </w:rPr>
              <w:t>,</w:t>
            </w:r>
            <w:r w:rsidRPr="00A10627">
              <w:rPr>
                <w:rFonts w:eastAsiaTheme="minorHAnsi"/>
                <w:color w:val="000000"/>
                <w:sz w:val="18"/>
                <w:szCs w:val="18"/>
                <w:lang w:val="en-GB" w:eastAsia="en-US"/>
              </w:rPr>
              <w:t xml:space="preserve"> time spent receiving assistance from staff and contact from staff were significantly higher in the presence of a practice leader. Overall, low levels of practice leadership were found across the services. Practice leadership was significantly higher in services where there was a practice leader present. </w:t>
            </w:r>
          </w:p>
          <w:p w14:paraId="6A1AFCF0" w14:textId="16EC82EF"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37928A1E" w14:textId="77777777" w:rsidTr="00275B89">
        <w:trPr>
          <w:gridAfter w:val="1"/>
          <w:wAfter w:w="148" w:type="pct"/>
        </w:trPr>
        <w:tc>
          <w:tcPr>
            <w:tcW w:w="505" w:type="pct"/>
            <w:tcBorders>
              <w:top w:val="nil"/>
              <w:left w:val="nil"/>
              <w:bottom w:val="nil"/>
              <w:right w:val="nil"/>
            </w:tcBorders>
          </w:tcPr>
          <w:p w14:paraId="7F4CEAB0"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44D4573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Bradshaw, Beadle-Brown, Richardson, Whelton, &amp; Leigh (2018) </w:t>
            </w:r>
          </w:p>
        </w:tc>
        <w:tc>
          <w:tcPr>
            <w:tcW w:w="664" w:type="pct"/>
            <w:tcBorders>
              <w:top w:val="nil"/>
              <w:left w:val="nil"/>
              <w:bottom w:val="nil"/>
              <w:right w:val="nil"/>
            </w:tcBorders>
          </w:tcPr>
          <w:p w14:paraId="212223B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Managers’ views of skilled support</w:t>
            </w:r>
          </w:p>
        </w:tc>
        <w:tc>
          <w:tcPr>
            <w:tcW w:w="368" w:type="pct"/>
            <w:tcBorders>
              <w:top w:val="nil"/>
              <w:left w:val="nil"/>
              <w:bottom w:val="nil"/>
              <w:right w:val="nil"/>
            </w:tcBorders>
          </w:tcPr>
          <w:p w14:paraId="35C0AAF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3B6BF29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the views and experiences of managers of supported accommodation services around the aim of their service, their understanding of Active Support, and the challenges they face in fulfilling their role.</w:t>
            </w:r>
          </w:p>
        </w:tc>
        <w:tc>
          <w:tcPr>
            <w:tcW w:w="883" w:type="pct"/>
            <w:tcBorders>
              <w:top w:val="nil"/>
              <w:left w:val="nil"/>
              <w:bottom w:val="nil"/>
              <w:right w:val="nil"/>
            </w:tcBorders>
          </w:tcPr>
          <w:p w14:paraId="3746666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Semi-structured interviews were conducted with 35 service managers. Of the 35 services included in this study, 71% were classed as supported living and the rest were small group residential care services.</w:t>
            </w:r>
          </w:p>
        </w:tc>
        <w:tc>
          <w:tcPr>
            <w:tcW w:w="924" w:type="pct"/>
            <w:gridSpan w:val="2"/>
            <w:tcBorders>
              <w:top w:val="nil"/>
              <w:left w:val="nil"/>
              <w:bottom w:val="nil"/>
              <w:right w:val="nil"/>
            </w:tcBorders>
          </w:tcPr>
          <w:p w14:paraId="28EFE9E3"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Managers had difficulties defining Active Support, often describing it as part of people’s daily routines. They also discussed it in terms of treating people the same as others. For most managers, Active Support was seen as task focused with an emphasis on the person being engaged in doing something to achieve an end-result. Services varied in terms of how formal their approaches to implementation and monitoring were. Training was seen as useful but the classroom-based aspects were described as needing to be reinforced by practical support, including mentoring and on-the-job training. Cuts to funding posed the greatest challenges to service quality, as roles of frontline staff were reduced as a consequence of the cuts.</w:t>
            </w:r>
          </w:p>
          <w:p w14:paraId="22D3EF5D" w14:textId="16BE9892"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55AAF6E0" w14:textId="77777777" w:rsidTr="00275B89">
        <w:trPr>
          <w:gridAfter w:val="1"/>
          <w:wAfter w:w="148" w:type="pct"/>
        </w:trPr>
        <w:tc>
          <w:tcPr>
            <w:tcW w:w="505" w:type="pct"/>
            <w:tcBorders>
              <w:top w:val="nil"/>
              <w:left w:val="nil"/>
              <w:bottom w:val="nil"/>
              <w:right w:val="nil"/>
            </w:tcBorders>
          </w:tcPr>
          <w:p w14:paraId="0BC977BE"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4B037B8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Deveau &amp; McGill (2016b)</w:t>
            </w:r>
          </w:p>
        </w:tc>
        <w:tc>
          <w:tcPr>
            <w:tcW w:w="664" w:type="pct"/>
            <w:tcBorders>
              <w:top w:val="nil"/>
              <w:left w:val="nil"/>
              <w:bottom w:val="nil"/>
              <w:right w:val="nil"/>
            </w:tcBorders>
          </w:tcPr>
          <w:p w14:paraId="5FA5E8A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Impact of practice leadership management style on staff experience in services for people with intellectual disability and challenging behaviour: A further examination and partial replication </w:t>
            </w:r>
          </w:p>
        </w:tc>
        <w:tc>
          <w:tcPr>
            <w:tcW w:w="368" w:type="pct"/>
            <w:tcBorders>
              <w:top w:val="nil"/>
              <w:left w:val="nil"/>
              <w:bottom w:val="nil"/>
              <w:right w:val="nil"/>
            </w:tcBorders>
          </w:tcPr>
          <w:p w14:paraId="7ADAC12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3531E73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examine additional staff experience factors with a different, larger sample and to partially replicate the findings of (Deveau &amp; McGill, 2014).</w:t>
            </w:r>
          </w:p>
        </w:tc>
        <w:tc>
          <w:tcPr>
            <w:tcW w:w="883" w:type="pct"/>
            <w:tcBorders>
              <w:top w:val="nil"/>
              <w:left w:val="nil"/>
              <w:bottom w:val="nil"/>
              <w:right w:val="nil"/>
            </w:tcBorders>
          </w:tcPr>
          <w:p w14:paraId="5680EDC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This study was a survey of staff self-reported data collected as part of a larger study (Deveau &amp; McGill, 2014).</w:t>
            </w:r>
          </w:p>
        </w:tc>
        <w:tc>
          <w:tcPr>
            <w:tcW w:w="924" w:type="pct"/>
            <w:gridSpan w:val="2"/>
            <w:tcBorders>
              <w:top w:val="nil"/>
              <w:left w:val="nil"/>
              <w:bottom w:val="nil"/>
              <w:right w:val="nil"/>
            </w:tcBorders>
          </w:tcPr>
          <w:p w14:paraId="7026ACC3"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Practice leadership was associated with staff experiences of lower stress and greater positive experiences in teamwork, job satisfaction and trust in manager. In this study, practice leadership was associated with staff being less likely to leave and in the earlier study no significant association was shown. </w:t>
            </w:r>
          </w:p>
          <w:p w14:paraId="2B2F6E66" w14:textId="3CB468D6"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5986FC19" w14:textId="77777777" w:rsidTr="00275B89">
        <w:trPr>
          <w:gridAfter w:val="1"/>
          <w:wAfter w:w="148" w:type="pct"/>
        </w:trPr>
        <w:tc>
          <w:tcPr>
            <w:tcW w:w="505" w:type="pct"/>
            <w:tcBorders>
              <w:top w:val="nil"/>
              <w:left w:val="nil"/>
              <w:bottom w:val="nil"/>
              <w:right w:val="nil"/>
            </w:tcBorders>
          </w:tcPr>
          <w:p w14:paraId="1ACDD594"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65875F5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Deveau &amp; McGill (2016b)</w:t>
            </w:r>
          </w:p>
        </w:tc>
        <w:tc>
          <w:tcPr>
            <w:tcW w:w="664" w:type="pct"/>
            <w:tcBorders>
              <w:top w:val="nil"/>
              <w:left w:val="nil"/>
              <w:bottom w:val="nil"/>
              <w:right w:val="nil"/>
            </w:tcBorders>
          </w:tcPr>
          <w:p w14:paraId="15606405" w14:textId="05CE82C1"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Practice leadership at the front line in supporting people with intellectual disabilities and challenging </w:t>
            </w:r>
            <w:r w:rsidR="009B31D7" w:rsidRPr="00A10627">
              <w:rPr>
                <w:rFonts w:eastAsiaTheme="minorHAnsi"/>
                <w:color w:val="000000"/>
                <w:sz w:val="18"/>
                <w:szCs w:val="18"/>
                <w:lang w:val="en-GB" w:eastAsia="en-US"/>
              </w:rPr>
              <w:t>behaviour</w:t>
            </w:r>
            <w:r w:rsidRPr="00A10627">
              <w:rPr>
                <w:rFonts w:eastAsiaTheme="minorHAnsi"/>
                <w:color w:val="000000"/>
                <w:sz w:val="18"/>
                <w:szCs w:val="18"/>
                <w:lang w:val="en-GB" w:eastAsia="en-US"/>
              </w:rPr>
              <w:t>: A qualitative study of registered managers of community-based, staffed group homes</w:t>
            </w:r>
          </w:p>
        </w:tc>
        <w:tc>
          <w:tcPr>
            <w:tcW w:w="368" w:type="pct"/>
            <w:tcBorders>
              <w:top w:val="nil"/>
              <w:left w:val="nil"/>
              <w:bottom w:val="nil"/>
              <w:right w:val="nil"/>
            </w:tcBorders>
          </w:tcPr>
          <w:p w14:paraId="2DE9D32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7E55857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examine the experiences of registered managers and explore how they seek to influence the behaviour of their staff (i.e. through practice leadership).</w:t>
            </w:r>
          </w:p>
        </w:tc>
        <w:tc>
          <w:tcPr>
            <w:tcW w:w="883" w:type="pct"/>
            <w:tcBorders>
              <w:top w:val="nil"/>
              <w:left w:val="nil"/>
              <w:bottom w:val="nil"/>
              <w:right w:val="nil"/>
            </w:tcBorders>
          </w:tcPr>
          <w:p w14:paraId="31EEC07D" w14:textId="4C0CC5C9"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Data were collected using semi-structured </w:t>
            </w:r>
            <w:r w:rsidR="009B31D7" w:rsidRPr="00A10627">
              <w:rPr>
                <w:rFonts w:eastAsiaTheme="minorHAnsi"/>
                <w:color w:val="000000"/>
                <w:sz w:val="18"/>
                <w:szCs w:val="18"/>
                <w:lang w:val="en-GB" w:eastAsia="en-US"/>
              </w:rPr>
              <w:t>interviews</w:t>
            </w:r>
            <w:r w:rsidRPr="00A10627">
              <w:rPr>
                <w:rFonts w:eastAsiaTheme="minorHAnsi"/>
                <w:color w:val="000000"/>
                <w:sz w:val="18"/>
                <w:szCs w:val="18"/>
                <w:lang w:val="en-GB" w:eastAsia="en-US"/>
              </w:rPr>
              <w:t xml:space="preserve"> with 19 registered managers working in residential services for people with intellectual disability and challenging behaviour. </w:t>
            </w:r>
          </w:p>
        </w:tc>
        <w:tc>
          <w:tcPr>
            <w:tcW w:w="924" w:type="pct"/>
            <w:gridSpan w:val="2"/>
            <w:tcBorders>
              <w:top w:val="nil"/>
              <w:left w:val="nil"/>
              <w:bottom w:val="nil"/>
              <w:right w:val="nil"/>
            </w:tcBorders>
          </w:tcPr>
          <w:p w14:paraId="2FDFEDD9"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Five groups of themes emerged: Managers valued the importance of; (1) knowing what's going on and directly monitoring the support being provided to service users; (2) developing new practice and ways of working with service users; (3) their approach to developing and shaping staff performance; (4) the influence of employing and external organisations; (5) the influence of their personal feelings and 'value base'. </w:t>
            </w:r>
          </w:p>
          <w:p w14:paraId="2F5B382E" w14:textId="28751CD5"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08F30C78" w14:textId="77777777" w:rsidTr="00275B89">
        <w:trPr>
          <w:gridAfter w:val="1"/>
          <w:wAfter w:w="148" w:type="pct"/>
        </w:trPr>
        <w:tc>
          <w:tcPr>
            <w:tcW w:w="505" w:type="pct"/>
            <w:tcBorders>
              <w:top w:val="nil"/>
              <w:left w:val="nil"/>
              <w:bottom w:val="nil"/>
              <w:right w:val="nil"/>
            </w:tcBorders>
          </w:tcPr>
          <w:p w14:paraId="2A823E8C"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61A6572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Deveau &amp; McGill  (2019)</w:t>
            </w:r>
          </w:p>
        </w:tc>
        <w:tc>
          <w:tcPr>
            <w:tcW w:w="664" w:type="pct"/>
            <w:tcBorders>
              <w:top w:val="nil"/>
              <w:left w:val="nil"/>
              <w:bottom w:val="nil"/>
              <w:right w:val="nil"/>
            </w:tcBorders>
          </w:tcPr>
          <w:p w14:paraId="456B3CC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Staff experiences working in community-based services for people with learning disabilities who show behaviour described as challenging: The role of management support</w:t>
            </w:r>
          </w:p>
        </w:tc>
        <w:tc>
          <w:tcPr>
            <w:tcW w:w="368" w:type="pct"/>
            <w:tcBorders>
              <w:top w:val="nil"/>
              <w:left w:val="nil"/>
              <w:bottom w:val="nil"/>
              <w:right w:val="nil"/>
            </w:tcBorders>
          </w:tcPr>
          <w:p w14:paraId="3E07798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3FCF1F9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investigate the self-reported experiences of staff working with people who may show behaviour described as challenging, and the impact on staff experiences of frequency of contact with service managers and of practice leadership.</w:t>
            </w:r>
          </w:p>
        </w:tc>
        <w:tc>
          <w:tcPr>
            <w:tcW w:w="883" w:type="pct"/>
            <w:tcBorders>
              <w:top w:val="nil"/>
              <w:left w:val="nil"/>
              <w:bottom w:val="nil"/>
              <w:right w:val="nil"/>
            </w:tcBorders>
          </w:tcPr>
          <w:p w14:paraId="07FAD57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 single point in time survey was conducted with a purposive sample of staff working with people with intellectual disabilities, who have exhibited behaviours described as challenging, living in group homes in the community. Senior managers of seven organisations providing residential services for people with learning disabilities were asked to select staff from group homes for people who may present challenging behaviours. A total of 420 questionnaires were distributed and 144 returned.</w:t>
            </w:r>
          </w:p>
        </w:tc>
        <w:tc>
          <w:tcPr>
            <w:tcW w:w="924" w:type="pct"/>
            <w:gridSpan w:val="2"/>
            <w:tcBorders>
              <w:top w:val="nil"/>
              <w:left w:val="nil"/>
              <w:bottom w:val="nil"/>
              <w:right w:val="nil"/>
            </w:tcBorders>
          </w:tcPr>
          <w:p w14:paraId="5C579ED4"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Staff experience of burnout, job satisfaction and likelihood to leave were greater with increased severity of challenging behaviour. Teamwork, trust in manager and recognition and incentives were not so related. The perceived severity of challenging behaviours was not significantly related to contact with service manager or with practice leadership. More frequent service manager contact was significantly associated with greater practice leadership. However, while more frequent contact with service managers was positively associated with greater practice leadership, reasonable levels of practice leadership were experienced at all levels of service manager contact, even by staff who reported contact as “rarely to none”. Overall, a practice leadership style of management has been shown to be associated with improved work experiences for staff working with people with intellectual disabilities.</w:t>
            </w:r>
          </w:p>
          <w:p w14:paraId="3CDD181E" w14:textId="7C18BEAB"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503B43F6" w14:textId="77777777" w:rsidTr="00275B89">
        <w:trPr>
          <w:gridAfter w:val="1"/>
          <w:wAfter w:w="148" w:type="pct"/>
        </w:trPr>
        <w:tc>
          <w:tcPr>
            <w:tcW w:w="505" w:type="pct"/>
            <w:tcBorders>
              <w:top w:val="nil"/>
              <w:left w:val="nil"/>
              <w:bottom w:val="nil"/>
              <w:right w:val="nil"/>
            </w:tcBorders>
          </w:tcPr>
          <w:p w14:paraId="6F321BB3"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705DA67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Gomes &amp; McVilly (2019)</w:t>
            </w:r>
          </w:p>
        </w:tc>
        <w:tc>
          <w:tcPr>
            <w:tcW w:w="664" w:type="pct"/>
            <w:tcBorders>
              <w:top w:val="nil"/>
              <w:left w:val="nil"/>
              <w:bottom w:val="nil"/>
              <w:right w:val="nil"/>
            </w:tcBorders>
          </w:tcPr>
          <w:p w14:paraId="53C95BB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characteristics of effective staff teams in disability services</w:t>
            </w:r>
          </w:p>
        </w:tc>
        <w:tc>
          <w:tcPr>
            <w:tcW w:w="368" w:type="pct"/>
            <w:tcBorders>
              <w:top w:val="nil"/>
              <w:left w:val="nil"/>
              <w:bottom w:val="nil"/>
              <w:right w:val="nil"/>
            </w:tcBorders>
          </w:tcPr>
          <w:p w14:paraId="6ED1100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65613A2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develop a consensus model of the characteristics of an effective staff team; addressing the question “what constitutes an effective staff team for the delivery of community-based disability services?”</w:t>
            </w:r>
          </w:p>
        </w:tc>
        <w:tc>
          <w:tcPr>
            <w:tcW w:w="883" w:type="pct"/>
            <w:tcBorders>
              <w:top w:val="nil"/>
              <w:left w:val="nil"/>
              <w:bottom w:val="nil"/>
              <w:right w:val="nil"/>
            </w:tcBorders>
          </w:tcPr>
          <w:p w14:paraId="5E01DBF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comprised staff in the disability sector, including both government and community sector organisations, across a number of levels including direct-support staff and front-line managers. An online Delphi method was used, whereby disability support staff and their managers answered a series of surveys to build a consensus as to “what constitutes an effective team.” 29 participants completed the first round, 17 participants completed the second round, and 13 participants completed the third round.</w:t>
            </w:r>
          </w:p>
        </w:tc>
        <w:tc>
          <w:tcPr>
            <w:tcW w:w="924" w:type="pct"/>
            <w:gridSpan w:val="2"/>
            <w:tcBorders>
              <w:top w:val="nil"/>
              <w:left w:val="nil"/>
              <w:bottom w:val="nil"/>
              <w:right w:val="nil"/>
            </w:tcBorders>
          </w:tcPr>
          <w:p w14:paraId="6C726850"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results indicate achieving client outcomes and observing positive respectful interaction among staff and clients (in the current study referred to as communication) have been found to be the most important measures of an effective disability support team. Recognising staff and rewarding them for good work (referred to here as leadership) is also important in building and sustaining an effective disability support team. Poor leadership was identified as the leading obstacle to building and sustaining an effective disability support team, and an obstacle to providing high-quality services.</w:t>
            </w:r>
          </w:p>
          <w:p w14:paraId="085F6F3E" w14:textId="3BDB705D"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098C849B" w14:textId="77777777" w:rsidTr="00275B89">
        <w:trPr>
          <w:gridAfter w:val="1"/>
          <w:wAfter w:w="148" w:type="pct"/>
        </w:trPr>
        <w:tc>
          <w:tcPr>
            <w:tcW w:w="505" w:type="pct"/>
            <w:tcBorders>
              <w:top w:val="nil"/>
              <w:left w:val="nil"/>
              <w:bottom w:val="nil"/>
              <w:right w:val="nil"/>
            </w:tcBorders>
          </w:tcPr>
          <w:p w14:paraId="0CAB152E"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1A582CE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Hume, Khan, &amp; Reilly (2021)</w:t>
            </w:r>
          </w:p>
        </w:tc>
        <w:tc>
          <w:tcPr>
            <w:tcW w:w="664" w:type="pct"/>
            <w:tcBorders>
              <w:top w:val="nil"/>
              <w:left w:val="nil"/>
              <w:bottom w:val="nil"/>
              <w:right w:val="nil"/>
            </w:tcBorders>
          </w:tcPr>
          <w:p w14:paraId="43BF4D5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Building capable environments using practice leadership</w:t>
            </w:r>
          </w:p>
        </w:tc>
        <w:tc>
          <w:tcPr>
            <w:tcW w:w="368" w:type="pct"/>
            <w:tcBorders>
              <w:top w:val="nil"/>
              <w:left w:val="nil"/>
              <w:bottom w:val="nil"/>
              <w:right w:val="nil"/>
            </w:tcBorders>
          </w:tcPr>
          <w:p w14:paraId="1D060D7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Scotland</w:t>
            </w:r>
          </w:p>
        </w:tc>
        <w:tc>
          <w:tcPr>
            <w:tcW w:w="974" w:type="pct"/>
            <w:tcBorders>
              <w:top w:val="nil"/>
              <w:left w:val="nil"/>
              <w:bottom w:val="nil"/>
              <w:right w:val="nil"/>
            </w:tcBorders>
          </w:tcPr>
          <w:p w14:paraId="3970EA5B"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outline the development and piloting of a training intervention for social care staff that uses a capable environments framework to improve the quality of staff support. To evaluate changes in the quality of staff support and in levels of engagement and challenging behaviour for one of the individuals supported.</w:t>
            </w:r>
          </w:p>
          <w:p w14:paraId="0C40784A" w14:textId="1B1CC2FB" w:rsidR="00275B89" w:rsidRPr="00A10627" w:rsidRDefault="00275B89">
            <w:pPr>
              <w:autoSpaceDE w:val="0"/>
              <w:autoSpaceDN w:val="0"/>
              <w:adjustRightInd w:val="0"/>
              <w:rPr>
                <w:rFonts w:eastAsiaTheme="minorHAnsi"/>
                <w:color w:val="000000"/>
                <w:sz w:val="18"/>
                <w:szCs w:val="18"/>
                <w:lang w:val="en-GB" w:eastAsia="en-US"/>
              </w:rPr>
            </w:pPr>
          </w:p>
        </w:tc>
        <w:tc>
          <w:tcPr>
            <w:tcW w:w="883" w:type="pct"/>
            <w:tcBorders>
              <w:top w:val="nil"/>
              <w:left w:val="nil"/>
              <w:bottom w:val="nil"/>
              <w:right w:val="nil"/>
            </w:tcBorders>
          </w:tcPr>
          <w:p w14:paraId="2053565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Single case study design. The participant was a young male with intellectual disability aged residing in a group home. Observations were conducted at baseline and again after the training programme.</w:t>
            </w:r>
          </w:p>
        </w:tc>
        <w:tc>
          <w:tcPr>
            <w:tcW w:w="924" w:type="pct"/>
            <w:gridSpan w:val="2"/>
            <w:tcBorders>
              <w:top w:val="nil"/>
              <w:left w:val="nil"/>
              <w:bottom w:val="nil"/>
              <w:right w:val="nil"/>
            </w:tcBorders>
          </w:tcPr>
          <w:p w14:paraId="382549C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service user’s level of engagement and staff interaction increased substantially following training. The service user also demonstrated a decrease in severity of challenging behaviour.</w:t>
            </w:r>
          </w:p>
        </w:tc>
      </w:tr>
      <w:tr w:rsidR="00676193" w:rsidRPr="00A10627" w14:paraId="3EBB38E7" w14:textId="77777777" w:rsidTr="00275B89">
        <w:trPr>
          <w:gridAfter w:val="1"/>
          <w:wAfter w:w="148" w:type="pct"/>
        </w:trPr>
        <w:tc>
          <w:tcPr>
            <w:tcW w:w="505" w:type="pct"/>
            <w:tcBorders>
              <w:top w:val="nil"/>
              <w:left w:val="nil"/>
              <w:bottom w:val="nil"/>
              <w:right w:val="nil"/>
            </w:tcBorders>
          </w:tcPr>
          <w:p w14:paraId="6EC7E6F4"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05F404C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Jones (2021)</w:t>
            </w:r>
          </w:p>
        </w:tc>
        <w:tc>
          <w:tcPr>
            <w:tcW w:w="1033" w:type="pct"/>
            <w:gridSpan w:val="2"/>
            <w:tcBorders>
              <w:top w:val="nil"/>
              <w:left w:val="nil"/>
              <w:bottom w:val="nil"/>
              <w:right w:val="nil"/>
            </w:tcBorders>
          </w:tcPr>
          <w:p w14:paraId="7D67C33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Commentary on “Building capable environments using practice leadership”</w:t>
            </w:r>
          </w:p>
        </w:tc>
        <w:tc>
          <w:tcPr>
            <w:tcW w:w="974" w:type="pct"/>
            <w:tcBorders>
              <w:top w:val="nil"/>
              <w:left w:val="nil"/>
              <w:bottom w:val="nil"/>
              <w:right w:val="nil"/>
            </w:tcBorders>
          </w:tcPr>
          <w:p w14:paraId="69C37DAE"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present a conceptual viewpoint highlighting the utility of active support in implementing capable environments and to extend this by presenting a three-tiered preventative model of positive behavioural support (PBS) in UK health and social care.</w:t>
            </w:r>
          </w:p>
          <w:p w14:paraId="2A9BF94C" w14:textId="3FDBAE88" w:rsidR="00275B89" w:rsidRPr="00A10627" w:rsidRDefault="00275B89">
            <w:pPr>
              <w:autoSpaceDE w:val="0"/>
              <w:autoSpaceDN w:val="0"/>
              <w:adjustRightInd w:val="0"/>
              <w:rPr>
                <w:rFonts w:eastAsiaTheme="minorHAnsi"/>
                <w:color w:val="000000"/>
                <w:sz w:val="18"/>
                <w:szCs w:val="18"/>
                <w:lang w:val="en-GB" w:eastAsia="en-US"/>
              </w:rPr>
            </w:pPr>
          </w:p>
        </w:tc>
        <w:tc>
          <w:tcPr>
            <w:tcW w:w="883" w:type="pct"/>
            <w:tcBorders>
              <w:top w:val="nil"/>
              <w:left w:val="nil"/>
              <w:bottom w:val="nil"/>
              <w:right w:val="nil"/>
            </w:tcBorders>
          </w:tcPr>
          <w:p w14:paraId="3CB7B093" w14:textId="210C7BB3"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Provision of a commentary on “Building capable environments using practice leadership” by Hume, Khan and Reilly.</w:t>
            </w:r>
          </w:p>
        </w:tc>
        <w:tc>
          <w:tcPr>
            <w:tcW w:w="924" w:type="pct"/>
            <w:gridSpan w:val="2"/>
            <w:tcBorders>
              <w:top w:val="nil"/>
              <w:left w:val="nil"/>
              <w:bottom w:val="nil"/>
              <w:right w:val="nil"/>
            </w:tcBorders>
          </w:tcPr>
          <w:p w14:paraId="6DFDDAA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Training staff in Active Support and developing practice leadership help implement capable environments.</w:t>
            </w:r>
          </w:p>
        </w:tc>
      </w:tr>
      <w:tr w:rsidR="00676193" w:rsidRPr="00A10627" w14:paraId="77A2F3D9" w14:textId="77777777" w:rsidTr="00275B89">
        <w:trPr>
          <w:gridAfter w:val="1"/>
          <w:wAfter w:w="148" w:type="pct"/>
        </w:trPr>
        <w:tc>
          <w:tcPr>
            <w:tcW w:w="505" w:type="pct"/>
            <w:tcBorders>
              <w:top w:val="nil"/>
              <w:left w:val="nil"/>
              <w:bottom w:val="nil"/>
              <w:right w:val="nil"/>
            </w:tcBorders>
          </w:tcPr>
          <w:p w14:paraId="2F82BAC7" w14:textId="479C0946" w:rsidR="00676193" w:rsidRPr="00A10627" w:rsidRDefault="00676193">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 xml:space="preserve">Culture in </w:t>
            </w:r>
            <w:r w:rsidR="009B31D7" w:rsidRPr="00A10627">
              <w:rPr>
                <w:rFonts w:eastAsiaTheme="minorHAnsi"/>
                <w:b/>
                <w:bCs/>
                <w:i/>
                <w:iCs/>
                <w:color w:val="000000"/>
                <w:sz w:val="18"/>
                <w:szCs w:val="18"/>
                <w:u w:val="single"/>
                <w:lang w:val="en-GB" w:eastAsia="en-US"/>
              </w:rPr>
              <w:t>group</w:t>
            </w:r>
            <w:r w:rsidRPr="00A10627">
              <w:rPr>
                <w:rFonts w:eastAsiaTheme="minorHAnsi"/>
                <w:b/>
                <w:bCs/>
                <w:i/>
                <w:iCs/>
                <w:color w:val="000000"/>
                <w:sz w:val="18"/>
                <w:szCs w:val="18"/>
                <w:u w:val="single"/>
                <w:lang w:val="en-GB" w:eastAsia="en-US"/>
              </w:rPr>
              <w:t xml:space="preserve"> homes</w:t>
            </w:r>
          </w:p>
        </w:tc>
        <w:tc>
          <w:tcPr>
            <w:tcW w:w="532" w:type="pct"/>
            <w:tcBorders>
              <w:top w:val="nil"/>
              <w:left w:val="nil"/>
              <w:bottom w:val="nil"/>
              <w:right w:val="nil"/>
            </w:tcBorders>
          </w:tcPr>
          <w:p w14:paraId="45443B5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Bigby &amp; Beadle-Brown (2016) </w:t>
            </w:r>
          </w:p>
        </w:tc>
        <w:tc>
          <w:tcPr>
            <w:tcW w:w="664" w:type="pct"/>
            <w:tcBorders>
              <w:top w:val="nil"/>
              <w:left w:val="nil"/>
              <w:bottom w:val="nil"/>
              <w:right w:val="nil"/>
            </w:tcBorders>
          </w:tcPr>
          <w:p w14:paraId="65A614C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Culture in better group homes for people with intellectual disability at severe levels</w:t>
            </w:r>
          </w:p>
        </w:tc>
        <w:tc>
          <w:tcPr>
            <w:tcW w:w="368" w:type="pct"/>
            <w:tcBorders>
              <w:top w:val="nil"/>
              <w:left w:val="nil"/>
              <w:bottom w:val="nil"/>
              <w:right w:val="nil"/>
            </w:tcBorders>
          </w:tcPr>
          <w:p w14:paraId="2F79219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550B6AC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describe the culture of better performing group homes in terms of the five dimensions of culture.</w:t>
            </w:r>
          </w:p>
        </w:tc>
        <w:tc>
          <w:tcPr>
            <w:tcW w:w="883" w:type="pct"/>
            <w:tcBorders>
              <w:top w:val="nil"/>
              <w:left w:val="nil"/>
              <w:bottom w:val="nil"/>
              <w:right w:val="nil"/>
            </w:tcBorders>
          </w:tcPr>
          <w:p w14:paraId="320B95C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comprised staff and service users from three groups managed by 2 organisations. Resident characteristics and staff practices were measured using questionnaires, observation methods, and interviews. </w:t>
            </w:r>
          </w:p>
        </w:tc>
        <w:tc>
          <w:tcPr>
            <w:tcW w:w="924" w:type="pct"/>
            <w:gridSpan w:val="2"/>
            <w:tcBorders>
              <w:top w:val="nil"/>
              <w:left w:val="nil"/>
              <w:bottom w:val="nil"/>
              <w:right w:val="nil"/>
            </w:tcBorders>
          </w:tcPr>
          <w:p w14:paraId="1F690620"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Better group homes had supervisors with strong leadership who set expectations, provided feedback and lead by example. Supervisors worked with staff by modelling good practice and monitoring and correcting staff practice. Supervisors facilitated teamwork, ensuring common values and purpose among staff. Such values/purposes were recognising and respecting client preferences, engaging residents, and ensuring dignity, care and comfort. The responsibility for delivery of high quality support for service-users rested on all staff, and working practices were person-centred. The staff in better homes communicated effectively, and staff meetings involved discussion and acknowledgement of contributions. The managerial practices described are characteristic of practice leadership.</w:t>
            </w:r>
          </w:p>
          <w:p w14:paraId="017EC6F2" w14:textId="166AEF3F"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5C66FF3C" w14:textId="77777777" w:rsidTr="00275B89">
        <w:trPr>
          <w:gridAfter w:val="1"/>
          <w:wAfter w:w="148" w:type="pct"/>
        </w:trPr>
        <w:tc>
          <w:tcPr>
            <w:tcW w:w="505" w:type="pct"/>
            <w:tcBorders>
              <w:top w:val="nil"/>
              <w:left w:val="nil"/>
              <w:bottom w:val="nil"/>
              <w:right w:val="nil"/>
            </w:tcBorders>
          </w:tcPr>
          <w:p w14:paraId="4171C60B"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44C75CE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Bigby, Knox, Beadle-Brown, &amp; Clement (2015)</w:t>
            </w:r>
          </w:p>
        </w:tc>
        <w:tc>
          <w:tcPr>
            <w:tcW w:w="664" w:type="pct"/>
            <w:tcBorders>
              <w:top w:val="nil"/>
              <w:left w:val="nil"/>
              <w:bottom w:val="nil"/>
              <w:right w:val="nil"/>
            </w:tcBorders>
          </w:tcPr>
          <w:p w14:paraId="2F43D9A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"We just call them people": Positive regard as a dimension of culture in group homes for people with severe intellectual disability</w:t>
            </w:r>
          </w:p>
        </w:tc>
        <w:tc>
          <w:tcPr>
            <w:tcW w:w="368" w:type="pct"/>
            <w:tcBorders>
              <w:top w:val="nil"/>
              <w:left w:val="nil"/>
              <w:bottom w:val="nil"/>
              <w:right w:val="nil"/>
            </w:tcBorders>
          </w:tcPr>
          <w:p w14:paraId="59014C9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21E4C2F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staff regard for residents in higher performing group homes.</w:t>
            </w:r>
          </w:p>
        </w:tc>
        <w:tc>
          <w:tcPr>
            <w:tcW w:w="883" w:type="pct"/>
            <w:tcBorders>
              <w:top w:val="nil"/>
              <w:left w:val="nil"/>
              <w:bottom w:val="nil"/>
              <w:right w:val="nil"/>
            </w:tcBorders>
          </w:tcPr>
          <w:p w14:paraId="6017F30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comprised staff and service users from three groups managed by 2 organisations. Resident characteristics and staff practices were measured using questionnaires, observation methods, and interviews. </w:t>
            </w:r>
          </w:p>
        </w:tc>
        <w:tc>
          <w:tcPr>
            <w:tcW w:w="924" w:type="pct"/>
            <w:gridSpan w:val="2"/>
            <w:tcBorders>
              <w:top w:val="nil"/>
              <w:left w:val="nil"/>
              <w:bottom w:val="nil"/>
              <w:right w:val="nil"/>
            </w:tcBorders>
          </w:tcPr>
          <w:p w14:paraId="0B0001A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conveyed a strong sense of positive regard for residents who were seen as being ‘like us’. It was generally apparent that staff attached little importance to the severity of the residents’ intellectual disability in the way they went about their work and talked with residents. Aspects of the organizational structures and processes in houses such as recruitment, and induction of staff, rostering and practice leadership contributed to the production and reproduction of positive regard for residents.</w:t>
            </w:r>
          </w:p>
          <w:p w14:paraId="11D2BB45" w14:textId="0FD8CB68" w:rsidR="00821680" w:rsidRPr="00A10627" w:rsidRDefault="00821680">
            <w:pPr>
              <w:autoSpaceDE w:val="0"/>
              <w:autoSpaceDN w:val="0"/>
              <w:adjustRightInd w:val="0"/>
              <w:rPr>
                <w:rFonts w:eastAsiaTheme="minorHAnsi"/>
                <w:color w:val="000000"/>
                <w:sz w:val="18"/>
                <w:szCs w:val="18"/>
                <w:lang w:val="en-GB" w:eastAsia="en-US"/>
              </w:rPr>
            </w:pPr>
          </w:p>
        </w:tc>
      </w:tr>
      <w:tr w:rsidR="00676193" w:rsidRPr="00A10627" w14:paraId="7E35869B" w14:textId="77777777" w:rsidTr="00275B89">
        <w:trPr>
          <w:gridAfter w:val="1"/>
          <w:wAfter w:w="148" w:type="pct"/>
        </w:trPr>
        <w:tc>
          <w:tcPr>
            <w:tcW w:w="505" w:type="pct"/>
            <w:tcBorders>
              <w:top w:val="nil"/>
              <w:left w:val="nil"/>
              <w:bottom w:val="nil"/>
              <w:right w:val="nil"/>
            </w:tcBorders>
          </w:tcPr>
          <w:p w14:paraId="765A9156"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0B8689B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Humphreys, Bigby, &amp; Iacono (2020) </w:t>
            </w:r>
          </w:p>
        </w:tc>
        <w:tc>
          <w:tcPr>
            <w:tcW w:w="664" w:type="pct"/>
            <w:tcBorders>
              <w:top w:val="nil"/>
              <w:left w:val="nil"/>
              <w:bottom w:val="nil"/>
              <w:right w:val="nil"/>
            </w:tcBorders>
          </w:tcPr>
          <w:p w14:paraId="435D82C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Dimensions of group home culture as predictors of quality of life outcomes</w:t>
            </w:r>
          </w:p>
        </w:tc>
        <w:tc>
          <w:tcPr>
            <w:tcW w:w="368" w:type="pct"/>
            <w:tcBorders>
              <w:top w:val="nil"/>
              <w:left w:val="nil"/>
              <w:bottom w:val="nil"/>
              <w:right w:val="nil"/>
            </w:tcBorders>
          </w:tcPr>
          <w:p w14:paraId="756FC61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5C0F557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examine dimensions of group home culture as predictors of quality of life outcomes.</w:t>
            </w:r>
          </w:p>
        </w:tc>
        <w:tc>
          <w:tcPr>
            <w:tcW w:w="883" w:type="pct"/>
            <w:tcBorders>
              <w:top w:val="nil"/>
              <w:left w:val="nil"/>
              <w:bottom w:val="nil"/>
              <w:right w:val="nil"/>
            </w:tcBorders>
          </w:tcPr>
          <w:p w14:paraId="09FD5C5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This study used an exploratory, multivariate correlational research design. A cross-sectional survey was conducted of group homes for people with intellectual disabilities. Participants were 98 people with intellectual disabilities, 86 disability support workers and 21 front-line supervisors from 23 group homes managed by five participating organisations. The Group Home Culture Scale (GHCS) was used to measure staff perceptions of culture. QOL data were available from 98 people with intellectual disabilities.</w:t>
            </w:r>
          </w:p>
          <w:p w14:paraId="534EB2D6" w14:textId="1A4CA908" w:rsidR="00821680" w:rsidRPr="00A10627" w:rsidRDefault="00821680">
            <w:pPr>
              <w:autoSpaceDE w:val="0"/>
              <w:autoSpaceDN w:val="0"/>
              <w:adjustRightInd w:val="0"/>
              <w:rPr>
                <w:rFonts w:eastAsiaTheme="minorHAnsi"/>
                <w:color w:val="000000"/>
                <w:sz w:val="18"/>
                <w:szCs w:val="18"/>
                <w:lang w:val="en-GB" w:eastAsia="en-US"/>
              </w:rPr>
            </w:pPr>
          </w:p>
        </w:tc>
        <w:tc>
          <w:tcPr>
            <w:tcW w:w="924" w:type="pct"/>
            <w:gridSpan w:val="2"/>
            <w:tcBorders>
              <w:top w:val="nil"/>
              <w:left w:val="nil"/>
              <w:bottom w:val="nil"/>
              <w:right w:val="nil"/>
            </w:tcBorders>
          </w:tcPr>
          <w:p w14:paraId="0D2F983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Of the GHCS subscales, Effective Team Leadership and Alignment of Staff with Organizational Values significantly predicted residents’ engagement in activities. Supporting Well-Being significantly predicted residents’ community involvement. None of the GHCS subscales significantly predicted domestic participation and choice making.</w:t>
            </w:r>
          </w:p>
          <w:p w14:paraId="75EEE24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 The findings suggest that strategies to improve Effective Team Leadership and Supporting Well-Being dimensions of culture may contribute to enhancing</w:t>
            </w:r>
          </w:p>
          <w:p w14:paraId="658DA430"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certain QOL outcomes.</w:t>
            </w:r>
          </w:p>
          <w:p w14:paraId="686B7A08" w14:textId="0BB97A18"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7E2A8F4C" w14:textId="77777777" w:rsidTr="00275B89">
        <w:trPr>
          <w:gridAfter w:val="1"/>
          <w:wAfter w:w="148" w:type="pct"/>
        </w:trPr>
        <w:tc>
          <w:tcPr>
            <w:tcW w:w="505" w:type="pct"/>
            <w:tcBorders>
              <w:top w:val="nil"/>
              <w:left w:val="nil"/>
              <w:bottom w:val="nil"/>
              <w:right w:val="nil"/>
            </w:tcBorders>
          </w:tcPr>
          <w:p w14:paraId="6679D241"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6A8401D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Humphreys, Bigby, Iacono, &amp; Bould (2019)  </w:t>
            </w:r>
          </w:p>
        </w:tc>
        <w:tc>
          <w:tcPr>
            <w:tcW w:w="664" w:type="pct"/>
            <w:tcBorders>
              <w:top w:val="nil"/>
              <w:left w:val="nil"/>
              <w:bottom w:val="nil"/>
              <w:right w:val="nil"/>
            </w:tcBorders>
          </w:tcPr>
          <w:p w14:paraId="6546B8F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Development and psychometric evaluation of the Group Home Culture Scale</w:t>
            </w:r>
          </w:p>
        </w:tc>
        <w:tc>
          <w:tcPr>
            <w:tcW w:w="368" w:type="pct"/>
            <w:tcBorders>
              <w:top w:val="nil"/>
              <w:left w:val="nil"/>
              <w:bottom w:val="nil"/>
              <w:right w:val="nil"/>
            </w:tcBorders>
          </w:tcPr>
          <w:p w14:paraId="6531E5B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46469A7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develop and evaluate the psychometric properties of an instrument to measure dimensions of organizational culture in group homes—named the Group Home Culture Scale (GHCS).</w:t>
            </w:r>
          </w:p>
        </w:tc>
        <w:tc>
          <w:tcPr>
            <w:tcW w:w="883" w:type="pct"/>
            <w:tcBorders>
              <w:top w:val="nil"/>
              <w:left w:val="nil"/>
              <w:bottom w:val="nil"/>
              <w:right w:val="nil"/>
            </w:tcBorders>
          </w:tcPr>
          <w:p w14:paraId="1DA079C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 mixed-methods sequential research design was used with the following stages (a) item development, (b) expert review, (c) cognitive interviews and (d) questionnaire administration.  Data from 343 front-line staff were used for exploratory factor analysis.</w:t>
            </w:r>
          </w:p>
        </w:tc>
        <w:tc>
          <w:tcPr>
            <w:tcW w:w="924" w:type="pct"/>
            <w:gridSpan w:val="2"/>
            <w:tcBorders>
              <w:top w:val="nil"/>
              <w:left w:val="nil"/>
              <w:bottom w:val="nil"/>
              <w:right w:val="nil"/>
            </w:tcBorders>
          </w:tcPr>
          <w:p w14:paraId="171FC363"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content and face validity of the GHCS were found to be acceptable. Exploratory factor analysis indicated that the GHCS measured seven dimensions of group home culture. Cronbach's alpha for the dimensions ranged from 0.81 to 0.92. The GHCS meets the recommended criteria for scale development (DeVellis, 2012; Wymer &amp; Alves, 2013).</w:t>
            </w:r>
          </w:p>
          <w:p w14:paraId="306DC4FB" w14:textId="05E0AB7E" w:rsidR="00275B89" w:rsidRPr="00A10627" w:rsidRDefault="00275B89">
            <w:pPr>
              <w:autoSpaceDE w:val="0"/>
              <w:autoSpaceDN w:val="0"/>
              <w:adjustRightInd w:val="0"/>
              <w:rPr>
                <w:rFonts w:eastAsiaTheme="minorHAnsi"/>
                <w:color w:val="000000"/>
                <w:sz w:val="18"/>
                <w:szCs w:val="18"/>
                <w:lang w:val="en-GB" w:eastAsia="en-US"/>
              </w:rPr>
            </w:pPr>
          </w:p>
        </w:tc>
      </w:tr>
      <w:tr w:rsidR="00676193" w:rsidRPr="00A10627" w14:paraId="3FFF4200" w14:textId="77777777" w:rsidTr="00275B89">
        <w:trPr>
          <w:gridAfter w:val="1"/>
          <w:wAfter w:w="148" w:type="pct"/>
        </w:trPr>
        <w:tc>
          <w:tcPr>
            <w:tcW w:w="505" w:type="pct"/>
            <w:tcBorders>
              <w:top w:val="nil"/>
              <w:left w:val="nil"/>
              <w:bottom w:val="nil"/>
              <w:right w:val="nil"/>
            </w:tcBorders>
          </w:tcPr>
          <w:p w14:paraId="41C846B4"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3B4D370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Humphreys, Bigby, Iacono, Bould (2021)  </w:t>
            </w:r>
          </w:p>
        </w:tc>
        <w:tc>
          <w:tcPr>
            <w:tcW w:w="664" w:type="pct"/>
            <w:tcBorders>
              <w:top w:val="nil"/>
              <w:left w:val="nil"/>
              <w:bottom w:val="nil"/>
              <w:right w:val="nil"/>
            </w:tcBorders>
          </w:tcPr>
          <w:p w14:paraId="1C4557B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Patterns of group home culture in organisations supporting people with intellectual disabilities: A cross-sectional study</w:t>
            </w:r>
          </w:p>
        </w:tc>
        <w:tc>
          <w:tcPr>
            <w:tcW w:w="368" w:type="pct"/>
            <w:tcBorders>
              <w:top w:val="nil"/>
              <w:left w:val="nil"/>
              <w:bottom w:val="nil"/>
              <w:right w:val="nil"/>
            </w:tcBorders>
          </w:tcPr>
          <w:p w14:paraId="2B42121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20BBFE2E" w14:textId="77777777" w:rsidR="00676193" w:rsidRPr="00A10627" w:rsidRDefault="00676193">
            <w:pPr>
              <w:autoSpaceDE w:val="0"/>
              <w:autoSpaceDN w:val="0"/>
              <w:adjustRightInd w:val="0"/>
              <w:rPr>
                <w:rFonts w:eastAsiaTheme="minorHAnsi"/>
                <w:color w:val="333333"/>
                <w:sz w:val="18"/>
                <w:szCs w:val="18"/>
                <w:lang w:val="en-GB" w:eastAsia="en-US"/>
              </w:rPr>
            </w:pPr>
            <w:r w:rsidRPr="00A10627">
              <w:rPr>
                <w:rFonts w:eastAsiaTheme="minorHAnsi"/>
                <w:color w:val="333333"/>
                <w:sz w:val="18"/>
                <w:szCs w:val="18"/>
                <w:lang w:val="en-GB" w:eastAsia="en-US"/>
              </w:rPr>
              <w:t>To examine patterns of group home culture within disability organisations.</w:t>
            </w:r>
          </w:p>
        </w:tc>
        <w:tc>
          <w:tcPr>
            <w:tcW w:w="883" w:type="pct"/>
            <w:tcBorders>
              <w:top w:val="nil"/>
              <w:left w:val="nil"/>
              <w:bottom w:val="nil"/>
              <w:right w:val="nil"/>
            </w:tcBorders>
          </w:tcPr>
          <w:p w14:paraId="6712E2A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 cross-sectional survey was conducted of group homes for people with intellectual disabilities. A comparative, nonexperimental research design was used. The sample comprised 216 disability support workers and 44 frontline supervisors who worked across the 58 group homes. Staff perceptions of group home culture were measured.</w:t>
            </w:r>
          </w:p>
        </w:tc>
        <w:tc>
          <w:tcPr>
            <w:tcW w:w="924" w:type="pct"/>
            <w:gridSpan w:val="2"/>
            <w:tcBorders>
              <w:top w:val="nil"/>
              <w:left w:val="nil"/>
              <w:bottom w:val="nil"/>
              <w:right w:val="nil"/>
            </w:tcBorders>
          </w:tcPr>
          <w:p w14:paraId="5A8F215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In six of the organisations patterns  were indicative of differentiated culture for one or more GHCS subscales. In  three of the organisations patterns were indicative of integrated culture for one GHCS subscale. Examination of staff perceptions of culture suggested potential concerns in some group homes about perceived organisational support and priorities, as indicated by the relatively low scores on the subscale Collaboration within the Organisation.</w:t>
            </w:r>
          </w:p>
        </w:tc>
      </w:tr>
      <w:tr w:rsidR="00676193" w:rsidRPr="00A10627" w14:paraId="78D0E46E" w14:textId="77777777" w:rsidTr="00275B89">
        <w:trPr>
          <w:gridAfter w:val="1"/>
          <w:wAfter w:w="148" w:type="pct"/>
        </w:trPr>
        <w:tc>
          <w:tcPr>
            <w:tcW w:w="505" w:type="pct"/>
            <w:tcBorders>
              <w:top w:val="nil"/>
              <w:left w:val="nil"/>
              <w:bottom w:val="nil"/>
              <w:right w:val="nil"/>
            </w:tcBorders>
          </w:tcPr>
          <w:p w14:paraId="3E93DEB4" w14:textId="77777777" w:rsidR="00676193" w:rsidRPr="00A10627" w:rsidRDefault="00676193">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 xml:space="preserve">Measuring quality </w:t>
            </w:r>
          </w:p>
        </w:tc>
        <w:tc>
          <w:tcPr>
            <w:tcW w:w="532" w:type="pct"/>
            <w:tcBorders>
              <w:top w:val="nil"/>
              <w:left w:val="nil"/>
              <w:bottom w:val="nil"/>
              <w:right w:val="nil"/>
            </w:tcBorders>
          </w:tcPr>
          <w:p w14:paraId="49D37E0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Hutchison &amp; Kroese (2016)</w:t>
            </w:r>
          </w:p>
        </w:tc>
        <w:tc>
          <w:tcPr>
            <w:tcW w:w="664" w:type="pct"/>
            <w:tcBorders>
              <w:top w:val="nil"/>
              <w:left w:val="nil"/>
              <w:bottom w:val="nil"/>
              <w:right w:val="nil"/>
            </w:tcBorders>
          </w:tcPr>
          <w:p w14:paraId="519695D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Making sense of varying standards of care: The experiences of staff working in residential care environments for adults with learning disabilities.</w:t>
            </w:r>
          </w:p>
        </w:tc>
        <w:tc>
          <w:tcPr>
            <w:tcW w:w="368" w:type="pct"/>
            <w:tcBorders>
              <w:top w:val="nil"/>
              <w:left w:val="nil"/>
              <w:bottom w:val="nil"/>
              <w:right w:val="nil"/>
            </w:tcBorders>
          </w:tcPr>
          <w:p w14:paraId="18FEC43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00B9BEB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examine front-line staff experiences of working in residential care for people with intellectual disabilities.</w:t>
            </w:r>
          </w:p>
        </w:tc>
        <w:tc>
          <w:tcPr>
            <w:tcW w:w="883" w:type="pct"/>
            <w:tcBorders>
              <w:top w:val="nil"/>
              <w:left w:val="nil"/>
              <w:bottom w:val="nil"/>
              <w:right w:val="nil"/>
            </w:tcBorders>
          </w:tcPr>
          <w:p w14:paraId="70D6DC7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Six care workers currently working in residential homes participated in the study. Semi-structured interviews were conducted with each participant. </w:t>
            </w:r>
          </w:p>
        </w:tc>
        <w:tc>
          <w:tcPr>
            <w:tcW w:w="924" w:type="pct"/>
            <w:gridSpan w:val="2"/>
            <w:tcBorders>
              <w:top w:val="nil"/>
              <w:left w:val="nil"/>
              <w:bottom w:val="nil"/>
              <w:right w:val="nil"/>
            </w:tcBorders>
          </w:tcPr>
          <w:p w14:paraId="7DD53EA3" w14:textId="473DC05C"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Three </w:t>
            </w:r>
            <w:r w:rsidR="009B31D7" w:rsidRPr="00A10627">
              <w:rPr>
                <w:rFonts w:eastAsiaTheme="minorHAnsi"/>
                <w:color w:val="000000"/>
                <w:sz w:val="18"/>
                <w:szCs w:val="18"/>
                <w:lang w:val="en-GB" w:eastAsia="en-US"/>
              </w:rPr>
              <w:t>overarching</w:t>
            </w:r>
            <w:r w:rsidRPr="00A10627">
              <w:rPr>
                <w:rFonts w:eastAsiaTheme="minorHAnsi"/>
                <w:color w:val="000000"/>
                <w:sz w:val="18"/>
                <w:szCs w:val="18"/>
                <w:lang w:val="en-GB" w:eastAsia="en-US"/>
              </w:rPr>
              <w:t xml:space="preserve"> factors were consistently found to be important to the experiences of care workers: (1) the quality of their relationship experiences with colleagues, service users and managers; (2) the extent to which they experienced their role as being consistent or congruent with their underlying values and priorities, and the subsequent extent to which they were able to obtain intrinsic reward from their work; and (3) the impact of environmental and/or organisational constraints. </w:t>
            </w:r>
          </w:p>
        </w:tc>
      </w:tr>
      <w:tr w:rsidR="00676193" w:rsidRPr="00A10627" w14:paraId="502D2539" w14:textId="77777777" w:rsidTr="00275B89">
        <w:trPr>
          <w:gridAfter w:val="1"/>
          <w:wAfter w:w="148" w:type="pct"/>
        </w:trPr>
        <w:tc>
          <w:tcPr>
            <w:tcW w:w="505" w:type="pct"/>
            <w:tcBorders>
              <w:top w:val="nil"/>
              <w:left w:val="nil"/>
              <w:bottom w:val="nil"/>
              <w:right w:val="nil"/>
            </w:tcBorders>
          </w:tcPr>
          <w:p w14:paraId="00D83B7D"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026ED0B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McEwan, Bigby, &amp; Douglas (2020)</w:t>
            </w:r>
          </w:p>
        </w:tc>
        <w:tc>
          <w:tcPr>
            <w:tcW w:w="1033" w:type="pct"/>
            <w:gridSpan w:val="2"/>
            <w:tcBorders>
              <w:top w:val="nil"/>
              <w:left w:val="nil"/>
              <w:bottom w:val="nil"/>
              <w:right w:val="nil"/>
            </w:tcBorders>
          </w:tcPr>
          <w:p w14:paraId="704935E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Moving on from quality assurance: Exploring systems that measure both process and personal outcomes in disability services.</w:t>
            </w:r>
          </w:p>
        </w:tc>
        <w:tc>
          <w:tcPr>
            <w:tcW w:w="974" w:type="pct"/>
            <w:tcBorders>
              <w:top w:val="nil"/>
              <w:left w:val="nil"/>
              <w:bottom w:val="nil"/>
              <w:right w:val="nil"/>
            </w:tcBorders>
          </w:tcPr>
          <w:p w14:paraId="430BEA88" w14:textId="77777777" w:rsidR="00676193" w:rsidRPr="00A10627" w:rsidRDefault="00676193">
            <w:pPr>
              <w:autoSpaceDE w:val="0"/>
              <w:autoSpaceDN w:val="0"/>
              <w:adjustRightInd w:val="0"/>
              <w:rPr>
                <w:rFonts w:eastAsiaTheme="minorHAnsi"/>
                <w:color w:val="333333"/>
                <w:sz w:val="18"/>
                <w:szCs w:val="18"/>
                <w:lang w:val="en-GB" w:eastAsia="en-US"/>
              </w:rPr>
            </w:pPr>
            <w:r w:rsidRPr="00A10627">
              <w:rPr>
                <w:rFonts w:eastAsiaTheme="minorHAnsi"/>
                <w:color w:val="333333"/>
                <w:sz w:val="18"/>
                <w:szCs w:val="18"/>
                <w:lang w:val="en-GB" w:eastAsia="en-US"/>
              </w:rPr>
              <w:t>To identify quality systems that measure both processes and personal outcomes in disability services, and explore their content to determine any possible advantages and limitations that may be associated with using them.</w:t>
            </w:r>
          </w:p>
        </w:tc>
        <w:tc>
          <w:tcPr>
            <w:tcW w:w="883" w:type="pct"/>
            <w:tcBorders>
              <w:top w:val="nil"/>
              <w:left w:val="nil"/>
              <w:bottom w:val="nil"/>
              <w:right w:val="nil"/>
            </w:tcBorders>
          </w:tcPr>
          <w:p w14:paraId="3B312EE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An internationally accepted eight domain quality of life framework and a qualitative content analysis was used to map and evaluate the characteristics of three combined quality systems currently used in the disability sector.</w:t>
            </w:r>
          </w:p>
        </w:tc>
        <w:tc>
          <w:tcPr>
            <w:tcW w:w="924" w:type="pct"/>
            <w:gridSpan w:val="2"/>
            <w:tcBorders>
              <w:top w:val="nil"/>
              <w:left w:val="nil"/>
              <w:bottom w:val="nil"/>
              <w:right w:val="nil"/>
            </w:tcBorders>
          </w:tcPr>
          <w:p w14:paraId="68E2644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The three systems were unbalanced, focusing more on procedure than personal outcomes. None of the systems measured personal outcomes comprehensively against all eight quality of life domains and the rigor applied to such measurement varied markedly. There may be significant limitations in the combined quality systems that are currently being used in the disability sector to measure service quality. </w:t>
            </w:r>
          </w:p>
        </w:tc>
      </w:tr>
      <w:tr w:rsidR="00676193" w:rsidRPr="00A10627" w14:paraId="03F90DCF" w14:textId="77777777" w:rsidTr="00275B89">
        <w:trPr>
          <w:gridAfter w:val="1"/>
          <w:wAfter w:w="148" w:type="pct"/>
        </w:trPr>
        <w:tc>
          <w:tcPr>
            <w:tcW w:w="505" w:type="pct"/>
            <w:tcBorders>
              <w:top w:val="nil"/>
              <w:left w:val="nil"/>
              <w:bottom w:val="nil"/>
              <w:right w:val="nil"/>
            </w:tcBorders>
          </w:tcPr>
          <w:p w14:paraId="6EF9CF1A"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008AF8A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Quilliam, Bigby, &amp; Douglas (2015)</w:t>
            </w:r>
          </w:p>
        </w:tc>
        <w:tc>
          <w:tcPr>
            <w:tcW w:w="664" w:type="pct"/>
            <w:tcBorders>
              <w:top w:val="nil"/>
              <w:left w:val="nil"/>
              <w:bottom w:val="nil"/>
              <w:right w:val="nil"/>
            </w:tcBorders>
          </w:tcPr>
          <w:p w14:paraId="6E72013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Paperwork in group homes for people with intellectual disability.</w:t>
            </w:r>
          </w:p>
        </w:tc>
        <w:tc>
          <w:tcPr>
            <w:tcW w:w="368" w:type="pct"/>
            <w:tcBorders>
              <w:top w:val="nil"/>
              <w:left w:val="nil"/>
              <w:bottom w:val="nil"/>
              <w:right w:val="nil"/>
            </w:tcBorders>
          </w:tcPr>
          <w:p w14:paraId="26A4D5E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1CAEABCD" w14:textId="77777777" w:rsidR="00676193" w:rsidRPr="00A10627" w:rsidRDefault="00676193">
            <w:pPr>
              <w:autoSpaceDE w:val="0"/>
              <w:autoSpaceDN w:val="0"/>
              <w:adjustRightInd w:val="0"/>
              <w:rPr>
                <w:rFonts w:eastAsiaTheme="minorHAnsi"/>
                <w:color w:val="333333"/>
                <w:sz w:val="18"/>
                <w:szCs w:val="18"/>
                <w:lang w:val="en-GB" w:eastAsia="en-US"/>
              </w:rPr>
            </w:pPr>
            <w:r w:rsidRPr="00A10627">
              <w:rPr>
                <w:rFonts w:eastAsiaTheme="minorHAnsi"/>
                <w:color w:val="333333"/>
                <w:sz w:val="18"/>
                <w:szCs w:val="18"/>
                <w:lang w:val="en-GB" w:eastAsia="en-US"/>
              </w:rPr>
              <w:t>To explore changes over time in the amount and types of paperwork in Victorian group homes.</w:t>
            </w:r>
          </w:p>
        </w:tc>
        <w:tc>
          <w:tcPr>
            <w:tcW w:w="883" w:type="pct"/>
            <w:tcBorders>
              <w:top w:val="nil"/>
              <w:left w:val="nil"/>
              <w:bottom w:val="nil"/>
              <w:right w:val="nil"/>
            </w:tcBorders>
          </w:tcPr>
          <w:p w14:paraId="7401A9B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A combination of enumerative and ethnographic content analysis techniques were used to examine paperwork described in two Victorian group home manuals, dated from 1988 and 2009. </w:t>
            </w:r>
          </w:p>
        </w:tc>
        <w:tc>
          <w:tcPr>
            <w:tcW w:w="924" w:type="pct"/>
            <w:gridSpan w:val="2"/>
            <w:tcBorders>
              <w:top w:val="nil"/>
              <w:left w:val="nil"/>
              <w:bottom w:val="nil"/>
              <w:right w:val="nil"/>
            </w:tcBorders>
          </w:tcPr>
          <w:p w14:paraId="7ED9C8C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Paperwork described in the 1988 and 2009 departmental manuals were organised into a typology with two overarching concepts: regulatory and subordinate. An 80% increase in paperwork over a 21-year time period was found. The proportion of regulatory versus subordinate paperwork has stayed consistent over time. Resident-related paperwork about health and recreation, and service-related paperwork about emergency and risk, increased.</w:t>
            </w:r>
          </w:p>
        </w:tc>
      </w:tr>
      <w:tr w:rsidR="00676193" w:rsidRPr="00A10627" w14:paraId="7582A6CA" w14:textId="77777777" w:rsidTr="00275B89">
        <w:trPr>
          <w:gridAfter w:val="1"/>
          <w:wAfter w:w="148" w:type="pct"/>
        </w:trPr>
        <w:tc>
          <w:tcPr>
            <w:tcW w:w="505" w:type="pct"/>
            <w:tcBorders>
              <w:top w:val="nil"/>
              <w:left w:val="nil"/>
              <w:bottom w:val="nil"/>
              <w:right w:val="nil"/>
            </w:tcBorders>
          </w:tcPr>
          <w:p w14:paraId="04936DA2" w14:textId="77777777" w:rsidR="00676193" w:rsidRPr="00A10627" w:rsidRDefault="00676193">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Broad Determinants of Quality in Group Homes</w:t>
            </w:r>
          </w:p>
        </w:tc>
        <w:tc>
          <w:tcPr>
            <w:tcW w:w="532" w:type="pct"/>
            <w:tcBorders>
              <w:top w:val="nil"/>
              <w:left w:val="nil"/>
              <w:bottom w:val="nil"/>
              <w:right w:val="nil"/>
            </w:tcBorders>
          </w:tcPr>
          <w:p w14:paraId="26E1928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Bigby, &amp; Beadle-Brown, (2018)</w:t>
            </w:r>
          </w:p>
        </w:tc>
        <w:tc>
          <w:tcPr>
            <w:tcW w:w="1033" w:type="pct"/>
            <w:gridSpan w:val="2"/>
            <w:tcBorders>
              <w:top w:val="nil"/>
              <w:left w:val="nil"/>
              <w:bottom w:val="nil"/>
              <w:right w:val="nil"/>
            </w:tcBorders>
          </w:tcPr>
          <w:p w14:paraId="36BE309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Improving quality of life outcomes in supported accommodation for people with intellectual disability: What makes a difference?</w:t>
            </w:r>
          </w:p>
        </w:tc>
        <w:tc>
          <w:tcPr>
            <w:tcW w:w="974" w:type="pct"/>
            <w:tcBorders>
              <w:top w:val="nil"/>
              <w:left w:val="nil"/>
              <w:bottom w:val="nil"/>
              <w:right w:val="nil"/>
            </w:tcBorders>
          </w:tcPr>
          <w:p w14:paraId="0DA34A0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expose and synthesize the theories/ propositions about variables influencing service quality and quality-of-life outcomes for service users, and to review the strength of evidence for these and identify their relative influence.</w:t>
            </w:r>
          </w:p>
        </w:tc>
        <w:tc>
          <w:tcPr>
            <w:tcW w:w="883" w:type="pct"/>
            <w:tcBorders>
              <w:top w:val="nil"/>
              <w:left w:val="nil"/>
              <w:bottom w:val="nil"/>
              <w:right w:val="nil"/>
            </w:tcBorders>
          </w:tcPr>
          <w:p w14:paraId="4C5B2137" w14:textId="51316309"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Realist literature review. A purposive sample of literature was selected via team meetings. An initial sample of 44 documents (academic and professional journal articles, books, government and other reports and commentaries published between 1970 and 2010) was analysed to identify the theory/propositions they contained, and the value of particular variables and direction of </w:t>
            </w:r>
            <w:r w:rsidR="007E0B61" w:rsidRPr="00A10627">
              <w:rPr>
                <w:rFonts w:eastAsiaTheme="minorHAnsi"/>
                <w:color w:val="000000"/>
                <w:sz w:val="18"/>
                <w:szCs w:val="18"/>
                <w:lang w:val="en-GB" w:eastAsia="en-US"/>
              </w:rPr>
              <w:t>effect. Evidence</w:t>
            </w:r>
          </w:p>
          <w:p w14:paraId="5F1629C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was reviewed for and against each of five clusters of propositions identified .</w:t>
            </w:r>
          </w:p>
        </w:tc>
        <w:tc>
          <w:tcPr>
            <w:tcW w:w="924" w:type="pct"/>
            <w:gridSpan w:val="2"/>
            <w:tcBorders>
              <w:top w:val="nil"/>
              <w:left w:val="nil"/>
              <w:bottom w:val="nil"/>
              <w:right w:val="nil"/>
            </w:tcBorders>
          </w:tcPr>
          <w:p w14:paraId="704E69B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Evidence was strongest for the presence of staff</w:t>
            </w:r>
          </w:p>
          <w:p w14:paraId="21F2AA79" w14:textId="3BF2D4E4"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practices (use of Active Support), front-line management</w:t>
            </w:r>
            <w:r w:rsidR="00821680" w:rsidRPr="00A10627">
              <w:rPr>
                <w:rFonts w:eastAsiaTheme="minorHAnsi"/>
                <w:color w:val="000000"/>
                <w:sz w:val="18"/>
                <w:szCs w:val="18"/>
                <w:lang w:val="en-GB" w:eastAsia="en-US"/>
              </w:rPr>
              <w:t xml:space="preserve"> </w:t>
            </w:r>
            <w:r w:rsidRPr="00A10627">
              <w:rPr>
                <w:rFonts w:eastAsiaTheme="minorHAnsi"/>
                <w:color w:val="000000"/>
                <w:sz w:val="18"/>
                <w:szCs w:val="18"/>
                <w:lang w:val="en-GB" w:eastAsia="en-US"/>
              </w:rPr>
              <w:t>practice (use of practice leadership), culture (enabling</w:t>
            </w:r>
            <w:r w:rsidR="00821680" w:rsidRPr="00A10627">
              <w:rPr>
                <w:rFonts w:eastAsiaTheme="minorHAnsi"/>
                <w:color w:val="000000"/>
                <w:sz w:val="18"/>
                <w:szCs w:val="18"/>
                <w:lang w:val="en-GB" w:eastAsia="en-US"/>
              </w:rPr>
              <w:t xml:space="preserve"> </w:t>
            </w:r>
            <w:r w:rsidRPr="00A10627">
              <w:rPr>
                <w:rFonts w:eastAsiaTheme="minorHAnsi"/>
                <w:color w:val="000000"/>
                <w:sz w:val="18"/>
                <w:szCs w:val="18"/>
                <w:lang w:val="en-GB" w:eastAsia="en-US"/>
              </w:rPr>
              <w:t>and motivating), human resources policies and practice</w:t>
            </w:r>
            <w:r w:rsidR="00821680" w:rsidRPr="00A10627">
              <w:rPr>
                <w:rFonts w:eastAsiaTheme="minorHAnsi"/>
                <w:color w:val="000000"/>
                <w:sz w:val="18"/>
                <w:szCs w:val="18"/>
                <w:lang w:val="en-GB" w:eastAsia="en-US"/>
              </w:rPr>
              <w:t xml:space="preserve"> </w:t>
            </w:r>
            <w:r w:rsidRPr="00A10627">
              <w:rPr>
                <w:rFonts w:eastAsiaTheme="minorHAnsi"/>
                <w:color w:val="000000"/>
                <w:sz w:val="18"/>
                <w:szCs w:val="18"/>
                <w:lang w:val="en-GB" w:eastAsia="en-US"/>
              </w:rPr>
              <w:t>(that support front-line leaders and recruitment of staff</w:t>
            </w:r>
            <w:r w:rsidR="00821680" w:rsidRPr="00A10627">
              <w:rPr>
                <w:rFonts w:eastAsiaTheme="minorHAnsi"/>
                <w:color w:val="000000"/>
                <w:sz w:val="18"/>
                <w:szCs w:val="18"/>
                <w:lang w:val="en-GB" w:eastAsia="en-US"/>
              </w:rPr>
              <w:t xml:space="preserve"> </w:t>
            </w:r>
            <w:r w:rsidRPr="00A10627">
              <w:rPr>
                <w:rFonts w:eastAsiaTheme="minorHAnsi"/>
                <w:color w:val="000000"/>
                <w:sz w:val="18"/>
                <w:szCs w:val="18"/>
                <w:lang w:val="en-GB" w:eastAsia="en-US"/>
              </w:rPr>
              <w:t>with the right values), adequate resources, and small,</w:t>
            </w:r>
            <w:r w:rsidR="00821680" w:rsidRPr="00A10627">
              <w:rPr>
                <w:rFonts w:eastAsiaTheme="minorHAnsi"/>
                <w:color w:val="000000"/>
                <w:sz w:val="18"/>
                <w:szCs w:val="18"/>
                <w:lang w:val="en-GB" w:eastAsia="en-US"/>
              </w:rPr>
              <w:t xml:space="preserve"> </w:t>
            </w:r>
            <w:r w:rsidRPr="00A10627">
              <w:rPr>
                <w:rFonts w:eastAsiaTheme="minorHAnsi"/>
                <w:color w:val="000000"/>
                <w:sz w:val="18"/>
                <w:szCs w:val="18"/>
                <w:lang w:val="en-GB" w:eastAsia="en-US"/>
              </w:rPr>
              <w:t xml:space="preserve">dispersed and homelike </w:t>
            </w:r>
            <w:r w:rsidR="007E0B61" w:rsidRPr="00A10627">
              <w:rPr>
                <w:rFonts w:eastAsiaTheme="minorHAnsi"/>
                <w:color w:val="000000"/>
                <w:sz w:val="18"/>
                <w:szCs w:val="18"/>
                <w:lang w:val="en-GB" w:eastAsia="en-US"/>
              </w:rPr>
              <w:t>settings. The</w:t>
            </w:r>
            <w:r w:rsidRPr="00A10627">
              <w:rPr>
                <w:rFonts w:eastAsiaTheme="minorHAnsi"/>
                <w:color w:val="000000"/>
                <w:sz w:val="18"/>
                <w:szCs w:val="18"/>
                <w:lang w:val="en-GB" w:eastAsia="en-US"/>
              </w:rPr>
              <w:t xml:space="preserve"> evidence informs policy and </w:t>
            </w:r>
            <w:r w:rsidR="007E0B61" w:rsidRPr="00A10627">
              <w:rPr>
                <w:rFonts w:eastAsiaTheme="minorHAnsi"/>
                <w:color w:val="000000"/>
                <w:sz w:val="18"/>
                <w:szCs w:val="18"/>
                <w:lang w:val="en-GB" w:eastAsia="en-US"/>
              </w:rPr>
              <w:t>practice but</w:t>
            </w:r>
            <w:r w:rsidRPr="00A10627">
              <w:rPr>
                <w:rFonts w:eastAsiaTheme="minorHAnsi"/>
                <w:color w:val="000000"/>
                <w:sz w:val="18"/>
                <w:szCs w:val="18"/>
                <w:lang w:val="en-GB" w:eastAsia="en-US"/>
              </w:rPr>
              <w:t xml:space="preserve"> in some clusters remains limited, warranting further research which measures outcomes on all QOL domains.</w:t>
            </w:r>
          </w:p>
        </w:tc>
      </w:tr>
      <w:tr w:rsidR="00676193" w:rsidRPr="00A10627" w14:paraId="26431CAF" w14:textId="77777777" w:rsidTr="00275B89">
        <w:trPr>
          <w:gridAfter w:val="1"/>
          <w:wAfter w:w="148" w:type="pct"/>
        </w:trPr>
        <w:tc>
          <w:tcPr>
            <w:tcW w:w="505" w:type="pct"/>
            <w:tcBorders>
              <w:top w:val="nil"/>
              <w:left w:val="nil"/>
              <w:bottom w:val="nil"/>
              <w:right w:val="nil"/>
            </w:tcBorders>
          </w:tcPr>
          <w:p w14:paraId="3045947C"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785E31A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Collins, &amp; Murphy (2022)</w:t>
            </w:r>
          </w:p>
        </w:tc>
        <w:tc>
          <w:tcPr>
            <w:tcW w:w="1033" w:type="pct"/>
            <w:gridSpan w:val="2"/>
            <w:tcBorders>
              <w:top w:val="nil"/>
              <w:left w:val="nil"/>
              <w:bottom w:val="nil"/>
              <w:right w:val="nil"/>
            </w:tcBorders>
          </w:tcPr>
          <w:p w14:paraId="50A5023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Detection and prevention of abuse of adults with intellectual and other developmental disabilities in care services: A systematic review.</w:t>
            </w:r>
          </w:p>
        </w:tc>
        <w:tc>
          <w:tcPr>
            <w:tcW w:w="974" w:type="pct"/>
            <w:tcBorders>
              <w:top w:val="nil"/>
              <w:left w:val="nil"/>
              <w:bottom w:val="nil"/>
              <w:right w:val="nil"/>
            </w:tcBorders>
          </w:tcPr>
          <w:p w14:paraId="281F4E8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 To highlight the risk and protective factors for abuse of adults with intellectual and other developmental disabilities in such services. To identify any assessment tools or interventions to detect or to help to prevent abuse of adults with intellectual and other developmental disabilities in services. </w:t>
            </w:r>
          </w:p>
        </w:tc>
        <w:tc>
          <w:tcPr>
            <w:tcW w:w="883" w:type="pct"/>
            <w:tcBorders>
              <w:top w:val="nil"/>
              <w:left w:val="nil"/>
              <w:bottom w:val="nil"/>
              <w:right w:val="nil"/>
            </w:tcBorders>
          </w:tcPr>
          <w:p w14:paraId="54148CE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Systematic review. Evidence related to how abuse is detected and prevented within services was reviewed. 48 articles were reviewed. </w:t>
            </w:r>
          </w:p>
        </w:tc>
        <w:tc>
          <w:tcPr>
            <w:tcW w:w="924" w:type="pct"/>
            <w:gridSpan w:val="2"/>
            <w:tcBorders>
              <w:top w:val="nil"/>
              <w:left w:val="nil"/>
              <w:bottom w:val="nil"/>
              <w:right w:val="nil"/>
            </w:tcBorders>
          </w:tcPr>
          <w:p w14:paraId="336E371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Several risk and protective factors were highlighted relating to victim characteristics (e.g., severity of learning disabilities and associated communication difficulties), perpetrator characteristics (e.g., low intrinsic motivation to work in care, limited ability to cope with increasing stress and perceptions of service-users as ‘different’ from them), and organisational factors (e.g., poor leadership, staff shortages and/or high staff turnover and lack of reflective practice). A key barrier to the detection of abuse was a lack of awareness and knowledge among staff regarding what constitutes abuse and when intervention is warranted. Recommendations for how abuse can be detected and prevented were made, including better staff training, supervision and monitoring of services.</w:t>
            </w:r>
          </w:p>
        </w:tc>
      </w:tr>
      <w:tr w:rsidR="00676193" w:rsidRPr="00A10627" w14:paraId="0C1DC33B" w14:textId="77777777" w:rsidTr="00275B89">
        <w:trPr>
          <w:gridAfter w:val="1"/>
          <w:wAfter w:w="148" w:type="pct"/>
        </w:trPr>
        <w:tc>
          <w:tcPr>
            <w:tcW w:w="505" w:type="pct"/>
            <w:tcBorders>
              <w:top w:val="nil"/>
              <w:left w:val="nil"/>
              <w:bottom w:val="nil"/>
              <w:right w:val="nil"/>
            </w:tcBorders>
          </w:tcPr>
          <w:p w14:paraId="77B01E11"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3A7E70B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Gormley, Healy, Doherty, O'Regan, &amp; Grey (2020)</w:t>
            </w:r>
          </w:p>
        </w:tc>
        <w:tc>
          <w:tcPr>
            <w:tcW w:w="1033" w:type="pct"/>
            <w:gridSpan w:val="2"/>
            <w:tcBorders>
              <w:top w:val="nil"/>
              <w:left w:val="nil"/>
              <w:bottom w:val="nil"/>
              <w:right w:val="nil"/>
            </w:tcBorders>
          </w:tcPr>
          <w:p w14:paraId="1FB787D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Staff training in intellectual disability and developmental disability settings: A scoping review</w:t>
            </w:r>
          </w:p>
        </w:tc>
        <w:tc>
          <w:tcPr>
            <w:tcW w:w="974" w:type="pct"/>
            <w:tcBorders>
              <w:top w:val="nil"/>
              <w:left w:val="nil"/>
              <w:bottom w:val="nil"/>
              <w:right w:val="nil"/>
            </w:tcBorders>
          </w:tcPr>
          <w:p w14:paraId="3BABC4E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investigate potential explanations for the limited dissemination of evidence-based practices to staff working in the intellectual and developmental disability sector.</w:t>
            </w:r>
          </w:p>
        </w:tc>
        <w:tc>
          <w:tcPr>
            <w:tcW w:w="883" w:type="pct"/>
            <w:tcBorders>
              <w:top w:val="nil"/>
              <w:left w:val="nil"/>
              <w:bottom w:val="nil"/>
              <w:right w:val="nil"/>
            </w:tcBorders>
          </w:tcPr>
          <w:p w14:paraId="47AE84F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Scoping review. 156 studies published between the years 200 and 2018 were included in the review.</w:t>
            </w:r>
          </w:p>
        </w:tc>
        <w:tc>
          <w:tcPr>
            <w:tcW w:w="924" w:type="pct"/>
            <w:gridSpan w:val="2"/>
            <w:tcBorders>
              <w:top w:val="nil"/>
              <w:left w:val="nil"/>
              <w:bottom w:val="nil"/>
              <w:right w:val="nil"/>
            </w:tcBorders>
          </w:tcPr>
          <w:p w14:paraId="0D302C3C" w14:textId="03DD02E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The studies reviewed provided staff training across a range of practices, however many empirically supported interventions were not utilized. The literature did not robustly evaluate effective protocols to disseminate these practices to frontline staff. There is a continued reliance on individualised training packages, rather than the implementation of </w:t>
            </w:r>
            <w:r w:rsidR="004E63B8" w:rsidRPr="00A10627">
              <w:rPr>
                <w:rFonts w:eastAsiaTheme="minorHAnsi"/>
                <w:color w:val="000000"/>
                <w:sz w:val="18"/>
                <w:szCs w:val="18"/>
                <w:lang w:val="en-GB" w:eastAsia="en-US"/>
              </w:rPr>
              <w:t>empirically</w:t>
            </w:r>
            <w:r w:rsidRPr="00A10627">
              <w:rPr>
                <w:rFonts w:eastAsiaTheme="minorHAnsi"/>
                <w:color w:val="000000"/>
                <w:sz w:val="18"/>
                <w:szCs w:val="18"/>
                <w:lang w:val="en-GB" w:eastAsia="en-US"/>
              </w:rPr>
              <w:t xml:space="preserve"> supported training models, and provides a possible explanation for the "theory-practice" gap. Only a relatively small number of included studies examined the impact of staff training on service user outcomes. Adult service users were underrepresented across all intervention categories, the majority of articles provided training to staff supporting children with intellectual or development disability.</w:t>
            </w:r>
          </w:p>
        </w:tc>
      </w:tr>
      <w:tr w:rsidR="00676193" w:rsidRPr="00A10627" w14:paraId="415D5606" w14:textId="77777777" w:rsidTr="00275B89">
        <w:trPr>
          <w:gridAfter w:val="1"/>
          <w:wAfter w:w="148" w:type="pct"/>
        </w:trPr>
        <w:tc>
          <w:tcPr>
            <w:tcW w:w="505" w:type="pct"/>
            <w:tcBorders>
              <w:top w:val="nil"/>
              <w:left w:val="nil"/>
              <w:bottom w:val="nil"/>
              <w:right w:val="nil"/>
            </w:tcBorders>
          </w:tcPr>
          <w:p w14:paraId="6CD76235"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1DDF78C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Kahlin, Kjellberg, &amp; Hagberg (2016)</w:t>
            </w:r>
          </w:p>
        </w:tc>
        <w:tc>
          <w:tcPr>
            <w:tcW w:w="664" w:type="pct"/>
            <w:tcBorders>
              <w:top w:val="nil"/>
              <w:left w:val="nil"/>
              <w:bottom w:val="nil"/>
              <w:right w:val="nil"/>
            </w:tcBorders>
          </w:tcPr>
          <w:p w14:paraId="212A198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Choice and control for people ageing with intellectual disability in group homes</w:t>
            </w:r>
          </w:p>
        </w:tc>
        <w:tc>
          <w:tcPr>
            <w:tcW w:w="368" w:type="pct"/>
            <w:tcBorders>
              <w:top w:val="nil"/>
              <w:left w:val="nil"/>
              <w:bottom w:val="nil"/>
              <w:right w:val="nil"/>
            </w:tcBorders>
          </w:tcPr>
          <w:p w14:paraId="67222DB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Sweden</w:t>
            </w:r>
          </w:p>
        </w:tc>
        <w:tc>
          <w:tcPr>
            <w:tcW w:w="974" w:type="pct"/>
            <w:tcBorders>
              <w:top w:val="nil"/>
              <w:left w:val="nil"/>
              <w:bottom w:val="nil"/>
              <w:right w:val="nil"/>
            </w:tcBorders>
          </w:tcPr>
          <w:p w14:paraId="25402E2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how choice and control in the everyday life of people ageing with intellectual disability is expressed and performed in the group home’s semi-private spaces.</w:t>
            </w:r>
          </w:p>
        </w:tc>
        <w:tc>
          <w:tcPr>
            <w:tcW w:w="883" w:type="pct"/>
            <w:tcBorders>
              <w:top w:val="nil"/>
              <w:left w:val="nil"/>
              <w:bottom w:val="nil"/>
              <w:right w:val="nil"/>
            </w:tcBorders>
          </w:tcPr>
          <w:p w14:paraId="2A3861B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45 staff members and 15 residents from four community-based group homes providing 24hr support for people with intellectual disability, and of having older residents, (i.e., aged 50 or older were selected to participate). A combination of participant observations and qualitative interviews were used to collect data.</w:t>
            </w:r>
          </w:p>
        </w:tc>
        <w:tc>
          <w:tcPr>
            <w:tcW w:w="924" w:type="pct"/>
            <w:gridSpan w:val="2"/>
            <w:tcBorders>
              <w:top w:val="nil"/>
              <w:left w:val="nil"/>
              <w:bottom w:val="nil"/>
              <w:right w:val="nil"/>
            </w:tcBorders>
          </w:tcPr>
          <w:p w14:paraId="500A975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level of choice and control is continuously influenced by the physical, social, and cultural environment uniquely created in group homes. Findings showed that choice and control were restricted by the interplay between this environment and age-related physical and psychological functional decrease. Space and object, time and routines, privacy, and a person-centred approach were identified as central aspects influencing choice and control. Staff reported that it was harder to use person-centred approaches with older residents.</w:t>
            </w:r>
          </w:p>
        </w:tc>
      </w:tr>
      <w:tr w:rsidR="00676193" w:rsidRPr="00A10627" w14:paraId="5A6B0B46" w14:textId="77777777" w:rsidTr="00275B89">
        <w:trPr>
          <w:gridAfter w:val="1"/>
          <w:wAfter w:w="148" w:type="pct"/>
          <w:trHeight w:val="2940"/>
        </w:trPr>
        <w:tc>
          <w:tcPr>
            <w:tcW w:w="505" w:type="pct"/>
            <w:tcBorders>
              <w:top w:val="nil"/>
              <w:left w:val="nil"/>
              <w:bottom w:val="nil"/>
              <w:right w:val="nil"/>
            </w:tcBorders>
          </w:tcPr>
          <w:p w14:paraId="34BA0776"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5FBD073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McGill, Bradshaw, Smyth, Hurman, &amp; Roy (2020)</w:t>
            </w:r>
          </w:p>
        </w:tc>
        <w:tc>
          <w:tcPr>
            <w:tcW w:w="664" w:type="pct"/>
            <w:tcBorders>
              <w:top w:val="nil"/>
              <w:left w:val="nil"/>
              <w:bottom w:val="nil"/>
              <w:right w:val="nil"/>
            </w:tcBorders>
          </w:tcPr>
          <w:p w14:paraId="71C9CE0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Capable environments</w:t>
            </w:r>
          </w:p>
        </w:tc>
        <w:tc>
          <w:tcPr>
            <w:tcW w:w="368" w:type="pct"/>
            <w:tcBorders>
              <w:top w:val="nil"/>
              <w:left w:val="nil"/>
              <w:bottom w:val="nil"/>
              <w:right w:val="nil"/>
            </w:tcBorders>
          </w:tcPr>
          <w:p w14:paraId="65F1933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7FAAB46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To outline the role played by different aspects of social, physical and organisation environments in preventing behaviour described as challenging in people with intellectual disabilities. </w:t>
            </w:r>
          </w:p>
        </w:tc>
        <w:tc>
          <w:tcPr>
            <w:tcW w:w="883" w:type="pct"/>
            <w:tcBorders>
              <w:top w:val="nil"/>
              <w:left w:val="nil"/>
              <w:bottom w:val="nil"/>
              <w:right w:val="nil"/>
            </w:tcBorders>
          </w:tcPr>
          <w:p w14:paraId="52D8799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Conceptual elaboration drawing on research practice literature.</w:t>
            </w:r>
          </w:p>
        </w:tc>
        <w:tc>
          <w:tcPr>
            <w:tcW w:w="924" w:type="pct"/>
            <w:gridSpan w:val="2"/>
            <w:tcBorders>
              <w:top w:val="nil"/>
              <w:left w:val="nil"/>
              <w:bottom w:val="nil"/>
              <w:right w:val="nil"/>
            </w:tcBorders>
          </w:tcPr>
          <w:p w14:paraId="6CA6E27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Community placements for people with intellectual disabilities should develop the characteristics of capable environments. Capable environments produce positive outcomes for individuals and their supporters such as enhanced quality of life, and prevent many instances of challenging behaviour. In many settings, there remain significant barriers to the provision or development of more capable environments. Most of these barriers reflect more general issues with bringing about organisational change. </w:t>
            </w:r>
          </w:p>
          <w:p w14:paraId="55BD4E20" w14:textId="693335E1" w:rsidR="00821680" w:rsidRPr="00A10627" w:rsidRDefault="00821680">
            <w:pPr>
              <w:autoSpaceDE w:val="0"/>
              <w:autoSpaceDN w:val="0"/>
              <w:adjustRightInd w:val="0"/>
              <w:rPr>
                <w:rFonts w:eastAsiaTheme="minorHAnsi"/>
                <w:color w:val="000000"/>
                <w:sz w:val="18"/>
                <w:szCs w:val="18"/>
                <w:lang w:val="en-GB" w:eastAsia="en-US"/>
              </w:rPr>
            </w:pPr>
          </w:p>
        </w:tc>
      </w:tr>
      <w:tr w:rsidR="00676193" w:rsidRPr="00A10627" w14:paraId="796FB99A" w14:textId="77777777" w:rsidTr="00275B89">
        <w:trPr>
          <w:gridAfter w:val="1"/>
          <w:wAfter w:w="148" w:type="pct"/>
          <w:trHeight w:val="2127"/>
        </w:trPr>
        <w:tc>
          <w:tcPr>
            <w:tcW w:w="505" w:type="pct"/>
            <w:tcBorders>
              <w:top w:val="nil"/>
              <w:left w:val="nil"/>
              <w:bottom w:val="nil"/>
              <w:right w:val="nil"/>
            </w:tcBorders>
          </w:tcPr>
          <w:p w14:paraId="579C5A9D"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244D1F3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Qian, Tichá, Larson, Stancliffe, &amp; Wuorio. (2015)</w:t>
            </w:r>
          </w:p>
        </w:tc>
        <w:tc>
          <w:tcPr>
            <w:tcW w:w="664" w:type="pct"/>
            <w:tcBorders>
              <w:top w:val="nil"/>
              <w:left w:val="nil"/>
              <w:bottom w:val="nil"/>
              <w:right w:val="nil"/>
            </w:tcBorders>
          </w:tcPr>
          <w:p w14:paraId="3DB437B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impact of individual and organisational factors on engagement of individuals with intellectual disability living in community group homes: A multilevel model.</w:t>
            </w:r>
          </w:p>
        </w:tc>
        <w:tc>
          <w:tcPr>
            <w:tcW w:w="368" w:type="pct"/>
            <w:tcBorders>
              <w:top w:val="nil"/>
              <w:left w:val="nil"/>
              <w:bottom w:val="nil"/>
              <w:right w:val="nil"/>
            </w:tcBorders>
          </w:tcPr>
          <w:p w14:paraId="45C9FEB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USA</w:t>
            </w:r>
          </w:p>
        </w:tc>
        <w:tc>
          <w:tcPr>
            <w:tcW w:w="974" w:type="pct"/>
            <w:tcBorders>
              <w:top w:val="nil"/>
              <w:left w:val="nil"/>
              <w:bottom w:val="nil"/>
              <w:right w:val="nil"/>
            </w:tcBorders>
          </w:tcPr>
          <w:p w14:paraId="713D4B6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examine how individual and organisational variables were associated with non-social and social engagement of individuals with intellectual disability.</w:t>
            </w:r>
          </w:p>
        </w:tc>
        <w:tc>
          <w:tcPr>
            <w:tcW w:w="883" w:type="pct"/>
            <w:tcBorders>
              <w:top w:val="nil"/>
              <w:left w:val="nil"/>
              <w:bottom w:val="nil"/>
              <w:right w:val="nil"/>
            </w:tcBorders>
          </w:tcPr>
          <w:p w14:paraId="5783A77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comprised 78 individuals with intellectual disability, 174 direct support professionals, and 21 supervisors from 21 US group homes. Direct observation and questionnaires were used to collect data.</w:t>
            </w:r>
          </w:p>
        </w:tc>
        <w:tc>
          <w:tcPr>
            <w:tcW w:w="924" w:type="pct"/>
            <w:gridSpan w:val="2"/>
            <w:tcBorders>
              <w:top w:val="nil"/>
              <w:left w:val="nil"/>
              <w:bottom w:val="nil"/>
              <w:right w:val="nil"/>
            </w:tcBorders>
          </w:tcPr>
          <w:p w14:paraId="70BC0DF1" w14:textId="4B9BACAF"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Significantly lower levels of social engagement among individuals in group homes with severe to pr</w:t>
            </w:r>
            <w:r w:rsidR="007E0B61" w:rsidRPr="00A10627">
              <w:rPr>
                <w:rFonts w:eastAsiaTheme="minorHAnsi"/>
                <w:color w:val="000000"/>
                <w:sz w:val="18"/>
                <w:szCs w:val="18"/>
                <w:lang w:val="en-GB" w:eastAsia="en-US"/>
              </w:rPr>
              <w:t>o</w:t>
            </w:r>
            <w:r w:rsidRPr="00A10627">
              <w:rPr>
                <w:rFonts w:eastAsiaTheme="minorHAnsi"/>
                <w:color w:val="000000"/>
                <w:sz w:val="18"/>
                <w:szCs w:val="18"/>
                <w:lang w:val="en-GB" w:eastAsia="en-US"/>
              </w:rPr>
              <w:t>f</w:t>
            </w:r>
            <w:r w:rsidR="007E0B61" w:rsidRPr="00A10627">
              <w:rPr>
                <w:rFonts w:eastAsiaTheme="minorHAnsi"/>
                <w:color w:val="000000"/>
                <w:sz w:val="18"/>
                <w:szCs w:val="18"/>
                <w:lang w:val="en-GB" w:eastAsia="en-US"/>
              </w:rPr>
              <w:t>o</w:t>
            </w:r>
            <w:r w:rsidRPr="00A10627">
              <w:rPr>
                <w:rFonts w:eastAsiaTheme="minorHAnsi"/>
                <w:color w:val="000000"/>
                <w:sz w:val="18"/>
                <w:szCs w:val="18"/>
                <w:lang w:val="en-GB" w:eastAsia="en-US"/>
              </w:rPr>
              <w:t xml:space="preserve">und intellectual disability. Individuals with greater adaptive skills and who were supported by more competent staff showed significantly higher levels of social </w:t>
            </w:r>
            <w:r w:rsidR="007E0B61" w:rsidRPr="00A10627">
              <w:rPr>
                <w:rFonts w:eastAsiaTheme="minorHAnsi"/>
                <w:color w:val="000000"/>
                <w:sz w:val="18"/>
                <w:szCs w:val="18"/>
                <w:lang w:val="en-GB" w:eastAsia="en-US"/>
              </w:rPr>
              <w:t>engagement</w:t>
            </w:r>
            <w:r w:rsidRPr="00A10627">
              <w:rPr>
                <w:rFonts w:eastAsiaTheme="minorHAnsi"/>
                <w:color w:val="000000"/>
                <w:sz w:val="18"/>
                <w:szCs w:val="18"/>
                <w:lang w:val="en-GB" w:eastAsia="en-US"/>
              </w:rPr>
              <w:t xml:space="preserve">. Individuals with less severe disability showed greater levels of non-social engagement however there was large variability between group homes that remained unexplained. </w:t>
            </w:r>
          </w:p>
        </w:tc>
      </w:tr>
      <w:tr w:rsidR="00676193" w:rsidRPr="00A10627" w14:paraId="304D306A" w14:textId="77777777" w:rsidTr="00275B89">
        <w:trPr>
          <w:gridAfter w:val="1"/>
          <w:wAfter w:w="148" w:type="pct"/>
          <w:trHeight w:val="2660"/>
        </w:trPr>
        <w:tc>
          <w:tcPr>
            <w:tcW w:w="505" w:type="pct"/>
            <w:tcBorders>
              <w:top w:val="nil"/>
              <w:left w:val="nil"/>
              <w:bottom w:val="nil"/>
              <w:right w:val="nil"/>
            </w:tcBorders>
          </w:tcPr>
          <w:p w14:paraId="4E304E3E"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2E367FC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Worthington,  Patterson, &amp; Halder (2018)</w:t>
            </w:r>
          </w:p>
        </w:tc>
        <w:tc>
          <w:tcPr>
            <w:tcW w:w="664" w:type="pct"/>
            <w:tcBorders>
              <w:top w:val="nil"/>
              <w:left w:val="nil"/>
              <w:bottom w:val="nil"/>
              <w:right w:val="nil"/>
            </w:tcBorders>
          </w:tcPr>
          <w:p w14:paraId="7BD00A2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Working with intellectually disabled autistic individuals – A qualitative study using repertory grids</w:t>
            </w:r>
          </w:p>
        </w:tc>
        <w:tc>
          <w:tcPr>
            <w:tcW w:w="368" w:type="pct"/>
            <w:tcBorders>
              <w:top w:val="nil"/>
              <w:left w:val="nil"/>
              <w:bottom w:val="nil"/>
              <w:right w:val="nil"/>
            </w:tcBorders>
          </w:tcPr>
          <w:p w14:paraId="7722110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70F3D61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elucidate how care professionals/providers construe, understand and make sense of the characteristics that are important when providing care to adults with an intellectual disability and autism spectrum disorder (ASD), based on their experiences of working within their roles within a residential care setting.</w:t>
            </w:r>
          </w:p>
        </w:tc>
        <w:tc>
          <w:tcPr>
            <w:tcW w:w="883" w:type="pct"/>
            <w:tcBorders>
              <w:top w:val="nil"/>
              <w:left w:val="nil"/>
              <w:bottom w:val="nil"/>
              <w:right w:val="nil"/>
            </w:tcBorders>
          </w:tcPr>
          <w:p w14:paraId="5569122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comprised of ten care professionals and providers, including team leaders, support workers, one member of the executive management team and one clinical member of staff, working at a community autism and intellectual disability service. Each participant was interviewed. A Repertory Grid Technique (RGT) was used to collect data in a constructivist approach.</w:t>
            </w:r>
          </w:p>
        </w:tc>
        <w:tc>
          <w:tcPr>
            <w:tcW w:w="924" w:type="pct"/>
            <w:gridSpan w:val="2"/>
            <w:tcBorders>
              <w:top w:val="nil"/>
              <w:left w:val="nil"/>
              <w:bottom w:val="nil"/>
              <w:right w:val="nil"/>
            </w:tcBorders>
          </w:tcPr>
          <w:p w14:paraId="706D425F"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Ten themes were identified for working effectively with people with autism and intellectual disabilities; making autism-specific adaptations, approachable, reflective/self-aware, strong understanding of their residents/empathetic, benevolent, empowering, follows plans consistently, confident in ability to support residents with autism, resilient, respectful. The “empowering” theme  maps directly onto that taught in the Active Support training.</w:t>
            </w:r>
          </w:p>
          <w:p w14:paraId="3AE9A434" w14:textId="2E14D648"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4AD84DB6" w14:textId="77777777" w:rsidTr="00275B89">
        <w:trPr>
          <w:gridAfter w:val="1"/>
          <w:wAfter w:w="148" w:type="pct"/>
          <w:trHeight w:val="2420"/>
        </w:trPr>
        <w:tc>
          <w:tcPr>
            <w:tcW w:w="505" w:type="pct"/>
            <w:tcBorders>
              <w:top w:val="nil"/>
              <w:left w:val="nil"/>
              <w:bottom w:val="nil"/>
              <w:right w:val="nil"/>
            </w:tcBorders>
          </w:tcPr>
          <w:p w14:paraId="1C471DF7"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6F553CD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Quilliam, Bigby, &amp; Douglas (2018)</w:t>
            </w:r>
          </w:p>
        </w:tc>
        <w:tc>
          <w:tcPr>
            <w:tcW w:w="664" w:type="pct"/>
            <w:tcBorders>
              <w:top w:val="nil"/>
              <w:left w:val="nil"/>
              <w:bottom w:val="nil"/>
              <w:right w:val="nil"/>
            </w:tcBorders>
          </w:tcPr>
          <w:p w14:paraId="340BA8B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How frontline staff manage paperwork in group homes for people with intellectual disability: Implications for practice.</w:t>
            </w:r>
          </w:p>
        </w:tc>
        <w:tc>
          <w:tcPr>
            <w:tcW w:w="368" w:type="pct"/>
            <w:tcBorders>
              <w:top w:val="nil"/>
              <w:left w:val="nil"/>
              <w:bottom w:val="nil"/>
              <w:right w:val="nil"/>
            </w:tcBorders>
          </w:tcPr>
          <w:p w14:paraId="3E557A7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Australia</w:t>
            </w:r>
          </w:p>
        </w:tc>
        <w:tc>
          <w:tcPr>
            <w:tcW w:w="974" w:type="pct"/>
            <w:tcBorders>
              <w:top w:val="nil"/>
              <w:left w:val="nil"/>
              <w:bottom w:val="nil"/>
              <w:right w:val="nil"/>
            </w:tcBorders>
          </w:tcPr>
          <w:p w14:paraId="7048AB61" w14:textId="77777777" w:rsidR="00676193" w:rsidRPr="00A10627" w:rsidRDefault="00676193">
            <w:pPr>
              <w:autoSpaceDE w:val="0"/>
              <w:autoSpaceDN w:val="0"/>
              <w:adjustRightInd w:val="0"/>
              <w:rPr>
                <w:rFonts w:eastAsiaTheme="minorHAnsi"/>
                <w:color w:val="333333"/>
                <w:sz w:val="18"/>
                <w:szCs w:val="18"/>
                <w:lang w:val="en-GB" w:eastAsia="en-US"/>
              </w:rPr>
            </w:pPr>
            <w:r w:rsidRPr="00A10627">
              <w:rPr>
                <w:rFonts w:eastAsiaTheme="minorHAnsi"/>
                <w:color w:val="333333"/>
                <w:sz w:val="18"/>
                <w:szCs w:val="18"/>
                <w:lang w:val="en-GB" w:eastAsia="en-US"/>
              </w:rPr>
              <w:t>To explore how frontline staff use paperwork in group homes for people with intellectual disability and identify implications for practice.</w:t>
            </w:r>
          </w:p>
        </w:tc>
        <w:tc>
          <w:tcPr>
            <w:tcW w:w="883" w:type="pct"/>
            <w:tcBorders>
              <w:top w:val="nil"/>
              <w:left w:val="nil"/>
              <w:bottom w:val="nil"/>
              <w:right w:val="nil"/>
            </w:tcBorders>
          </w:tcPr>
          <w:p w14:paraId="2EE39B41" w14:textId="77777777" w:rsidR="00676193" w:rsidRPr="00A10627" w:rsidRDefault="00676193">
            <w:pPr>
              <w:autoSpaceDE w:val="0"/>
              <w:autoSpaceDN w:val="0"/>
              <w:adjustRightInd w:val="0"/>
              <w:rPr>
                <w:rFonts w:eastAsiaTheme="minorHAnsi"/>
                <w:color w:val="333333"/>
                <w:sz w:val="18"/>
                <w:szCs w:val="18"/>
                <w:lang w:val="en-GB" w:eastAsia="en-US"/>
              </w:rPr>
            </w:pPr>
            <w:r w:rsidRPr="00A10627">
              <w:rPr>
                <w:rFonts w:eastAsiaTheme="minorHAnsi"/>
                <w:color w:val="333333"/>
                <w:sz w:val="18"/>
                <w:szCs w:val="18"/>
                <w:lang w:val="en-GB" w:eastAsia="en-US"/>
              </w:rPr>
              <w:t xml:space="preserve">Constructivist grounded theory methodology. Participants comprised staff members and residents of group homes. Semi-structured interviews and participant observations were conducted to collect data. </w:t>
            </w:r>
          </w:p>
        </w:tc>
        <w:tc>
          <w:tcPr>
            <w:tcW w:w="924" w:type="pct"/>
            <w:gridSpan w:val="2"/>
            <w:tcBorders>
              <w:top w:val="nil"/>
              <w:left w:val="nil"/>
              <w:bottom w:val="nil"/>
              <w:right w:val="nil"/>
            </w:tcBorders>
          </w:tcPr>
          <w:p w14:paraId="19C2251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Staff reported feeling overwhelmed at times with the prescriptive nature of the paperwork rules, and approached these rules from their own pragmatic standpoint. Staffs' paperwork practices varied between services, however they had two overarching approaches: trying to follow the rules and managing the rules. Paperwork was purposefully managed to enable staff to focus on their core responsibility of supporting residents.</w:t>
            </w:r>
          </w:p>
          <w:p w14:paraId="6CC7DF8E" w14:textId="4CBA14F0" w:rsidR="00821680" w:rsidRPr="00A10627" w:rsidRDefault="00821680">
            <w:pPr>
              <w:autoSpaceDE w:val="0"/>
              <w:autoSpaceDN w:val="0"/>
              <w:adjustRightInd w:val="0"/>
              <w:rPr>
                <w:rFonts w:eastAsiaTheme="minorHAnsi"/>
                <w:color w:val="000000"/>
                <w:sz w:val="18"/>
                <w:szCs w:val="18"/>
                <w:lang w:val="en-GB" w:eastAsia="en-US"/>
              </w:rPr>
            </w:pPr>
          </w:p>
        </w:tc>
      </w:tr>
      <w:tr w:rsidR="00676193" w:rsidRPr="00A10627" w14:paraId="2FF30351" w14:textId="77777777" w:rsidTr="00275B89">
        <w:trPr>
          <w:gridAfter w:val="1"/>
          <w:wAfter w:w="148" w:type="pct"/>
          <w:trHeight w:val="2835"/>
        </w:trPr>
        <w:tc>
          <w:tcPr>
            <w:tcW w:w="505" w:type="pct"/>
            <w:tcBorders>
              <w:top w:val="nil"/>
              <w:left w:val="nil"/>
              <w:bottom w:val="nil"/>
              <w:right w:val="nil"/>
            </w:tcBorders>
          </w:tcPr>
          <w:p w14:paraId="672A1429" w14:textId="77777777" w:rsidR="00676193" w:rsidRPr="00A10627" w:rsidRDefault="00676193">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Views of people with disabilities</w:t>
            </w:r>
          </w:p>
        </w:tc>
        <w:tc>
          <w:tcPr>
            <w:tcW w:w="532" w:type="pct"/>
            <w:tcBorders>
              <w:top w:val="nil"/>
              <w:left w:val="nil"/>
              <w:bottom w:val="nil"/>
              <w:right w:val="nil"/>
            </w:tcBorders>
          </w:tcPr>
          <w:p w14:paraId="545448F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Clarke, Dagnan, &amp; Smith (2019)</w:t>
            </w:r>
          </w:p>
        </w:tc>
        <w:tc>
          <w:tcPr>
            <w:tcW w:w="664" w:type="pct"/>
            <w:tcBorders>
              <w:top w:val="nil"/>
              <w:left w:val="nil"/>
              <w:bottom w:val="nil"/>
              <w:right w:val="nil"/>
            </w:tcBorders>
          </w:tcPr>
          <w:p w14:paraId="407F8D3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How service-users with intellectual disabilities understand challenging behaviour and approaches to managing it</w:t>
            </w:r>
          </w:p>
        </w:tc>
        <w:tc>
          <w:tcPr>
            <w:tcW w:w="368" w:type="pct"/>
            <w:tcBorders>
              <w:top w:val="nil"/>
              <w:left w:val="nil"/>
              <w:bottom w:val="nil"/>
              <w:right w:val="nil"/>
            </w:tcBorders>
          </w:tcPr>
          <w:p w14:paraId="785A136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 &amp; Ireland</w:t>
            </w:r>
          </w:p>
        </w:tc>
        <w:tc>
          <w:tcPr>
            <w:tcW w:w="974" w:type="pct"/>
            <w:tcBorders>
              <w:top w:val="nil"/>
              <w:left w:val="nil"/>
              <w:bottom w:val="nil"/>
              <w:right w:val="nil"/>
            </w:tcBorders>
          </w:tcPr>
          <w:p w14:paraId="32A76A1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To elicit detailed descriptions of how people with intellectual disabilities understand their own challenging behaviour, as well as their perceptions of the factors and processes that have shaped these understandings, and the impact of these understandings on their overall well-being. </w:t>
            </w:r>
          </w:p>
        </w:tc>
        <w:tc>
          <w:tcPr>
            <w:tcW w:w="883" w:type="pct"/>
            <w:tcBorders>
              <w:top w:val="nil"/>
              <w:left w:val="nil"/>
              <w:bottom w:val="nil"/>
              <w:right w:val="nil"/>
            </w:tcBorders>
          </w:tcPr>
          <w:p w14:paraId="5B9E41E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comprised of eight people with intellectual disability were users of the services of a National Health Services Trust in England and a private specialist learning disability service in Ireland and presented with varying forms of challenging behaviour. Data were collected through individual semi-structured interviews. </w:t>
            </w:r>
          </w:p>
        </w:tc>
        <w:tc>
          <w:tcPr>
            <w:tcW w:w="924" w:type="pct"/>
            <w:gridSpan w:val="2"/>
            <w:tcBorders>
              <w:top w:val="nil"/>
              <w:left w:val="nil"/>
              <w:bottom w:val="nil"/>
              <w:right w:val="nil"/>
            </w:tcBorders>
          </w:tcPr>
          <w:p w14:paraId="2D3E333B"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Three major themes emerged. 1) Challenging behaviour was understood as </w:t>
            </w:r>
            <w:r w:rsidR="007E0B61" w:rsidRPr="00A10627">
              <w:rPr>
                <w:rFonts w:eastAsiaTheme="minorHAnsi"/>
                <w:color w:val="000000"/>
                <w:sz w:val="18"/>
                <w:szCs w:val="18"/>
                <w:lang w:val="en-GB" w:eastAsia="en-US"/>
              </w:rPr>
              <w:t>occurring</w:t>
            </w:r>
            <w:r w:rsidRPr="00A10627">
              <w:rPr>
                <w:rFonts w:eastAsiaTheme="minorHAnsi"/>
                <w:color w:val="000000"/>
                <w:sz w:val="18"/>
                <w:szCs w:val="18"/>
                <w:lang w:val="en-GB" w:eastAsia="en-US"/>
              </w:rPr>
              <w:t xml:space="preserve"> due to either internal or external factors, with different understandings having different implications for how participants attempted to manage behaviour. 2) Positive relationships were viewed to have a more long-term beneficial relationship with challenging behaviour, acting as a buffer, whereas negative relationships could lead to challenging behaviour by creating triggering situations. 3) A greater ability to exert power and control in day-to-day life was perceived to promote long-term reductions in challenging behaviour.</w:t>
            </w:r>
          </w:p>
          <w:p w14:paraId="61525E28" w14:textId="2A983BE3"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61B8D390" w14:textId="77777777" w:rsidTr="00275B89">
        <w:trPr>
          <w:gridAfter w:val="1"/>
          <w:wAfter w:w="148" w:type="pct"/>
          <w:trHeight w:val="3280"/>
        </w:trPr>
        <w:tc>
          <w:tcPr>
            <w:tcW w:w="505" w:type="pct"/>
            <w:tcBorders>
              <w:top w:val="nil"/>
              <w:left w:val="nil"/>
              <w:bottom w:val="nil"/>
              <w:right w:val="nil"/>
            </w:tcBorders>
          </w:tcPr>
          <w:p w14:paraId="18D30BA7"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7372B53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Evans &amp; Gore (2016)</w:t>
            </w:r>
          </w:p>
        </w:tc>
        <w:tc>
          <w:tcPr>
            <w:tcW w:w="664" w:type="pct"/>
            <w:tcBorders>
              <w:top w:val="nil"/>
              <w:left w:val="nil"/>
              <w:bottom w:val="nil"/>
              <w:right w:val="nil"/>
            </w:tcBorders>
          </w:tcPr>
          <w:p w14:paraId="12A018D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Staff behaviours valued by service users: Views of people whose behaviour challenges</w:t>
            </w:r>
          </w:p>
        </w:tc>
        <w:tc>
          <w:tcPr>
            <w:tcW w:w="368" w:type="pct"/>
            <w:tcBorders>
              <w:top w:val="nil"/>
              <w:left w:val="nil"/>
              <w:bottom w:val="nil"/>
              <w:right w:val="nil"/>
            </w:tcBorders>
          </w:tcPr>
          <w:p w14:paraId="22E5B9C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6214368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examine the perspectives of people with intellectual disabilities and behaviour that challenges on staff behaviour and qualities they thought make a good support worker.</w:t>
            </w:r>
          </w:p>
        </w:tc>
        <w:tc>
          <w:tcPr>
            <w:tcW w:w="883" w:type="pct"/>
            <w:tcBorders>
              <w:top w:val="nil"/>
              <w:left w:val="nil"/>
              <w:bottom w:val="nil"/>
              <w:right w:val="nil"/>
            </w:tcBorders>
          </w:tcPr>
          <w:p w14:paraId="3C7C6D8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comprised of 17 people with mild to moderate intellectual disability and behaviour that challenges. Participants were receiving between 23 and 103 hours per week of one-to-one support from an organisation. All participants had previously experienced a range of service settings and had significant experience of staff support. Individual semi-structured interviews were conducted. </w:t>
            </w:r>
          </w:p>
        </w:tc>
        <w:tc>
          <w:tcPr>
            <w:tcW w:w="924" w:type="pct"/>
            <w:gridSpan w:val="2"/>
            <w:tcBorders>
              <w:top w:val="nil"/>
              <w:left w:val="nil"/>
              <w:bottom w:val="nil"/>
              <w:right w:val="nil"/>
            </w:tcBorders>
          </w:tcPr>
          <w:p w14:paraId="0C81918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Among positive staff behaviours or characteristics that participants valued were being kind or nice, staff having a sense of humour or ability to make participants laugh, staff treating them ‘in a good way’, being ‘caring’, generous, ‘honest’, ‘talkative’ and having patience. Participants also valued being helped, staff understanding what was important to them, and staff making time for them. Staff behaviours that participants did not value included staff being too controlling, being too busy or not providing enough support, and being disrespectful in how they spoke to them. </w:t>
            </w:r>
          </w:p>
        </w:tc>
      </w:tr>
      <w:tr w:rsidR="00676193" w:rsidRPr="00A10627" w14:paraId="020C1BB8" w14:textId="77777777" w:rsidTr="00C91F9B">
        <w:trPr>
          <w:gridAfter w:val="1"/>
          <w:wAfter w:w="148" w:type="pct"/>
          <w:trHeight w:val="20"/>
        </w:trPr>
        <w:tc>
          <w:tcPr>
            <w:tcW w:w="505" w:type="pct"/>
            <w:tcBorders>
              <w:top w:val="nil"/>
              <w:left w:val="nil"/>
              <w:bottom w:val="nil"/>
              <w:right w:val="nil"/>
            </w:tcBorders>
          </w:tcPr>
          <w:p w14:paraId="0A992E42"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31903F8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Giesbers, Hendriks, Jahoda, Hastings, &amp; Embregts (2018)</w:t>
            </w:r>
          </w:p>
        </w:tc>
        <w:tc>
          <w:tcPr>
            <w:tcW w:w="664" w:type="pct"/>
            <w:tcBorders>
              <w:top w:val="nil"/>
              <w:left w:val="nil"/>
              <w:bottom w:val="nil"/>
              <w:right w:val="nil"/>
            </w:tcBorders>
          </w:tcPr>
          <w:p w14:paraId="05E184D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Living with support: Experiences of people with mild intellectual disability</w:t>
            </w:r>
          </w:p>
        </w:tc>
        <w:tc>
          <w:tcPr>
            <w:tcW w:w="368" w:type="pct"/>
            <w:tcBorders>
              <w:top w:val="nil"/>
              <w:left w:val="nil"/>
              <w:bottom w:val="nil"/>
              <w:right w:val="nil"/>
            </w:tcBorders>
          </w:tcPr>
          <w:p w14:paraId="37B3114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Netherlands</w:t>
            </w:r>
          </w:p>
        </w:tc>
        <w:tc>
          <w:tcPr>
            <w:tcW w:w="974" w:type="pct"/>
            <w:tcBorders>
              <w:top w:val="nil"/>
              <w:left w:val="nil"/>
              <w:bottom w:val="nil"/>
              <w:right w:val="nil"/>
            </w:tcBorders>
          </w:tcPr>
          <w:p w14:paraId="6BAB192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develop a better understanding of the unique experiences, challenges and needs of adults with mild intellectual disability with regard to their support.</w:t>
            </w:r>
          </w:p>
        </w:tc>
        <w:tc>
          <w:tcPr>
            <w:tcW w:w="883" w:type="pct"/>
            <w:tcBorders>
              <w:top w:val="nil"/>
              <w:left w:val="nil"/>
              <w:bottom w:val="nil"/>
              <w:right w:val="nil"/>
            </w:tcBorders>
          </w:tcPr>
          <w:p w14:paraId="1DF0BBC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comprised of six individuals with mild intellectual disability, living in community-based settings. All participants received support within a clustered care setting and had set times for one-to-one support, but they were able to ask for additional support 24 hr a day. Staff were either based in the same or an adjacent building. Individual semi-structured interviews were conducted with each participant. </w:t>
            </w:r>
          </w:p>
        </w:tc>
        <w:tc>
          <w:tcPr>
            <w:tcW w:w="924" w:type="pct"/>
            <w:gridSpan w:val="2"/>
            <w:tcBorders>
              <w:top w:val="nil"/>
              <w:left w:val="nil"/>
              <w:bottom w:val="nil"/>
              <w:right w:val="nil"/>
            </w:tcBorders>
          </w:tcPr>
          <w:p w14:paraId="264BE32B" w14:textId="77777777" w:rsidR="00C91F9B"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All participants valued staff being there for them, although this held various meanings for them . Relationships with staff played a more central role in the lives of participants when they had few other friendships or close relationships. Continuity of support was very important to participants. For example, a few participants reported a negative impact of high staff turnover; 3) The third theme concerned participants </w:t>
            </w:r>
            <w:r w:rsidR="007E0B61" w:rsidRPr="00A10627">
              <w:rPr>
                <w:rFonts w:eastAsiaTheme="minorHAnsi"/>
                <w:color w:val="000000"/>
                <w:sz w:val="18"/>
                <w:szCs w:val="18"/>
                <w:lang w:val="en-GB" w:eastAsia="en-US"/>
              </w:rPr>
              <w:t>views</w:t>
            </w:r>
            <w:r w:rsidRPr="00A10627">
              <w:rPr>
                <w:rFonts w:eastAsiaTheme="minorHAnsi"/>
                <w:color w:val="000000"/>
                <w:sz w:val="18"/>
                <w:szCs w:val="18"/>
                <w:lang w:val="en-GB" w:eastAsia="en-US"/>
              </w:rPr>
              <w:t xml:space="preserve"> of their disability and need for support and the impact this has on the</w:t>
            </w:r>
            <w:r w:rsidR="007E0B61" w:rsidRPr="00A10627">
              <w:rPr>
                <w:rFonts w:eastAsiaTheme="minorHAnsi"/>
                <w:color w:val="000000"/>
                <w:sz w:val="18"/>
                <w:szCs w:val="18"/>
                <w:lang w:val="en-GB" w:eastAsia="en-US"/>
              </w:rPr>
              <w:t>ir</w:t>
            </w:r>
            <w:r w:rsidRPr="00A10627">
              <w:rPr>
                <w:rFonts w:eastAsiaTheme="minorHAnsi"/>
                <w:color w:val="000000"/>
                <w:sz w:val="18"/>
                <w:szCs w:val="18"/>
                <w:lang w:val="en-GB" w:eastAsia="en-US"/>
              </w:rPr>
              <w:t xml:space="preserve"> sense of self and wider lives. For example, participants talked about their experiences of stigma related to the fact that they receive support. Participants also talked about their struggles with identity and accepting their disability, and their struggles accepting and receiving support from others.</w:t>
            </w:r>
          </w:p>
          <w:p w14:paraId="37603CE0" w14:textId="46402803"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 </w:t>
            </w:r>
          </w:p>
        </w:tc>
      </w:tr>
      <w:tr w:rsidR="00676193" w:rsidRPr="00A10627" w14:paraId="46E3B27D" w14:textId="77777777" w:rsidTr="00C91F9B">
        <w:trPr>
          <w:gridAfter w:val="1"/>
          <w:wAfter w:w="148" w:type="pct"/>
          <w:trHeight w:val="20"/>
        </w:trPr>
        <w:tc>
          <w:tcPr>
            <w:tcW w:w="505" w:type="pct"/>
            <w:tcBorders>
              <w:top w:val="nil"/>
              <w:left w:val="nil"/>
              <w:bottom w:val="nil"/>
              <w:right w:val="nil"/>
            </w:tcBorders>
          </w:tcPr>
          <w:p w14:paraId="25901A1E"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2446B43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Shipton &amp; Lashewicz (2016)</w:t>
            </w:r>
          </w:p>
        </w:tc>
        <w:tc>
          <w:tcPr>
            <w:tcW w:w="664" w:type="pct"/>
            <w:tcBorders>
              <w:top w:val="nil"/>
              <w:left w:val="nil"/>
              <w:bottom w:val="nil"/>
              <w:right w:val="nil"/>
            </w:tcBorders>
          </w:tcPr>
          <w:p w14:paraId="477B644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Quality group home care for adults with developmental disabilities and/or mental health disorders: Yearning for understanding, security and freedom</w:t>
            </w:r>
          </w:p>
        </w:tc>
        <w:tc>
          <w:tcPr>
            <w:tcW w:w="368" w:type="pct"/>
            <w:tcBorders>
              <w:top w:val="nil"/>
              <w:left w:val="nil"/>
              <w:bottom w:val="nil"/>
              <w:right w:val="nil"/>
            </w:tcBorders>
          </w:tcPr>
          <w:p w14:paraId="63C23B7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Canada</w:t>
            </w:r>
          </w:p>
        </w:tc>
        <w:tc>
          <w:tcPr>
            <w:tcW w:w="974" w:type="pct"/>
            <w:tcBorders>
              <w:top w:val="nil"/>
              <w:left w:val="nil"/>
              <w:bottom w:val="nil"/>
              <w:right w:val="nil"/>
            </w:tcBorders>
          </w:tcPr>
          <w:p w14:paraId="2D7088B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uncover and understand factors influencing quality of care received by adults with developmental disabilities and/or mental health disorders living in group homes.</w:t>
            </w:r>
          </w:p>
        </w:tc>
        <w:tc>
          <w:tcPr>
            <w:tcW w:w="883" w:type="pct"/>
            <w:tcBorders>
              <w:top w:val="nil"/>
              <w:left w:val="nil"/>
              <w:bottom w:val="nil"/>
              <w:right w:val="nil"/>
            </w:tcBorders>
          </w:tcPr>
          <w:p w14:paraId="5138D22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This study is a secondary analysis of focus group data collected as part of a broader project funded by the Canadian Institutes of Health Research (CIHR), titled ‘Aging well with pre-existing disabilities: Understanding and supporting sibling support’. There were data from 52 participants in nine focus group discussions, comprising adults with developmental disabilities and/or mental health disorders, and their family and paid caregivers.</w:t>
            </w:r>
          </w:p>
        </w:tc>
        <w:tc>
          <w:tcPr>
            <w:tcW w:w="924" w:type="pct"/>
            <w:gridSpan w:val="2"/>
            <w:tcBorders>
              <w:top w:val="nil"/>
              <w:left w:val="nil"/>
              <w:bottom w:val="nil"/>
              <w:right w:val="nil"/>
            </w:tcBorders>
          </w:tcPr>
          <w:p w14:paraId="3F6708F8"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Principles and practices of social inclusion and self-determination are central to the themes identified in participants’ descriptions of what constitutes quality group home care. Family member participants described the importance of staff approaches that facilitate social inclusion and self-determination according to two main themes of supporting adults with developmental disabilities and/or mental health disorders in (i) being understood, and (ii) experiencing security and freedom in their living environment.</w:t>
            </w:r>
          </w:p>
          <w:p w14:paraId="0BE40D6C" w14:textId="4856A790"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2928246D" w14:textId="77777777" w:rsidTr="00C91F9B">
        <w:trPr>
          <w:gridAfter w:val="1"/>
          <w:wAfter w:w="148" w:type="pct"/>
          <w:trHeight w:val="20"/>
        </w:trPr>
        <w:tc>
          <w:tcPr>
            <w:tcW w:w="505" w:type="pct"/>
            <w:tcBorders>
              <w:top w:val="nil"/>
              <w:left w:val="nil"/>
              <w:bottom w:val="nil"/>
              <w:right w:val="nil"/>
            </w:tcBorders>
          </w:tcPr>
          <w:p w14:paraId="28433F7A"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36E6EB8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Stewart, Bradshaw, &amp; Beadle-Brown (2018)</w:t>
            </w:r>
          </w:p>
        </w:tc>
        <w:tc>
          <w:tcPr>
            <w:tcW w:w="664" w:type="pct"/>
            <w:tcBorders>
              <w:top w:val="nil"/>
              <w:left w:val="nil"/>
              <w:bottom w:val="nil"/>
              <w:right w:val="nil"/>
            </w:tcBorders>
          </w:tcPr>
          <w:p w14:paraId="53E6B3C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Evaluating service users’ experiences using Talking Mats®</w:t>
            </w:r>
          </w:p>
        </w:tc>
        <w:tc>
          <w:tcPr>
            <w:tcW w:w="368" w:type="pct"/>
            <w:tcBorders>
              <w:top w:val="nil"/>
              <w:left w:val="nil"/>
              <w:bottom w:val="nil"/>
              <w:right w:val="nil"/>
            </w:tcBorders>
          </w:tcPr>
          <w:p w14:paraId="548C687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2990380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establish the effectiveness of Talking Mats® (TM) in evaluating service users’ experiences, and explore their views of the implementation of Person-Centred Active Support.</w:t>
            </w:r>
          </w:p>
        </w:tc>
        <w:tc>
          <w:tcPr>
            <w:tcW w:w="883" w:type="pct"/>
            <w:tcBorders>
              <w:top w:val="nil"/>
              <w:left w:val="nil"/>
              <w:bottom w:val="nil"/>
              <w:right w:val="nil"/>
            </w:tcBorders>
          </w:tcPr>
          <w:p w14:paraId="1CC34BF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comprised 8 individuals with a moderate-severe learning disability and were sampled from a supported living provider. A mixed methods pre-post study was used. Qualitative interviews and observations were carried out prior to Person Centred Active Support training and, again, 6-12 months after the completion of training.</w:t>
            </w:r>
          </w:p>
        </w:tc>
        <w:tc>
          <w:tcPr>
            <w:tcW w:w="924" w:type="pct"/>
            <w:gridSpan w:val="2"/>
            <w:tcBorders>
              <w:top w:val="nil"/>
              <w:left w:val="nil"/>
              <w:bottom w:val="nil"/>
              <w:right w:val="nil"/>
            </w:tcBorders>
          </w:tcPr>
          <w:p w14:paraId="3708BF1D" w14:textId="18C4BD6F"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Overall, results indicated inconsistent implementation of </w:t>
            </w:r>
            <w:r w:rsidR="0052540E">
              <w:rPr>
                <w:rFonts w:eastAsiaTheme="minorHAnsi"/>
                <w:color w:val="000000"/>
                <w:sz w:val="18"/>
                <w:szCs w:val="18"/>
                <w:lang w:val="en-GB" w:eastAsia="en-US"/>
              </w:rPr>
              <w:t>Active Support</w:t>
            </w:r>
            <w:r w:rsidRPr="00A10627">
              <w:rPr>
                <w:rFonts w:eastAsiaTheme="minorHAnsi"/>
                <w:color w:val="000000"/>
                <w:sz w:val="18"/>
                <w:szCs w:val="18"/>
                <w:lang w:val="en-GB" w:eastAsia="en-US"/>
              </w:rPr>
              <w:t xml:space="preserve">. The quality of service provided was variable both before and after the intervention, with “poor”, “mixed” and “good” support being provided to individuals supported within the same service. Participants reported dissatisfaction with aspects of staff behaviour related to interpersonal skills and it seems likely that staff who have poor rapport with service users may find it difficult to implement other aspects of </w:t>
            </w:r>
            <w:r w:rsidR="003B6AC2">
              <w:rPr>
                <w:rFonts w:eastAsiaTheme="minorHAnsi"/>
                <w:color w:val="000000"/>
                <w:sz w:val="18"/>
                <w:szCs w:val="18"/>
                <w:lang w:val="en-GB" w:eastAsia="en-US"/>
              </w:rPr>
              <w:t>Active Support</w:t>
            </w:r>
            <w:r w:rsidRPr="00A10627">
              <w:rPr>
                <w:rFonts w:eastAsiaTheme="minorHAnsi"/>
                <w:color w:val="000000"/>
                <w:sz w:val="18"/>
                <w:szCs w:val="18"/>
                <w:lang w:val="en-GB" w:eastAsia="en-US"/>
              </w:rPr>
              <w:t>, resulting in variable service quality.</w:t>
            </w:r>
          </w:p>
          <w:p w14:paraId="0B4675F6" w14:textId="6ECFDAC6"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6A5D37A0" w14:textId="77777777" w:rsidTr="00C91F9B">
        <w:trPr>
          <w:gridAfter w:val="1"/>
          <w:wAfter w:w="148" w:type="pct"/>
          <w:trHeight w:val="20"/>
        </w:trPr>
        <w:tc>
          <w:tcPr>
            <w:tcW w:w="505" w:type="pct"/>
            <w:tcBorders>
              <w:top w:val="nil"/>
              <w:left w:val="nil"/>
              <w:bottom w:val="nil"/>
              <w:right w:val="nil"/>
            </w:tcBorders>
          </w:tcPr>
          <w:p w14:paraId="040A3D12" w14:textId="77777777" w:rsidR="00676193" w:rsidRPr="00A10627" w:rsidRDefault="00676193">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Views of family members of people with intellectual disability</w:t>
            </w:r>
          </w:p>
        </w:tc>
        <w:tc>
          <w:tcPr>
            <w:tcW w:w="532" w:type="pct"/>
            <w:tcBorders>
              <w:top w:val="nil"/>
              <w:left w:val="nil"/>
              <w:bottom w:val="nil"/>
              <w:right w:val="nil"/>
            </w:tcBorders>
          </w:tcPr>
          <w:p w14:paraId="17D59C5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Bright, Hutchinson, Oakes, Marsland (2018)</w:t>
            </w:r>
          </w:p>
        </w:tc>
        <w:tc>
          <w:tcPr>
            <w:tcW w:w="664" w:type="pct"/>
            <w:tcBorders>
              <w:top w:val="nil"/>
              <w:left w:val="nil"/>
              <w:bottom w:val="nil"/>
              <w:right w:val="nil"/>
            </w:tcBorders>
          </w:tcPr>
          <w:p w14:paraId="78DC071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Families’ experiences of raising concerns in health care</w:t>
            </w:r>
          </w:p>
          <w:p w14:paraId="2C096B8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services: An interpretative phenomenological analysis</w:t>
            </w:r>
          </w:p>
        </w:tc>
        <w:tc>
          <w:tcPr>
            <w:tcW w:w="368" w:type="pct"/>
            <w:tcBorders>
              <w:top w:val="nil"/>
              <w:left w:val="nil"/>
              <w:bottom w:val="nil"/>
              <w:right w:val="nil"/>
            </w:tcBorders>
          </w:tcPr>
          <w:p w14:paraId="006FEAD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60914C8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increase understanding of the experiences</w:t>
            </w:r>
          </w:p>
          <w:p w14:paraId="41313AF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of families of people with intellectual disabilities when noticing and raising concerns</w:t>
            </w:r>
          </w:p>
          <w:p w14:paraId="18AF36C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in services. A</w:t>
            </w:r>
          </w:p>
        </w:tc>
        <w:tc>
          <w:tcPr>
            <w:tcW w:w="883" w:type="pct"/>
            <w:tcBorders>
              <w:top w:val="nil"/>
              <w:left w:val="nil"/>
              <w:bottom w:val="nil"/>
              <w:right w:val="nil"/>
            </w:tcBorders>
          </w:tcPr>
          <w:p w14:paraId="14D604A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Seven participants (all female) were recruited through local and national voluntary agencies; five were mothers of people with intellectual disabilities, one was the aunt and one the sister. Participants took part in semi-structured interviews centred</w:t>
            </w:r>
          </w:p>
          <w:p w14:paraId="717C6A21" w14:textId="257AD473"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on their experiences of noticing and raising concerns, these were recorded and transcribed. The data were </w:t>
            </w:r>
            <w:r w:rsidR="00242973" w:rsidRPr="00A10627">
              <w:rPr>
                <w:rFonts w:eastAsiaTheme="minorHAnsi"/>
                <w:color w:val="000000"/>
                <w:sz w:val="18"/>
                <w:szCs w:val="18"/>
                <w:lang w:val="en-GB" w:eastAsia="en-US"/>
              </w:rPr>
              <w:t>analysed</w:t>
            </w:r>
            <w:r w:rsidRPr="00A10627">
              <w:rPr>
                <w:rFonts w:eastAsiaTheme="minorHAnsi"/>
                <w:color w:val="000000"/>
                <w:sz w:val="18"/>
                <w:szCs w:val="18"/>
                <w:lang w:val="en-GB" w:eastAsia="en-US"/>
              </w:rPr>
              <w:t xml:space="preserve"> using interpretative phenomenological analysis. </w:t>
            </w:r>
          </w:p>
        </w:tc>
        <w:tc>
          <w:tcPr>
            <w:tcW w:w="924" w:type="pct"/>
            <w:gridSpan w:val="2"/>
            <w:tcBorders>
              <w:top w:val="nil"/>
              <w:left w:val="nil"/>
              <w:bottom w:val="nil"/>
              <w:right w:val="nil"/>
            </w:tcBorders>
          </w:tcPr>
          <w:p w14:paraId="4D00656E" w14:textId="659885A3"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There were three superordinate themes: the nature and importance</w:t>
            </w:r>
          </w:p>
          <w:p w14:paraId="2340071A" w14:textId="575A9823"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of concerns, relationships between </w:t>
            </w:r>
            <w:r w:rsidR="00242973" w:rsidRPr="00A10627">
              <w:rPr>
                <w:rFonts w:eastAsiaTheme="minorHAnsi"/>
                <w:color w:val="000000"/>
                <w:sz w:val="18"/>
                <w:szCs w:val="18"/>
                <w:lang w:val="en-GB" w:eastAsia="en-US"/>
              </w:rPr>
              <w:t>families</w:t>
            </w:r>
            <w:r w:rsidRPr="00A10627">
              <w:rPr>
                <w:rFonts w:eastAsiaTheme="minorHAnsi"/>
                <w:color w:val="000000"/>
                <w:sz w:val="18"/>
                <w:szCs w:val="18"/>
                <w:lang w:val="en-GB" w:eastAsia="en-US"/>
              </w:rPr>
              <w:t xml:space="preserve"> and staff and the process of raising concerns. A key and surprising finding was the importance of “the little things.”  This research highlights important implications for services such as the need to simplify the process of raising concerns, attend to the relationship with families and ensure advocacy services are identified for those without family.</w:t>
            </w:r>
          </w:p>
        </w:tc>
      </w:tr>
      <w:tr w:rsidR="00676193" w:rsidRPr="00A10627" w14:paraId="016990AE" w14:textId="77777777" w:rsidTr="00C91F9B">
        <w:trPr>
          <w:gridAfter w:val="1"/>
          <w:wAfter w:w="148" w:type="pct"/>
          <w:trHeight w:val="20"/>
        </w:trPr>
        <w:tc>
          <w:tcPr>
            <w:tcW w:w="505" w:type="pct"/>
            <w:tcBorders>
              <w:top w:val="nil"/>
              <w:left w:val="nil"/>
              <w:bottom w:val="nil"/>
              <w:right w:val="nil"/>
            </w:tcBorders>
          </w:tcPr>
          <w:p w14:paraId="152BE465"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4FE5C66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Jansen et al, (2018)</w:t>
            </w:r>
          </w:p>
        </w:tc>
        <w:tc>
          <w:tcPr>
            <w:tcW w:w="664" w:type="pct"/>
            <w:tcBorders>
              <w:top w:val="nil"/>
              <w:left w:val="nil"/>
              <w:bottom w:val="nil"/>
              <w:right w:val="nil"/>
            </w:tcBorders>
          </w:tcPr>
          <w:p w14:paraId="3CF9B48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Do they agree? How parents and professionals perceive the support provided to persons with profound intellectual and multiple disabilities</w:t>
            </w:r>
          </w:p>
        </w:tc>
        <w:tc>
          <w:tcPr>
            <w:tcW w:w="368" w:type="pct"/>
            <w:tcBorders>
              <w:top w:val="nil"/>
              <w:left w:val="nil"/>
              <w:bottom w:val="nil"/>
              <w:right w:val="nil"/>
            </w:tcBorders>
          </w:tcPr>
          <w:p w14:paraId="528FD86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Netherlands</w:t>
            </w:r>
          </w:p>
        </w:tc>
        <w:tc>
          <w:tcPr>
            <w:tcW w:w="974" w:type="pct"/>
            <w:tcBorders>
              <w:top w:val="nil"/>
              <w:left w:val="nil"/>
              <w:bottom w:val="nil"/>
              <w:right w:val="nil"/>
            </w:tcBorders>
          </w:tcPr>
          <w:p w14:paraId="736E42E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agreements in the way parents of a person with profound intellectual and multiple disabilities and professionals perceive the support in terms of its family-centredness in order to gain a better understanding of their collaboration.</w:t>
            </w:r>
          </w:p>
        </w:tc>
        <w:tc>
          <w:tcPr>
            <w:tcW w:w="883" w:type="pct"/>
            <w:tcBorders>
              <w:top w:val="nil"/>
              <w:left w:val="nil"/>
              <w:bottom w:val="nil"/>
              <w:right w:val="nil"/>
            </w:tcBorders>
          </w:tcPr>
          <w:p w14:paraId="6808B2E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An adapted version of the Dutch Measure of Processes of Care was completed by 109 parents, and an adapted version of the Dutch Measure of Processes of Care for service providers was completed by 144 professionals. Agreements between parents and professionals were analysed using multilevel analysis.</w:t>
            </w:r>
          </w:p>
        </w:tc>
        <w:tc>
          <w:tcPr>
            <w:tcW w:w="924" w:type="pct"/>
            <w:gridSpan w:val="2"/>
            <w:tcBorders>
              <w:top w:val="nil"/>
              <w:left w:val="nil"/>
              <w:bottom w:val="nil"/>
              <w:right w:val="nil"/>
            </w:tcBorders>
          </w:tcPr>
          <w:p w14:paraId="1DC6D836"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In general, the parents and the professionals disagreed on occurrence and importance of both the Enabling and Partnership scale and the Respectful and Supportive Care scale. In order to deliver family-centred support, service providers should be aware that there are disagreements between the parents’ perception of what is important in the support provided and the perception of the professional.</w:t>
            </w:r>
          </w:p>
          <w:p w14:paraId="30C49A8B" w14:textId="274BB0B5"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79ED8B72" w14:textId="77777777" w:rsidTr="00C91F9B">
        <w:trPr>
          <w:gridAfter w:val="1"/>
          <w:wAfter w:w="148" w:type="pct"/>
          <w:trHeight w:val="20"/>
        </w:trPr>
        <w:tc>
          <w:tcPr>
            <w:tcW w:w="505" w:type="pct"/>
            <w:tcBorders>
              <w:top w:val="nil"/>
              <w:left w:val="nil"/>
              <w:bottom w:val="nil"/>
              <w:right w:val="nil"/>
            </w:tcBorders>
          </w:tcPr>
          <w:p w14:paraId="49E00FF1"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33D07B4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Koelewijn, Lemain, Honingh, &amp; Sterkenburg (2021)</w:t>
            </w:r>
          </w:p>
        </w:tc>
        <w:tc>
          <w:tcPr>
            <w:tcW w:w="664" w:type="pct"/>
            <w:tcBorders>
              <w:top w:val="nil"/>
              <w:left w:val="nil"/>
              <w:bottom w:val="nil"/>
              <w:right w:val="nil"/>
            </w:tcBorders>
          </w:tcPr>
          <w:p w14:paraId="60151E5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View of relatives on quality of care: Narratives on the care for people with visual and intellectual disabilities</w:t>
            </w:r>
          </w:p>
        </w:tc>
        <w:tc>
          <w:tcPr>
            <w:tcW w:w="368" w:type="pct"/>
            <w:tcBorders>
              <w:top w:val="nil"/>
              <w:left w:val="nil"/>
              <w:bottom w:val="nil"/>
              <w:right w:val="nil"/>
            </w:tcBorders>
          </w:tcPr>
          <w:p w14:paraId="253AC70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Netherlands</w:t>
            </w:r>
          </w:p>
        </w:tc>
        <w:tc>
          <w:tcPr>
            <w:tcW w:w="974" w:type="pct"/>
            <w:tcBorders>
              <w:top w:val="nil"/>
              <w:left w:val="nil"/>
              <w:bottom w:val="nil"/>
              <w:right w:val="nil"/>
            </w:tcBorders>
          </w:tcPr>
          <w:p w14:paraId="5AF1367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the views of relatives regarding the quality of care and support for people with visual and intellectual disabilities.</w:t>
            </w:r>
          </w:p>
        </w:tc>
        <w:tc>
          <w:tcPr>
            <w:tcW w:w="883" w:type="pct"/>
            <w:tcBorders>
              <w:top w:val="nil"/>
              <w:left w:val="nil"/>
              <w:bottom w:val="nil"/>
              <w:right w:val="nil"/>
            </w:tcBorders>
          </w:tcPr>
          <w:p w14:paraId="72C29F62" w14:textId="01A3BD7E" w:rsidR="00676193" w:rsidRPr="00A10627" w:rsidRDefault="0024297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Qualitative</w:t>
            </w:r>
            <w:r w:rsidR="00676193" w:rsidRPr="00A10627">
              <w:rPr>
                <w:rFonts w:eastAsiaTheme="minorHAnsi"/>
                <w:color w:val="000000"/>
                <w:sz w:val="18"/>
                <w:szCs w:val="18"/>
                <w:lang w:val="en-GB" w:eastAsia="en-US"/>
              </w:rPr>
              <w:t xml:space="preserve"> exploratory design. Participants were relatives (parents, siblings, or in one case an uncle) of people with visual and intellectual disabilities having experience with multiple group-homes of specialised care organisations. All people lived in a central residential setting (i.e. one location with group-homes for people with a visual and intellectual disability receiving care on a 24 hour basis). 12 semi-structured interviews were conducted. </w:t>
            </w:r>
          </w:p>
        </w:tc>
        <w:tc>
          <w:tcPr>
            <w:tcW w:w="924" w:type="pct"/>
            <w:gridSpan w:val="2"/>
            <w:tcBorders>
              <w:top w:val="nil"/>
              <w:left w:val="nil"/>
              <w:bottom w:val="nil"/>
              <w:right w:val="nil"/>
            </w:tcBorders>
          </w:tcPr>
          <w:p w14:paraId="620F3695"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Relatives wish to be involved in the care that the person with disabilities needs and receives. They would like to be seen as partners of care professionals in providing the needed care and support and wish to be contacted if choices or decisions are made. It is important for people with a disability living in a group-home to be respected as a person by care professionals, to be able to learn new things, to receive structured care by familiar carers and to feel safe and at home in the group-home.</w:t>
            </w:r>
          </w:p>
          <w:p w14:paraId="2F6968FD" w14:textId="70615BE4"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215289DA" w14:textId="77777777" w:rsidTr="00C91F9B">
        <w:trPr>
          <w:gridAfter w:val="1"/>
          <w:wAfter w:w="148" w:type="pct"/>
          <w:trHeight w:val="20"/>
        </w:trPr>
        <w:tc>
          <w:tcPr>
            <w:tcW w:w="505" w:type="pct"/>
            <w:tcBorders>
              <w:top w:val="nil"/>
              <w:left w:val="nil"/>
              <w:bottom w:val="nil"/>
              <w:right w:val="nil"/>
            </w:tcBorders>
          </w:tcPr>
          <w:p w14:paraId="290B96F1"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3CAA5F3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McKenzie, K., et al. (2018).</w:t>
            </w:r>
          </w:p>
        </w:tc>
        <w:tc>
          <w:tcPr>
            <w:tcW w:w="664" w:type="pct"/>
            <w:tcBorders>
              <w:top w:val="nil"/>
              <w:left w:val="nil"/>
              <w:bottom w:val="nil"/>
              <w:right w:val="nil"/>
            </w:tcBorders>
          </w:tcPr>
          <w:p w14:paraId="6F13754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The views of carers about support for their family member with an intellectual disability: With a focus on positive behavioural approaches. </w:t>
            </w:r>
          </w:p>
        </w:tc>
        <w:tc>
          <w:tcPr>
            <w:tcW w:w="368" w:type="pct"/>
            <w:tcBorders>
              <w:top w:val="nil"/>
              <w:left w:val="nil"/>
              <w:bottom w:val="nil"/>
              <w:right w:val="nil"/>
            </w:tcBorders>
          </w:tcPr>
          <w:p w14:paraId="58871CC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5266EA9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Explored the views of family carers about the support that their adult children with an intellectual disability had received in relation to their behaviour that challenged. </w:t>
            </w:r>
          </w:p>
        </w:tc>
        <w:tc>
          <w:tcPr>
            <w:tcW w:w="883" w:type="pct"/>
            <w:tcBorders>
              <w:top w:val="nil"/>
              <w:left w:val="nil"/>
              <w:bottom w:val="nil"/>
              <w:right w:val="nil"/>
            </w:tcBorders>
          </w:tcPr>
          <w:p w14:paraId="51433BF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Semi-structured</w:t>
            </w:r>
          </w:p>
          <w:p w14:paraId="1B61202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interviews with eight family carers, of people with intellectual disability, four of whom lived in supported accommodation. Data were analysed using inductive thematic analysis</w:t>
            </w:r>
          </w:p>
        </w:tc>
        <w:tc>
          <w:tcPr>
            <w:tcW w:w="924" w:type="pct"/>
            <w:gridSpan w:val="2"/>
            <w:tcBorders>
              <w:top w:val="nil"/>
              <w:left w:val="nil"/>
              <w:bottom w:val="nil"/>
              <w:right w:val="nil"/>
            </w:tcBorders>
          </w:tcPr>
          <w:p w14:paraId="60A690BD" w14:textId="4AB927F8"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Four key themes. Good support, of which PBS was an</w:t>
            </w:r>
            <w:r w:rsidR="00821680" w:rsidRPr="00A10627">
              <w:rPr>
                <w:rFonts w:eastAsiaTheme="minorHAnsi"/>
                <w:color w:val="000000"/>
                <w:sz w:val="18"/>
                <w:szCs w:val="18"/>
                <w:lang w:val="en-GB" w:eastAsia="en-US"/>
              </w:rPr>
              <w:t xml:space="preserve"> </w:t>
            </w:r>
            <w:r w:rsidRPr="00A10627">
              <w:rPr>
                <w:rFonts w:eastAsiaTheme="minorHAnsi"/>
                <w:color w:val="000000"/>
                <w:sz w:val="18"/>
                <w:szCs w:val="18"/>
                <w:lang w:val="en-GB" w:eastAsia="en-US"/>
              </w:rPr>
              <w:t>example, was seen as both having reduced behaviours that challenged and having a wider positive impact on the quality of life of the individual and their families. Key features</w:t>
            </w:r>
          </w:p>
          <w:p w14:paraId="710B8723" w14:textId="6117A00D"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highlighted were: technical knowledge and skill; a strong value base of warmth, acceptance and respect; a collaborative, consistent approach; open</w:t>
            </w:r>
            <w:r w:rsidR="00821680" w:rsidRPr="00A10627">
              <w:rPr>
                <w:rFonts w:eastAsiaTheme="minorHAnsi"/>
                <w:color w:val="000000"/>
                <w:sz w:val="18"/>
                <w:szCs w:val="18"/>
                <w:lang w:val="en-GB" w:eastAsia="en-US"/>
              </w:rPr>
              <w:t xml:space="preserve"> </w:t>
            </w:r>
            <w:r w:rsidRPr="00A10627">
              <w:rPr>
                <w:rFonts w:eastAsiaTheme="minorHAnsi"/>
                <w:color w:val="000000"/>
                <w:sz w:val="18"/>
                <w:szCs w:val="18"/>
                <w:lang w:val="en-GB" w:eastAsia="en-US"/>
              </w:rPr>
              <w:t>communication;</w:t>
            </w:r>
          </w:p>
          <w:p w14:paraId="34F4DE0E"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and the extension of support to the family carer when needed. It was recognised that there is a need for broad systemic change and for the application of a workforce development model that takes account of the needs of staff, carers and those working in wider systems that have contact with people with an intellectual disability.</w:t>
            </w:r>
          </w:p>
          <w:p w14:paraId="624C39CE" w14:textId="7CADDC99"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02B1C6E1" w14:textId="77777777" w:rsidTr="00C91F9B">
        <w:trPr>
          <w:gridAfter w:val="1"/>
          <w:wAfter w:w="148" w:type="pct"/>
          <w:trHeight w:val="20"/>
        </w:trPr>
        <w:tc>
          <w:tcPr>
            <w:tcW w:w="505" w:type="pct"/>
            <w:tcBorders>
              <w:top w:val="nil"/>
              <w:left w:val="nil"/>
              <w:bottom w:val="nil"/>
              <w:right w:val="nil"/>
            </w:tcBorders>
          </w:tcPr>
          <w:p w14:paraId="767F26E4" w14:textId="77777777" w:rsidR="00676193" w:rsidRPr="00A10627" w:rsidRDefault="00676193">
            <w:pPr>
              <w:autoSpaceDE w:val="0"/>
              <w:autoSpaceDN w:val="0"/>
              <w:adjustRightInd w:val="0"/>
              <w:rPr>
                <w:rFonts w:eastAsiaTheme="minorHAnsi"/>
                <w:b/>
                <w:bCs/>
                <w:color w:val="000000"/>
                <w:sz w:val="18"/>
                <w:szCs w:val="18"/>
                <w:lang w:val="en-GB" w:eastAsia="en-US"/>
              </w:rPr>
            </w:pPr>
            <w:r w:rsidRPr="00A10627">
              <w:rPr>
                <w:rFonts w:eastAsiaTheme="minorHAnsi"/>
                <w:b/>
                <w:bCs/>
                <w:color w:val="000000"/>
                <w:sz w:val="18"/>
                <w:szCs w:val="18"/>
                <w:lang w:val="en-GB" w:eastAsia="en-US"/>
              </w:rPr>
              <w:t>Healthy Lifestyle</w:t>
            </w:r>
          </w:p>
        </w:tc>
        <w:tc>
          <w:tcPr>
            <w:tcW w:w="532" w:type="pct"/>
            <w:tcBorders>
              <w:top w:val="nil"/>
              <w:left w:val="nil"/>
              <w:bottom w:val="nil"/>
              <w:right w:val="nil"/>
            </w:tcBorders>
          </w:tcPr>
          <w:p w14:paraId="0703E99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Chadwick (2017)</w:t>
            </w:r>
          </w:p>
        </w:tc>
        <w:tc>
          <w:tcPr>
            <w:tcW w:w="664" w:type="pct"/>
            <w:tcBorders>
              <w:top w:val="nil"/>
              <w:left w:val="nil"/>
              <w:bottom w:val="nil"/>
              <w:right w:val="nil"/>
            </w:tcBorders>
          </w:tcPr>
          <w:p w14:paraId="3C25544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Dysphagia management for people with intellectual disabilities: Practitioner identified processes, barriers, and solutions</w:t>
            </w:r>
          </w:p>
        </w:tc>
        <w:tc>
          <w:tcPr>
            <w:tcW w:w="368" w:type="pct"/>
            <w:tcBorders>
              <w:top w:val="nil"/>
              <w:left w:val="nil"/>
              <w:bottom w:val="nil"/>
              <w:right w:val="nil"/>
            </w:tcBorders>
          </w:tcPr>
          <w:p w14:paraId="7F1FA68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7C4538E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identify: 1. The process of dysphagia management with adults with intellectual disability and those typically involved; 2. The barriers to dysphagia management for adults with intellectual disability as identified by the health professionals working in this field; 3. Current practices found to be successful in reducing these barriers; 4. Strategies that have been less successful in reducing barriers.</w:t>
            </w:r>
          </w:p>
        </w:tc>
        <w:tc>
          <w:tcPr>
            <w:tcW w:w="883" w:type="pct"/>
            <w:tcBorders>
              <w:top w:val="nil"/>
              <w:left w:val="nil"/>
              <w:bottom w:val="nil"/>
              <w:right w:val="nil"/>
            </w:tcBorders>
          </w:tcPr>
          <w:p w14:paraId="06A3D87F" w14:textId="55FF40D3"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Exploratory Descriptive Study. A brief survey containing open-ended questions was completed by 38 practitioners working in dysphagia management (37 speech &amp; language </w:t>
            </w:r>
            <w:r w:rsidR="00242973" w:rsidRPr="00A10627">
              <w:rPr>
                <w:rFonts w:eastAsiaTheme="minorHAnsi"/>
                <w:color w:val="000000"/>
                <w:sz w:val="18"/>
                <w:szCs w:val="18"/>
                <w:lang w:val="en-GB" w:eastAsia="en-US"/>
              </w:rPr>
              <w:t>therapists</w:t>
            </w:r>
            <w:r w:rsidRPr="00A10627">
              <w:rPr>
                <w:rFonts w:eastAsiaTheme="minorHAnsi"/>
                <w:color w:val="000000"/>
                <w:sz w:val="18"/>
                <w:szCs w:val="18"/>
                <w:lang w:val="en-GB" w:eastAsia="en-US"/>
              </w:rPr>
              <w:t xml:space="preserve">, 1 dietician) about the way their service operates, the barriers they have faced in providing support around managing dysphagia, and the solutions and strategies they have found useful. </w:t>
            </w:r>
          </w:p>
        </w:tc>
        <w:tc>
          <w:tcPr>
            <w:tcW w:w="924" w:type="pct"/>
            <w:gridSpan w:val="2"/>
            <w:tcBorders>
              <w:top w:val="nil"/>
              <w:left w:val="nil"/>
              <w:bottom w:val="nil"/>
              <w:right w:val="nil"/>
            </w:tcBorders>
          </w:tcPr>
          <w:p w14:paraId="26818476"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Dysphagia management typically involved referral and assessment, development of an intervention strategy, communication and negotiation, education and training in safe dysphagia management and monitoring, evaluation, and assessment. Numerous barriers to involvement, assessment, management implementation, ongoing adherence and organisational barriers were identified however, stakeholder beliefs, knowledge, and feelings underpinned many of them. Good communication and interaction between all involved appeared to underpin all strategies that were found to be effective in dysphagia management. Good dysphagia management was also underpinned by building relationships, person-</w:t>
            </w:r>
            <w:r w:rsidR="00242973" w:rsidRPr="00A10627">
              <w:rPr>
                <w:rFonts w:eastAsiaTheme="minorHAnsi"/>
                <w:color w:val="000000"/>
                <w:sz w:val="18"/>
                <w:szCs w:val="18"/>
                <w:lang w:val="en-GB" w:eastAsia="en-US"/>
              </w:rPr>
              <w:t>centred</w:t>
            </w:r>
            <w:r w:rsidRPr="00A10627">
              <w:rPr>
                <w:rFonts w:eastAsiaTheme="minorHAnsi"/>
                <w:color w:val="000000"/>
                <w:sz w:val="18"/>
                <w:szCs w:val="18"/>
                <w:lang w:val="en-GB" w:eastAsia="en-US"/>
              </w:rPr>
              <w:t xml:space="preserve"> practice and responsivity, pragmatism and innovation in training, and disseminating dysphagia management information.</w:t>
            </w:r>
          </w:p>
          <w:p w14:paraId="56B541FF" w14:textId="30F79E52"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60CC45F2" w14:textId="77777777" w:rsidTr="00C91F9B">
        <w:trPr>
          <w:gridAfter w:val="1"/>
          <w:wAfter w:w="148" w:type="pct"/>
          <w:trHeight w:val="20"/>
        </w:trPr>
        <w:tc>
          <w:tcPr>
            <w:tcW w:w="505" w:type="pct"/>
            <w:tcBorders>
              <w:top w:val="nil"/>
              <w:left w:val="nil"/>
              <w:bottom w:val="nil"/>
              <w:right w:val="nil"/>
            </w:tcBorders>
          </w:tcPr>
          <w:p w14:paraId="79276726"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77AD0C9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Chadwick, Chapman, &amp; Davies (2018)</w:t>
            </w:r>
          </w:p>
        </w:tc>
        <w:tc>
          <w:tcPr>
            <w:tcW w:w="664" w:type="pct"/>
            <w:tcBorders>
              <w:top w:val="nil"/>
              <w:left w:val="nil"/>
              <w:bottom w:val="nil"/>
              <w:right w:val="nil"/>
            </w:tcBorders>
          </w:tcPr>
          <w:p w14:paraId="44C93AC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Factors affecting access to daily oral and dental care among adults with intellectual disabilities</w:t>
            </w:r>
          </w:p>
        </w:tc>
        <w:tc>
          <w:tcPr>
            <w:tcW w:w="368" w:type="pct"/>
            <w:tcBorders>
              <w:top w:val="nil"/>
              <w:left w:val="nil"/>
              <w:bottom w:val="nil"/>
              <w:right w:val="nil"/>
            </w:tcBorders>
          </w:tcPr>
          <w:p w14:paraId="76E18FA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4650066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identify factors influencing engagement in day-to-day oral and dental health care for adults with intellectual disabilities.</w:t>
            </w:r>
          </w:p>
        </w:tc>
        <w:tc>
          <w:tcPr>
            <w:tcW w:w="883" w:type="pct"/>
            <w:tcBorders>
              <w:top w:val="nil"/>
              <w:left w:val="nil"/>
              <w:bottom w:val="nil"/>
              <w:right w:val="nil"/>
            </w:tcBorders>
          </w:tcPr>
          <w:p w14:paraId="0713760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participants were people with intellectual disabilities and their family and paid caregivers (N=372). A majority of the participants lived in group homes and a smaller number were living with family. A dental epidemiological survey comprising open-ended questions was used to collect data regarding the lived experiences of daily oral care of people with intellectual disabilities and their carers. These survey questions administered via face-to-face or telephone interviews.</w:t>
            </w:r>
          </w:p>
        </w:tc>
        <w:tc>
          <w:tcPr>
            <w:tcW w:w="924" w:type="pct"/>
            <w:gridSpan w:val="2"/>
            <w:tcBorders>
              <w:top w:val="nil"/>
              <w:left w:val="nil"/>
              <w:bottom w:val="nil"/>
              <w:right w:val="nil"/>
            </w:tcBorders>
          </w:tcPr>
          <w:p w14:paraId="10A338F2" w14:textId="710ED091"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 strong focus on personal characteristics as barriers was evident; in particular, the presence of behaviours considered obstructive to daily care, a dislike of oral care, pre-existence of oral health problems, problems remembering and understanding how to brush and problems coordinating and holding the toothbrush. Social and environmental factors were often seen as facilitators and included caregiver support, equipment and adaptations used and oral hygiene routine.</w:t>
            </w:r>
          </w:p>
        </w:tc>
      </w:tr>
      <w:tr w:rsidR="00676193" w:rsidRPr="00A10627" w14:paraId="698FF7F0" w14:textId="77777777" w:rsidTr="00C91F9B">
        <w:trPr>
          <w:gridAfter w:val="1"/>
          <w:wAfter w:w="148" w:type="pct"/>
          <w:trHeight w:val="20"/>
        </w:trPr>
        <w:tc>
          <w:tcPr>
            <w:tcW w:w="505" w:type="pct"/>
            <w:tcBorders>
              <w:top w:val="nil"/>
              <w:left w:val="nil"/>
              <w:bottom w:val="nil"/>
              <w:right w:val="nil"/>
            </w:tcBorders>
          </w:tcPr>
          <w:p w14:paraId="17A4514C"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15CF982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Dixon‐Ibarra, Driver, Nery‐Hurwit, &amp; VanVolkenburg (2018)</w:t>
            </w:r>
          </w:p>
        </w:tc>
        <w:tc>
          <w:tcPr>
            <w:tcW w:w="664" w:type="pct"/>
            <w:tcBorders>
              <w:top w:val="nil"/>
              <w:left w:val="nil"/>
              <w:bottom w:val="nil"/>
              <w:right w:val="nil"/>
            </w:tcBorders>
          </w:tcPr>
          <w:p w14:paraId="580D6F0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Qualitative evaluation of a physical activity health promotion programme for people with intellectual disabilities in a group home setting.</w:t>
            </w:r>
          </w:p>
        </w:tc>
        <w:tc>
          <w:tcPr>
            <w:tcW w:w="368" w:type="pct"/>
            <w:tcBorders>
              <w:top w:val="nil"/>
              <w:left w:val="nil"/>
              <w:bottom w:val="nil"/>
              <w:right w:val="nil"/>
            </w:tcBorders>
          </w:tcPr>
          <w:p w14:paraId="16685AD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USA</w:t>
            </w:r>
          </w:p>
        </w:tc>
        <w:tc>
          <w:tcPr>
            <w:tcW w:w="974" w:type="pct"/>
            <w:tcBorders>
              <w:top w:val="nil"/>
              <w:left w:val="nil"/>
              <w:bottom w:val="nil"/>
              <w:right w:val="nil"/>
            </w:tcBorders>
          </w:tcPr>
          <w:p w14:paraId="3C71F65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complete a process evaluation of the Menu-Choice Physical Activity programme to receive descriptive information about programme implementation and feedback for programme refinement.</w:t>
            </w:r>
          </w:p>
        </w:tc>
        <w:tc>
          <w:tcPr>
            <w:tcW w:w="883" w:type="pct"/>
            <w:tcBorders>
              <w:top w:val="nil"/>
              <w:left w:val="nil"/>
              <w:bottom w:val="nil"/>
              <w:right w:val="nil"/>
            </w:tcBorders>
          </w:tcPr>
          <w:p w14:paraId="7B05758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Twelve interview participants were recruited from the group home agency that completed the Menu-Choice activity pilot intervention. Five residents with mild to moderate intellectual disability and 7 support staff participated in the semi-structured interviews. </w:t>
            </w:r>
          </w:p>
        </w:tc>
        <w:tc>
          <w:tcPr>
            <w:tcW w:w="924" w:type="pct"/>
            <w:gridSpan w:val="2"/>
            <w:tcBorders>
              <w:top w:val="nil"/>
              <w:left w:val="nil"/>
              <w:bottom w:val="nil"/>
              <w:right w:val="nil"/>
            </w:tcBorders>
          </w:tcPr>
          <w:p w14:paraId="4F49EED4"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lack and inconsistencies of programme use were most apparent. The reluctance to change routines to implement a health promotion programme was a difficult barrier to overcome in this study. Future implementation should consider whether staff and agency providers are ready to implement a programme. Sites with the lowest programme use mostly provided barriers for its implementation such as negative attitudes about activity and programme implementation, insufficient coordinator training and only one staff implementing the programme. Residents felt unsupported and frustrated that they were not able to be active because of the barriers expressed by the staff (i.e., lack of time, shortage of staff, negative attitudes, staff programme burden, limitations). Sites that described more success with the programme provided facilitators that aided with implementation and felt positively about the programme materials.</w:t>
            </w:r>
          </w:p>
          <w:p w14:paraId="1B7B704D" w14:textId="51C36015"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0EB3AD52" w14:textId="77777777" w:rsidTr="00C91F9B">
        <w:trPr>
          <w:gridAfter w:val="1"/>
          <w:wAfter w:w="148" w:type="pct"/>
        </w:trPr>
        <w:tc>
          <w:tcPr>
            <w:tcW w:w="505" w:type="pct"/>
            <w:tcBorders>
              <w:top w:val="nil"/>
              <w:left w:val="nil"/>
              <w:bottom w:val="nil"/>
              <w:right w:val="nil"/>
            </w:tcBorders>
          </w:tcPr>
          <w:p w14:paraId="53279458"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3072CBD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Dixon-Ibarra, Driver, VanVolkenburg, &amp; Humphries (2017)</w:t>
            </w:r>
          </w:p>
        </w:tc>
        <w:tc>
          <w:tcPr>
            <w:tcW w:w="664" w:type="pct"/>
            <w:tcBorders>
              <w:top w:val="nil"/>
              <w:left w:val="nil"/>
              <w:bottom w:val="nil"/>
              <w:right w:val="nil"/>
            </w:tcBorders>
          </w:tcPr>
          <w:p w14:paraId="3F03933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Formative evaluation on a physical activity health promotion program for the group home setting</w:t>
            </w:r>
          </w:p>
        </w:tc>
        <w:tc>
          <w:tcPr>
            <w:tcW w:w="368" w:type="pct"/>
            <w:tcBorders>
              <w:top w:val="nil"/>
              <w:left w:val="nil"/>
              <w:bottom w:val="nil"/>
              <w:right w:val="nil"/>
            </w:tcBorders>
          </w:tcPr>
          <w:p w14:paraId="0734363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USA</w:t>
            </w:r>
          </w:p>
        </w:tc>
        <w:tc>
          <w:tcPr>
            <w:tcW w:w="974" w:type="pct"/>
            <w:tcBorders>
              <w:top w:val="nil"/>
              <w:left w:val="nil"/>
              <w:bottom w:val="nil"/>
              <w:right w:val="nil"/>
            </w:tcBorders>
          </w:tcPr>
          <w:p w14:paraId="7911D35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conduct a process evaluation to describe the preliminary outcomes and feasibility of using the Menu-Choice Physical Activity Program.</w:t>
            </w:r>
          </w:p>
        </w:tc>
        <w:tc>
          <w:tcPr>
            <w:tcW w:w="883" w:type="pct"/>
            <w:tcBorders>
              <w:top w:val="nil"/>
              <w:left w:val="nil"/>
              <w:bottom w:val="nil"/>
              <w:right w:val="nil"/>
            </w:tcBorders>
          </w:tcPr>
          <w:p w14:paraId="3BE6BE1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Fourteen program coordinators, 22 staff, and 18 group home residents with intellectual disability participated. Program coordinators trained the support staff within their group homes. Baseline assessments from staff and residents were obtained prior to implementation. Following baseline assessment, the group homes were instructed to use the program materials for 10 weeks. After the implementation period, post assessments of the program were conducted. Data were collected using surveys, qualitative feedback, completed program materials and measures of health outcomes. </w:t>
            </w:r>
          </w:p>
        </w:tc>
        <w:tc>
          <w:tcPr>
            <w:tcW w:w="924" w:type="pct"/>
            <w:gridSpan w:val="2"/>
            <w:tcBorders>
              <w:top w:val="nil"/>
              <w:left w:val="nil"/>
              <w:bottom w:val="nil"/>
              <w:right w:val="nil"/>
            </w:tcBorders>
          </w:tcPr>
          <w:p w14:paraId="4E597E50"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General feedback from staff about the program training was positive. Fidelity scores of basic Menu-Choice </w:t>
            </w:r>
            <w:r w:rsidR="006301CA" w:rsidRPr="00A10627">
              <w:rPr>
                <w:rFonts w:eastAsiaTheme="minorHAnsi"/>
                <w:color w:val="000000"/>
                <w:sz w:val="18"/>
                <w:szCs w:val="18"/>
                <w:lang w:val="en-GB" w:eastAsia="en-US"/>
              </w:rPr>
              <w:t>components</w:t>
            </w:r>
            <w:r w:rsidRPr="00A10627">
              <w:rPr>
                <w:rFonts w:eastAsiaTheme="minorHAnsi"/>
                <w:color w:val="000000"/>
                <w:sz w:val="18"/>
                <w:szCs w:val="18"/>
                <w:lang w:val="en-GB" w:eastAsia="en-US"/>
              </w:rPr>
              <w:t xml:space="preserve"> from the survey indicated low use of the program materials, particularly goal evaluation sheets, and the physical activity knowledge section. Resident’s knowledge about physical activity did not change from baseline to post intervention. Data indicates that residents likely did not change their physical activity </w:t>
            </w:r>
            <w:r w:rsidR="006301CA" w:rsidRPr="00A10627">
              <w:rPr>
                <w:rFonts w:eastAsiaTheme="minorHAnsi"/>
                <w:color w:val="000000"/>
                <w:sz w:val="18"/>
                <w:szCs w:val="18"/>
                <w:lang w:val="en-GB" w:eastAsia="en-US"/>
              </w:rPr>
              <w:t>behaviour</w:t>
            </w:r>
            <w:r w:rsidRPr="00A10627">
              <w:rPr>
                <w:rFonts w:eastAsiaTheme="minorHAnsi"/>
                <w:color w:val="000000"/>
                <w:sz w:val="18"/>
                <w:szCs w:val="18"/>
                <w:lang w:val="en-GB" w:eastAsia="en-US"/>
              </w:rPr>
              <w:t xml:space="preserve"> from pre to post pilot study. Resident body weight did not substantially change from baseline, post, to follow up. The review of the </w:t>
            </w:r>
            <w:r w:rsidR="006301CA" w:rsidRPr="00A10627">
              <w:rPr>
                <w:rFonts w:eastAsiaTheme="minorHAnsi"/>
                <w:color w:val="000000"/>
                <w:sz w:val="18"/>
                <w:szCs w:val="18"/>
                <w:lang w:val="en-GB" w:eastAsia="en-US"/>
              </w:rPr>
              <w:t>program</w:t>
            </w:r>
            <w:r w:rsidRPr="00A10627">
              <w:rPr>
                <w:rFonts w:eastAsiaTheme="minorHAnsi"/>
                <w:color w:val="000000"/>
                <w:sz w:val="18"/>
                <w:szCs w:val="18"/>
                <w:lang w:val="en-GB" w:eastAsia="en-US"/>
              </w:rPr>
              <w:t xml:space="preserve"> indicated that staff and residents needed additional supports to implement the program more sufficiently. </w:t>
            </w:r>
          </w:p>
          <w:p w14:paraId="1E17B627" w14:textId="0D389284"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69F46086" w14:textId="77777777" w:rsidTr="00C91F9B">
        <w:trPr>
          <w:gridAfter w:val="1"/>
          <w:wAfter w:w="148" w:type="pct"/>
        </w:trPr>
        <w:tc>
          <w:tcPr>
            <w:tcW w:w="505" w:type="pct"/>
            <w:tcBorders>
              <w:top w:val="nil"/>
              <w:left w:val="nil"/>
              <w:bottom w:val="nil"/>
              <w:right w:val="nil"/>
            </w:tcBorders>
          </w:tcPr>
          <w:p w14:paraId="1E0CCA47"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6BB8D51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Janson, Moen, &amp; Aure (2021)</w:t>
            </w:r>
          </w:p>
        </w:tc>
        <w:tc>
          <w:tcPr>
            <w:tcW w:w="664" w:type="pct"/>
            <w:tcBorders>
              <w:top w:val="nil"/>
              <w:left w:val="nil"/>
              <w:bottom w:val="nil"/>
              <w:right w:val="nil"/>
            </w:tcBorders>
          </w:tcPr>
          <w:p w14:paraId="2CD2CDC3"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Introducing a nutritional app in supervised residences for independent living: Experiences of individuals with intellectual disabilities and their caregivers.</w:t>
            </w:r>
          </w:p>
        </w:tc>
        <w:tc>
          <w:tcPr>
            <w:tcW w:w="368" w:type="pct"/>
            <w:tcBorders>
              <w:top w:val="nil"/>
              <w:left w:val="nil"/>
              <w:bottom w:val="nil"/>
              <w:right w:val="nil"/>
            </w:tcBorders>
          </w:tcPr>
          <w:p w14:paraId="2E2C6A9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Norway</w:t>
            </w:r>
          </w:p>
        </w:tc>
        <w:tc>
          <w:tcPr>
            <w:tcW w:w="974" w:type="pct"/>
            <w:tcBorders>
              <w:top w:val="nil"/>
              <w:left w:val="nil"/>
              <w:bottom w:val="nil"/>
              <w:right w:val="nil"/>
            </w:tcBorders>
          </w:tcPr>
          <w:p w14:paraId="7900DD0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the feasibility of a tablet-based app about nutrition called APPetitus, among individuals with intellectual disability and their formal caregivers in supervised, independent residences.</w:t>
            </w:r>
          </w:p>
        </w:tc>
        <w:tc>
          <w:tcPr>
            <w:tcW w:w="883" w:type="pct"/>
            <w:tcBorders>
              <w:top w:val="nil"/>
              <w:left w:val="nil"/>
              <w:bottom w:val="nil"/>
              <w:right w:val="nil"/>
            </w:tcBorders>
          </w:tcPr>
          <w:p w14:paraId="01BB65AF"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Four full-time care staff, 2 managers, 1 professional development advisor and 5 people with intellectual disability living in supervised, independent residences participated in the study. Carers were responsible for introducing the APPetitus app to the residents and give follow-up support. Carers were first introduced to the app and its functionality by the researchers. Data was collected in semi-structured dyad interviews with care staff and residents before and after the trial period, and in focus group interviews with care staff and managers.</w:t>
            </w:r>
          </w:p>
          <w:p w14:paraId="312CDAD2" w14:textId="625C15C1" w:rsidR="00C91F9B" w:rsidRPr="00A10627" w:rsidRDefault="00C91F9B">
            <w:pPr>
              <w:autoSpaceDE w:val="0"/>
              <w:autoSpaceDN w:val="0"/>
              <w:adjustRightInd w:val="0"/>
              <w:rPr>
                <w:rFonts w:eastAsiaTheme="minorHAnsi"/>
                <w:color w:val="000000"/>
                <w:sz w:val="18"/>
                <w:szCs w:val="18"/>
                <w:lang w:val="en-GB" w:eastAsia="en-US"/>
              </w:rPr>
            </w:pPr>
          </w:p>
        </w:tc>
        <w:tc>
          <w:tcPr>
            <w:tcW w:w="924" w:type="pct"/>
            <w:gridSpan w:val="2"/>
            <w:tcBorders>
              <w:top w:val="nil"/>
              <w:left w:val="nil"/>
              <w:bottom w:val="nil"/>
              <w:right w:val="nil"/>
            </w:tcBorders>
          </w:tcPr>
          <w:p w14:paraId="20D36C7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residents showed more initiative in wanting to understand and participate in their nutritional care, while the carers were given an opportunity to engage in food-related conversations without challenging the residents' autonomy. In conversation about dietary behavioural changes, both parties can be active participants, thereby increasing the residents' opportunity to make choices, explain or reflect on choices, and participate in relevant conversations.</w:t>
            </w:r>
          </w:p>
        </w:tc>
      </w:tr>
      <w:tr w:rsidR="00676193" w:rsidRPr="00A10627" w14:paraId="27B40A90" w14:textId="77777777" w:rsidTr="00C91F9B">
        <w:trPr>
          <w:gridAfter w:val="1"/>
          <w:wAfter w:w="148" w:type="pct"/>
        </w:trPr>
        <w:tc>
          <w:tcPr>
            <w:tcW w:w="505" w:type="pct"/>
            <w:tcBorders>
              <w:top w:val="nil"/>
              <w:left w:val="nil"/>
              <w:bottom w:val="nil"/>
              <w:right w:val="nil"/>
            </w:tcBorders>
          </w:tcPr>
          <w:p w14:paraId="5F27F255"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1A88982C"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Leser, Pirie, Ferketich, Havercamp, &amp; Wewers (2018)</w:t>
            </w:r>
          </w:p>
        </w:tc>
        <w:tc>
          <w:tcPr>
            <w:tcW w:w="664" w:type="pct"/>
            <w:tcBorders>
              <w:top w:val="nil"/>
              <w:left w:val="nil"/>
              <w:bottom w:val="nil"/>
              <w:right w:val="nil"/>
            </w:tcBorders>
          </w:tcPr>
          <w:p w14:paraId="05429C0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perceived role of direct support professionals in the health promotion efforts of adults with developmental disabilities receiving support services</w:t>
            </w:r>
          </w:p>
        </w:tc>
        <w:tc>
          <w:tcPr>
            <w:tcW w:w="368" w:type="pct"/>
            <w:tcBorders>
              <w:top w:val="nil"/>
              <w:left w:val="nil"/>
              <w:bottom w:val="nil"/>
              <w:right w:val="nil"/>
            </w:tcBorders>
          </w:tcPr>
          <w:p w14:paraId="6768ED1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USA</w:t>
            </w:r>
          </w:p>
        </w:tc>
        <w:tc>
          <w:tcPr>
            <w:tcW w:w="974" w:type="pct"/>
            <w:tcBorders>
              <w:top w:val="nil"/>
              <w:left w:val="nil"/>
              <w:bottom w:val="nil"/>
              <w:right w:val="nil"/>
            </w:tcBorders>
          </w:tcPr>
          <w:p w14:paraId="3F5D8EA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how developmental disability community agency administrators, direct support professionals, family members, and adults with developmental disability define “health” for people with developmental disability, as well as how they perceive the role of direct support professionals in the health promotion efforts of the individuals they serve. Additionally, to understand the barriers to health promotion for people with developmental disability and the ways to overcome these barriers.</w:t>
            </w:r>
          </w:p>
        </w:tc>
        <w:tc>
          <w:tcPr>
            <w:tcW w:w="883" w:type="pct"/>
            <w:tcBorders>
              <w:top w:val="nil"/>
              <w:left w:val="nil"/>
              <w:bottom w:val="nil"/>
              <w:right w:val="nil"/>
            </w:tcBorders>
          </w:tcPr>
          <w:p w14:paraId="0336BF6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comprised  developmental disability agency administrators, direct support professionals, family members, and people with developmental disability. Six focus groups were conducted with a total of 48 participants.</w:t>
            </w:r>
          </w:p>
        </w:tc>
        <w:tc>
          <w:tcPr>
            <w:tcW w:w="924" w:type="pct"/>
            <w:gridSpan w:val="2"/>
            <w:tcBorders>
              <w:top w:val="nil"/>
              <w:left w:val="nil"/>
              <w:bottom w:val="nil"/>
              <w:right w:val="nil"/>
            </w:tcBorders>
          </w:tcPr>
          <w:p w14:paraId="665A0D10" w14:textId="672A1EBB"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There is no one single definition of health that is applicable to all people with developmental disability because of the individualized needs and differences within the population. Some participants thought that direct support professionals actively make choices for the person they support, while others thought that making healthy or unhealthy </w:t>
            </w:r>
            <w:r w:rsidR="006301CA" w:rsidRPr="00A10627">
              <w:rPr>
                <w:rFonts w:eastAsiaTheme="minorHAnsi"/>
                <w:color w:val="000000"/>
                <w:sz w:val="18"/>
                <w:szCs w:val="18"/>
                <w:lang w:val="en-GB" w:eastAsia="en-US"/>
              </w:rPr>
              <w:t>behavioural</w:t>
            </w:r>
            <w:r w:rsidRPr="00A10627">
              <w:rPr>
                <w:rFonts w:eastAsiaTheme="minorHAnsi"/>
                <w:color w:val="000000"/>
                <w:sz w:val="18"/>
                <w:szCs w:val="18"/>
                <w:lang w:val="en-GB" w:eastAsia="en-US"/>
              </w:rPr>
              <w:t xml:space="preserve"> choices should be left to the person with disability. Barriers included fear of violating the rights and autonomy of people with developmental disability, limited income, limitations pertaining to specific disabilities, general lack of motivation/interest in helping people with disability practice to be healthy, high turnover rates in the field/lack of </w:t>
            </w:r>
            <w:r w:rsidR="006301CA" w:rsidRPr="00A10627">
              <w:rPr>
                <w:rFonts w:eastAsiaTheme="minorHAnsi"/>
                <w:color w:val="000000"/>
                <w:sz w:val="18"/>
                <w:szCs w:val="18"/>
                <w:lang w:val="en-GB" w:eastAsia="en-US"/>
              </w:rPr>
              <w:t>continuity</w:t>
            </w:r>
            <w:r w:rsidRPr="00A10627">
              <w:rPr>
                <w:rFonts w:eastAsiaTheme="minorHAnsi"/>
                <w:color w:val="000000"/>
                <w:sz w:val="18"/>
                <w:szCs w:val="18"/>
                <w:lang w:val="en-GB" w:eastAsia="en-US"/>
              </w:rPr>
              <w:t xml:space="preserve"> of care, </w:t>
            </w:r>
            <w:r w:rsidR="00C91F9B" w:rsidRPr="00A10627">
              <w:rPr>
                <w:rFonts w:eastAsiaTheme="minorHAnsi"/>
                <w:color w:val="000000"/>
                <w:sz w:val="18"/>
                <w:szCs w:val="18"/>
                <w:lang w:val="en-GB" w:eastAsia="en-US"/>
              </w:rPr>
              <w:t>unenforceable</w:t>
            </w:r>
            <w:r w:rsidRPr="00A10627">
              <w:rPr>
                <w:rFonts w:eastAsiaTheme="minorHAnsi"/>
                <w:color w:val="000000"/>
                <w:sz w:val="18"/>
                <w:szCs w:val="18"/>
                <w:lang w:val="en-GB" w:eastAsia="en-US"/>
              </w:rPr>
              <w:t xml:space="preserve"> policies, and lack of training on health promotion.</w:t>
            </w:r>
          </w:p>
        </w:tc>
      </w:tr>
      <w:tr w:rsidR="00676193" w:rsidRPr="00A10627" w14:paraId="2D9CF687" w14:textId="77777777" w:rsidTr="00C91F9B">
        <w:trPr>
          <w:gridAfter w:val="1"/>
          <w:wAfter w:w="148" w:type="pct"/>
        </w:trPr>
        <w:tc>
          <w:tcPr>
            <w:tcW w:w="505" w:type="pct"/>
            <w:tcBorders>
              <w:top w:val="nil"/>
              <w:left w:val="nil"/>
              <w:bottom w:val="nil"/>
              <w:right w:val="nil"/>
            </w:tcBorders>
          </w:tcPr>
          <w:p w14:paraId="4106086F"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1F7E672A"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O' Leary, Taggart, &amp; Cousins (2018)</w:t>
            </w:r>
          </w:p>
        </w:tc>
        <w:tc>
          <w:tcPr>
            <w:tcW w:w="664" w:type="pct"/>
            <w:tcBorders>
              <w:top w:val="nil"/>
              <w:left w:val="nil"/>
              <w:bottom w:val="nil"/>
              <w:right w:val="nil"/>
            </w:tcBorders>
          </w:tcPr>
          <w:p w14:paraId="4F486BC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Healthy lifestyle behaviours for people with intellectual disabilities: An exploration of organizational barriers and enablers</w:t>
            </w:r>
          </w:p>
        </w:tc>
        <w:tc>
          <w:tcPr>
            <w:tcW w:w="368" w:type="pct"/>
            <w:tcBorders>
              <w:top w:val="nil"/>
              <w:left w:val="nil"/>
              <w:bottom w:val="nil"/>
              <w:right w:val="nil"/>
            </w:tcBorders>
          </w:tcPr>
          <w:p w14:paraId="285ABF7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Ireland</w:t>
            </w:r>
          </w:p>
        </w:tc>
        <w:tc>
          <w:tcPr>
            <w:tcW w:w="974" w:type="pct"/>
            <w:tcBorders>
              <w:top w:val="nil"/>
              <w:left w:val="nil"/>
              <w:bottom w:val="nil"/>
              <w:right w:val="nil"/>
            </w:tcBorders>
          </w:tcPr>
          <w:p w14:paraId="3C70888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explore the organizational barriers and enablers to staff supporting people with intellectual disabilities to engage in regular physical activity and a healthy diet.</w:t>
            </w:r>
          </w:p>
        </w:tc>
        <w:tc>
          <w:tcPr>
            <w:tcW w:w="883" w:type="pct"/>
            <w:tcBorders>
              <w:top w:val="nil"/>
              <w:left w:val="nil"/>
              <w:bottom w:val="nil"/>
              <w:right w:val="nil"/>
            </w:tcBorders>
          </w:tcPr>
          <w:p w14:paraId="4432A1B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Participants comprised 21 staff (i.e., support/care workers and 11 managers from organisations providing supported living and residential services for people with intellectual disabilities. Four focus groups were conducted with the staff and 11 phone interviews were conducted with managers. Qualitative data were collected.  </w:t>
            </w:r>
          </w:p>
        </w:tc>
        <w:tc>
          <w:tcPr>
            <w:tcW w:w="924" w:type="pct"/>
            <w:gridSpan w:val="2"/>
            <w:tcBorders>
              <w:top w:val="nil"/>
              <w:left w:val="nil"/>
              <w:bottom w:val="nil"/>
              <w:right w:val="nil"/>
            </w:tcBorders>
          </w:tcPr>
          <w:p w14:paraId="65781702"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Findings demonstrated that the promotion of healthy lifestyles for people with intellectual disabilities was not normalized or valued within the organization cultures. Stronger values were attached to reacting to health issues as opposed to taking steps to promote healthy behaviours, thereby leading to a healthier population. Greater value was attributed to addressing administration tasks, daily routines and behavioural problems within the culture of the organization and role of the staff members. Staff within the organizations appeared to resist change, and identified resource barriers related to time and workload as challenging capacity to implement and sustain a health promotion change.</w:t>
            </w:r>
          </w:p>
          <w:p w14:paraId="6573FC25" w14:textId="621F4A73"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1BC0FBDE" w14:textId="77777777" w:rsidTr="00C91F9B">
        <w:trPr>
          <w:gridAfter w:val="1"/>
          <w:wAfter w:w="148" w:type="pct"/>
        </w:trPr>
        <w:tc>
          <w:tcPr>
            <w:tcW w:w="505" w:type="pct"/>
            <w:tcBorders>
              <w:top w:val="nil"/>
              <w:left w:val="nil"/>
              <w:bottom w:val="nil"/>
              <w:right w:val="nil"/>
            </w:tcBorders>
          </w:tcPr>
          <w:p w14:paraId="79AA5FC6"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18291AC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Marks et al. (2019)</w:t>
            </w:r>
          </w:p>
        </w:tc>
        <w:tc>
          <w:tcPr>
            <w:tcW w:w="664" w:type="pct"/>
            <w:tcBorders>
              <w:top w:val="nil"/>
              <w:left w:val="nil"/>
              <w:bottom w:val="nil"/>
              <w:right w:val="nil"/>
            </w:tcBorders>
          </w:tcPr>
          <w:p w14:paraId="7BF42046" w14:textId="4A7198D1"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Effectiveness of a </w:t>
            </w:r>
            <w:r w:rsidR="006301CA" w:rsidRPr="00A10627">
              <w:rPr>
                <w:rFonts w:eastAsiaTheme="minorHAnsi"/>
                <w:color w:val="000000"/>
                <w:sz w:val="18"/>
                <w:szCs w:val="18"/>
                <w:lang w:val="en-GB" w:eastAsia="en-US"/>
              </w:rPr>
              <w:t>Health Messages</w:t>
            </w:r>
            <w:r w:rsidRPr="00A10627">
              <w:rPr>
                <w:rFonts w:eastAsiaTheme="minorHAnsi"/>
                <w:color w:val="000000"/>
                <w:sz w:val="18"/>
                <w:szCs w:val="18"/>
                <w:lang w:val="en-GB" w:eastAsia="en-US"/>
              </w:rPr>
              <w:t xml:space="preserve"> Peer-to-Peer Program for People With Intellectual and Developmental Disabilities</w:t>
            </w:r>
          </w:p>
        </w:tc>
        <w:tc>
          <w:tcPr>
            <w:tcW w:w="368" w:type="pct"/>
            <w:tcBorders>
              <w:top w:val="nil"/>
              <w:left w:val="nil"/>
              <w:bottom w:val="nil"/>
              <w:right w:val="nil"/>
            </w:tcBorders>
          </w:tcPr>
          <w:p w14:paraId="5F87062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USA</w:t>
            </w:r>
          </w:p>
        </w:tc>
        <w:tc>
          <w:tcPr>
            <w:tcW w:w="974" w:type="pct"/>
            <w:tcBorders>
              <w:top w:val="nil"/>
              <w:left w:val="nil"/>
              <w:bottom w:val="nil"/>
              <w:right w:val="nil"/>
            </w:tcBorders>
          </w:tcPr>
          <w:p w14:paraId="5A04EA2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To examine the effectiveness of a peer-led health promotion program for people with intellectual and developmental disability. </w:t>
            </w:r>
          </w:p>
        </w:tc>
        <w:tc>
          <w:tcPr>
            <w:tcW w:w="883" w:type="pct"/>
            <w:tcBorders>
              <w:top w:val="nil"/>
              <w:left w:val="nil"/>
              <w:bottom w:val="nil"/>
              <w:right w:val="nil"/>
            </w:tcBorders>
          </w:tcPr>
          <w:p w14:paraId="03795E32"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Single group, repeated measures design.  Participants comprised of 3 groups: peer health coaches and peer participants with intellectual and developmental disability and staff mentors from community organisations. Participants with disability lived in a variety of settings ranging from group homes, supported living arrangements, and with their families. The </w:t>
            </w:r>
            <w:r w:rsidR="006301CA" w:rsidRPr="00A10627">
              <w:rPr>
                <w:rFonts w:eastAsiaTheme="minorHAnsi"/>
                <w:i/>
                <w:iCs/>
                <w:color w:val="000000"/>
                <w:sz w:val="18"/>
                <w:szCs w:val="18"/>
                <w:lang w:val="en-GB" w:eastAsia="en-US"/>
              </w:rPr>
              <w:t>Health Messages</w:t>
            </w:r>
            <w:r w:rsidRPr="00A10627">
              <w:rPr>
                <w:rFonts w:eastAsiaTheme="minorHAnsi"/>
                <w:i/>
                <w:iCs/>
                <w:color w:val="000000"/>
                <w:sz w:val="18"/>
                <w:szCs w:val="18"/>
                <w:lang w:val="en-GB" w:eastAsia="en-US"/>
              </w:rPr>
              <w:t xml:space="preserve"> Program </w:t>
            </w:r>
            <w:r w:rsidRPr="00A10627">
              <w:rPr>
                <w:rFonts w:eastAsiaTheme="minorHAnsi"/>
                <w:color w:val="000000"/>
                <w:sz w:val="18"/>
                <w:szCs w:val="18"/>
                <w:lang w:val="en-GB" w:eastAsia="en-US"/>
              </w:rPr>
              <w:t xml:space="preserve">ran for 12-weeks. Data collection </w:t>
            </w:r>
            <w:r w:rsidR="006301CA" w:rsidRPr="00A10627">
              <w:rPr>
                <w:rFonts w:eastAsiaTheme="minorHAnsi"/>
                <w:color w:val="000000"/>
                <w:sz w:val="18"/>
                <w:szCs w:val="18"/>
                <w:lang w:val="en-GB" w:eastAsia="en-US"/>
              </w:rPr>
              <w:t>occurred</w:t>
            </w:r>
            <w:r w:rsidRPr="00A10627">
              <w:rPr>
                <w:rFonts w:eastAsiaTheme="minorHAnsi"/>
                <w:color w:val="000000"/>
                <w:sz w:val="18"/>
                <w:szCs w:val="18"/>
                <w:lang w:val="en-GB" w:eastAsia="en-US"/>
              </w:rPr>
              <w:t xml:space="preserve"> at two time-points, before and immediately after participation in the program. Self-efficacy, health advocacy, health knowledge, health behaviours, social support and process evaluation were measured. </w:t>
            </w:r>
          </w:p>
          <w:p w14:paraId="0997B309" w14:textId="6B3C4D96" w:rsidR="00C91F9B" w:rsidRPr="00A10627" w:rsidRDefault="00C91F9B">
            <w:pPr>
              <w:autoSpaceDE w:val="0"/>
              <w:autoSpaceDN w:val="0"/>
              <w:adjustRightInd w:val="0"/>
              <w:rPr>
                <w:rFonts w:eastAsiaTheme="minorHAnsi"/>
                <w:color w:val="000000"/>
                <w:sz w:val="18"/>
                <w:szCs w:val="18"/>
                <w:lang w:val="en-GB" w:eastAsia="en-US"/>
              </w:rPr>
            </w:pPr>
          </w:p>
        </w:tc>
        <w:tc>
          <w:tcPr>
            <w:tcW w:w="924" w:type="pct"/>
            <w:gridSpan w:val="2"/>
            <w:tcBorders>
              <w:top w:val="nil"/>
              <w:left w:val="nil"/>
              <w:bottom w:val="nil"/>
              <w:right w:val="nil"/>
            </w:tcBorders>
          </w:tcPr>
          <w:p w14:paraId="1BBC2415" w14:textId="7E988AF1"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Following the program, the peer health coaches had significant improvement in physical activity and hydration knowledge, mentors had significant improvement in self-efficacy scores, and peer participants had significant </w:t>
            </w:r>
            <w:r w:rsidR="006301CA" w:rsidRPr="00A10627">
              <w:rPr>
                <w:rFonts w:eastAsiaTheme="minorHAnsi"/>
                <w:color w:val="000000"/>
                <w:sz w:val="18"/>
                <w:szCs w:val="18"/>
                <w:lang w:val="en-GB" w:eastAsia="en-US"/>
              </w:rPr>
              <w:t>improvement</w:t>
            </w:r>
            <w:r w:rsidRPr="00A10627">
              <w:rPr>
                <w:rFonts w:eastAsiaTheme="minorHAnsi"/>
                <w:color w:val="000000"/>
                <w:sz w:val="18"/>
                <w:szCs w:val="18"/>
                <w:lang w:val="en-GB" w:eastAsia="en-US"/>
              </w:rPr>
              <w:t xml:space="preserve"> in physical activity and hydration knowledge, social supports, and total health </w:t>
            </w:r>
            <w:r w:rsidR="006301CA" w:rsidRPr="00A10627">
              <w:rPr>
                <w:rFonts w:eastAsiaTheme="minorHAnsi"/>
                <w:color w:val="000000"/>
                <w:sz w:val="18"/>
                <w:szCs w:val="18"/>
                <w:lang w:val="en-GB" w:eastAsia="en-US"/>
              </w:rPr>
              <w:t>behaviours</w:t>
            </w:r>
            <w:r w:rsidRPr="00A10627">
              <w:rPr>
                <w:rFonts w:eastAsiaTheme="minorHAnsi"/>
                <w:color w:val="000000"/>
                <w:sz w:val="18"/>
                <w:szCs w:val="18"/>
                <w:lang w:val="en-GB" w:eastAsia="en-US"/>
              </w:rPr>
              <w:t>.</w:t>
            </w:r>
          </w:p>
        </w:tc>
      </w:tr>
      <w:tr w:rsidR="00676193" w:rsidRPr="00A10627" w14:paraId="1D544052" w14:textId="77777777" w:rsidTr="00C91F9B">
        <w:trPr>
          <w:gridAfter w:val="1"/>
          <w:wAfter w:w="148" w:type="pct"/>
        </w:trPr>
        <w:tc>
          <w:tcPr>
            <w:tcW w:w="505" w:type="pct"/>
            <w:tcBorders>
              <w:top w:val="nil"/>
              <w:left w:val="nil"/>
              <w:bottom w:val="nil"/>
              <w:right w:val="nil"/>
            </w:tcBorders>
          </w:tcPr>
          <w:p w14:paraId="558B3D01"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59B0228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Vlot-van Anrooij et al. (2020)</w:t>
            </w:r>
          </w:p>
        </w:tc>
        <w:tc>
          <w:tcPr>
            <w:tcW w:w="664" w:type="pct"/>
            <w:tcBorders>
              <w:top w:val="nil"/>
              <w:left w:val="nil"/>
              <w:bottom w:val="nil"/>
              <w:right w:val="nil"/>
            </w:tcBorders>
          </w:tcPr>
          <w:p w14:paraId="5529AD1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How can care settings for people with intellectual disabilities embed health promotion?</w:t>
            </w:r>
          </w:p>
        </w:tc>
        <w:tc>
          <w:tcPr>
            <w:tcW w:w="368" w:type="pct"/>
            <w:tcBorders>
              <w:top w:val="nil"/>
              <w:left w:val="nil"/>
              <w:bottom w:val="nil"/>
              <w:right w:val="nil"/>
            </w:tcBorders>
          </w:tcPr>
          <w:p w14:paraId="3AE17A6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Netherlands</w:t>
            </w:r>
          </w:p>
        </w:tc>
        <w:tc>
          <w:tcPr>
            <w:tcW w:w="974" w:type="pct"/>
            <w:tcBorders>
              <w:top w:val="nil"/>
              <w:left w:val="nil"/>
              <w:bottom w:val="nil"/>
              <w:right w:val="nil"/>
            </w:tcBorders>
          </w:tcPr>
          <w:p w14:paraId="7722C79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This study aimed to identify and prioritize ideas for physical activity and healthy nutrition in the living environment of people with intellectual disabilities from their own perspective.</w:t>
            </w:r>
          </w:p>
        </w:tc>
        <w:tc>
          <w:tcPr>
            <w:tcW w:w="883" w:type="pct"/>
            <w:tcBorders>
              <w:top w:val="nil"/>
              <w:left w:val="nil"/>
              <w:bottom w:val="nil"/>
              <w:right w:val="nil"/>
            </w:tcBorders>
          </w:tcPr>
          <w:p w14:paraId="0C4EFE5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Participants comprised people with moderate intellectual disabilities and family and care professionals of people with severe/profound intellectual disabilities (N=51). The people with intellectual disabilities lived in group homes or participated in day activities provided by an intellectual disability care provider. Group meetings were used to generate and rank ideas on assets supporting healthy nutrition and physical activity in Dutch intellectual disability care settings.</w:t>
            </w:r>
          </w:p>
        </w:tc>
        <w:tc>
          <w:tcPr>
            <w:tcW w:w="924" w:type="pct"/>
            <w:gridSpan w:val="2"/>
            <w:tcBorders>
              <w:top w:val="nil"/>
              <w:left w:val="nil"/>
              <w:bottom w:val="nil"/>
              <w:right w:val="nil"/>
            </w:tcBorders>
          </w:tcPr>
          <w:p w14:paraId="3CED0096"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185 ideas were identified in the group meetings. These fell into three </w:t>
            </w:r>
            <w:r w:rsidR="006301CA" w:rsidRPr="00A10627">
              <w:rPr>
                <w:rFonts w:eastAsiaTheme="minorHAnsi"/>
                <w:color w:val="000000"/>
                <w:sz w:val="18"/>
                <w:szCs w:val="18"/>
                <w:lang w:val="en-GB" w:eastAsia="en-US"/>
              </w:rPr>
              <w:t>overarching</w:t>
            </w:r>
            <w:r w:rsidRPr="00A10627">
              <w:rPr>
                <w:rFonts w:eastAsiaTheme="minorHAnsi"/>
                <w:color w:val="000000"/>
                <w:sz w:val="18"/>
                <w:szCs w:val="18"/>
                <w:lang w:val="en-GB" w:eastAsia="en-US"/>
              </w:rPr>
              <w:t xml:space="preserve"> themes: 1) People - the ideas focused on how the social network can support healthy living, the conditions for a stable network and dilemmas in providing support such as encourage support and having open conversations.; 2) Places - ideas related to tools, facilities, person–environment fit and accessibility such as healthy home </w:t>
            </w:r>
            <w:r w:rsidR="006301CA" w:rsidRPr="00A10627">
              <w:rPr>
                <w:rFonts w:eastAsiaTheme="minorHAnsi"/>
                <w:color w:val="000000"/>
                <w:sz w:val="18"/>
                <w:szCs w:val="18"/>
                <w:lang w:val="en-GB" w:eastAsia="en-US"/>
              </w:rPr>
              <w:t>environment</w:t>
            </w:r>
            <w:r w:rsidRPr="00A10627">
              <w:rPr>
                <w:rFonts w:eastAsiaTheme="minorHAnsi"/>
                <w:color w:val="000000"/>
                <w:sz w:val="18"/>
                <w:szCs w:val="18"/>
                <w:lang w:val="en-GB" w:eastAsia="en-US"/>
              </w:rPr>
              <w:t xml:space="preserve">, enabling environment and accessibility; 3) Preconditions - ideas related to health care and prevention, financial aspects and </w:t>
            </w:r>
            <w:r w:rsidR="006301CA" w:rsidRPr="00A10627">
              <w:rPr>
                <w:rFonts w:eastAsiaTheme="minorHAnsi"/>
                <w:color w:val="000000"/>
                <w:sz w:val="18"/>
                <w:szCs w:val="18"/>
                <w:lang w:val="en-GB" w:eastAsia="en-US"/>
              </w:rPr>
              <w:t>health</w:t>
            </w:r>
            <w:r w:rsidRPr="00A10627">
              <w:rPr>
                <w:rFonts w:eastAsiaTheme="minorHAnsi"/>
                <w:color w:val="000000"/>
                <w:sz w:val="18"/>
                <w:szCs w:val="18"/>
                <w:lang w:val="en-GB" w:eastAsia="en-US"/>
              </w:rPr>
              <w:t xml:space="preserve">-promoting organisation policies. Participants ranked the importance of clusters of ideas. Encouraging support and supportive network were ranked as most important, and an open conversation the least important. </w:t>
            </w:r>
          </w:p>
          <w:p w14:paraId="4D7F079F" w14:textId="03F3D989"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7EF52C57" w14:textId="77777777" w:rsidTr="00C91F9B">
        <w:trPr>
          <w:gridAfter w:val="1"/>
          <w:wAfter w:w="148" w:type="pct"/>
        </w:trPr>
        <w:tc>
          <w:tcPr>
            <w:tcW w:w="505" w:type="pct"/>
            <w:tcBorders>
              <w:top w:val="nil"/>
              <w:left w:val="nil"/>
              <w:bottom w:val="nil"/>
              <w:right w:val="nil"/>
            </w:tcBorders>
          </w:tcPr>
          <w:p w14:paraId="4434504C" w14:textId="77777777" w:rsidR="00676193" w:rsidRPr="00A10627" w:rsidRDefault="00676193">
            <w:pPr>
              <w:autoSpaceDE w:val="0"/>
              <w:autoSpaceDN w:val="0"/>
              <w:adjustRightInd w:val="0"/>
              <w:rPr>
                <w:rFonts w:eastAsiaTheme="minorHAnsi"/>
                <w:b/>
                <w:bCs/>
                <w:i/>
                <w:iCs/>
                <w:color w:val="000000"/>
                <w:sz w:val="18"/>
                <w:szCs w:val="18"/>
                <w:u w:val="single"/>
                <w:lang w:val="en-GB" w:eastAsia="en-US"/>
              </w:rPr>
            </w:pPr>
            <w:r w:rsidRPr="00A10627">
              <w:rPr>
                <w:rFonts w:eastAsiaTheme="minorHAnsi"/>
                <w:b/>
                <w:bCs/>
                <w:i/>
                <w:iCs/>
                <w:color w:val="000000"/>
                <w:sz w:val="18"/>
                <w:szCs w:val="18"/>
                <w:u w:val="single"/>
                <w:lang w:val="en-GB" w:eastAsia="en-US"/>
              </w:rPr>
              <w:t>Impact and Implementation of Positive Behaviour Support</w:t>
            </w:r>
          </w:p>
        </w:tc>
        <w:tc>
          <w:tcPr>
            <w:tcW w:w="532" w:type="pct"/>
            <w:tcBorders>
              <w:top w:val="nil"/>
              <w:left w:val="nil"/>
              <w:bottom w:val="nil"/>
              <w:right w:val="nil"/>
            </w:tcBorders>
          </w:tcPr>
          <w:p w14:paraId="25F94A87" w14:textId="77777777" w:rsidR="00676193" w:rsidRPr="00A10627" w:rsidRDefault="00676193">
            <w:pPr>
              <w:autoSpaceDE w:val="0"/>
              <w:autoSpaceDN w:val="0"/>
              <w:adjustRightInd w:val="0"/>
              <w:rPr>
                <w:rFonts w:eastAsiaTheme="minorHAnsi"/>
                <w:color w:val="333333"/>
                <w:sz w:val="18"/>
                <w:szCs w:val="18"/>
                <w:lang w:val="en-GB" w:eastAsia="en-US"/>
              </w:rPr>
            </w:pPr>
            <w:r w:rsidRPr="00A10627">
              <w:rPr>
                <w:rFonts w:eastAsiaTheme="minorHAnsi"/>
                <w:color w:val="333333"/>
                <w:sz w:val="18"/>
                <w:szCs w:val="18"/>
                <w:lang w:val="en-GB" w:eastAsia="en-US"/>
              </w:rPr>
              <w:t>Bosco et al. (2019)</w:t>
            </w:r>
          </w:p>
        </w:tc>
        <w:tc>
          <w:tcPr>
            <w:tcW w:w="664" w:type="pct"/>
            <w:tcBorders>
              <w:top w:val="nil"/>
              <w:left w:val="nil"/>
              <w:bottom w:val="nil"/>
              <w:right w:val="nil"/>
            </w:tcBorders>
          </w:tcPr>
          <w:p w14:paraId="67ACEB7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Process evaluation of a randomised controlled trial of PBS-based staff training for challenging behaviour in adults with intellectual disability</w:t>
            </w:r>
          </w:p>
        </w:tc>
        <w:tc>
          <w:tcPr>
            <w:tcW w:w="368" w:type="pct"/>
            <w:tcBorders>
              <w:top w:val="nil"/>
              <w:left w:val="nil"/>
              <w:bottom w:val="nil"/>
              <w:right w:val="nil"/>
            </w:tcBorders>
          </w:tcPr>
          <w:p w14:paraId="6FD3216E"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11B65EF1" w14:textId="77777777" w:rsidR="00676193" w:rsidRPr="00A10627" w:rsidRDefault="00676193">
            <w:pPr>
              <w:autoSpaceDE w:val="0"/>
              <w:autoSpaceDN w:val="0"/>
              <w:adjustRightInd w:val="0"/>
              <w:rPr>
                <w:rFonts w:eastAsiaTheme="minorHAnsi"/>
                <w:color w:val="333333"/>
                <w:sz w:val="18"/>
                <w:szCs w:val="18"/>
                <w:lang w:val="en-GB" w:eastAsia="en-US"/>
              </w:rPr>
            </w:pPr>
            <w:r w:rsidRPr="00A10627">
              <w:rPr>
                <w:rFonts w:eastAsiaTheme="minorHAnsi"/>
                <w:color w:val="333333"/>
                <w:sz w:val="18"/>
                <w:szCs w:val="18"/>
                <w:lang w:val="en-GB" w:eastAsia="en-US"/>
              </w:rPr>
              <w:t>To conduct a process evaluation of a national clinical trial investigating the impact of Positive Behaviour Support (PBS) based staff training on the level of challenging behaviour in adults with intellectual disability.</w:t>
            </w:r>
          </w:p>
        </w:tc>
        <w:tc>
          <w:tcPr>
            <w:tcW w:w="883" w:type="pct"/>
            <w:tcBorders>
              <w:top w:val="nil"/>
              <w:left w:val="nil"/>
              <w:bottom w:val="nil"/>
              <w:right w:val="nil"/>
            </w:tcBorders>
          </w:tcPr>
          <w:p w14:paraId="1C64FF4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Semi-structured interviews with 62 stakeholders from the intervention arm (service users with mild/moderate intellectual disability, family and paid carers, service managers, staff who delivered the intervention and Positive Behaviour Support trainers), quantitative data from the study database and an external evaluation of the quality of the Positive Behaviour Support plans were used. </w:t>
            </w:r>
          </w:p>
        </w:tc>
        <w:tc>
          <w:tcPr>
            <w:tcW w:w="924" w:type="pct"/>
            <w:gridSpan w:val="2"/>
            <w:tcBorders>
              <w:top w:val="nil"/>
              <w:left w:val="nil"/>
              <w:bottom w:val="nil"/>
              <w:right w:val="nil"/>
            </w:tcBorders>
          </w:tcPr>
          <w:p w14:paraId="30FD640B"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Overall results from the trial revealed that the Positive Behaviour Support-based staff training did not reduce challenging behaviour for people with intellectual disability compared to treatment as usual. Stakeholders reported an appreciation of Positive Behaviour Support and its potential to impact quality of care and engagement with the participant. However, important challenges were also </w:t>
            </w:r>
            <w:r w:rsidR="006301CA" w:rsidRPr="00A10627">
              <w:rPr>
                <w:rFonts w:eastAsiaTheme="minorHAnsi"/>
                <w:color w:val="000000"/>
                <w:sz w:val="18"/>
                <w:szCs w:val="18"/>
                <w:lang w:val="en-GB" w:eastAsia="en-US"/>
              </w:rPr>
              <w:t>identified</w:t>
            </w:r>
            <w:r w:rsidRPr="00A10627">
              <w:rPr>
                <w:rFonts w:eastAsiaTheme="minorHAnsi"/>
                <w:color w:val="000000"/>
                <w:sz w:val="18"/>
                <w:szCs w:val="18"/>
                <w:lang w:val="en-GB" w:eastAsia="en-US"/>
              </w:rPr>
              <w:t xml:space="preserve"> including managing Positive Behaviour Support-related caseloads, paid carer turnover and service commitment to the delivery of Positive Behaviour Support.</w:t>
            </w:r>
          </w:p>
          <w:p w14:paraId="69A1CAFD" w14:textId="63864477"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53EA00B1" w14:textId="77777777" w:rsidTr="00C91F9B">
        <w:trPr>
          <w:gridAfter w:val="1"/>
          <w:wAfter w:w="148" w:type="pct"/>
        </w:trPr>
        <w:tc>
          <w:tcPr>
            <w:tcW w:w="505" w:type="pct"/>
            <w:tcBorders>
              <w:top w:val="nil"/>
              <w:left w:val="nil"/>
              <w:bottom w:val="nil"/>
              <w:right w:val="nil"/>
            </w:tcBorders>
          </w:tcPr>
          <w:p w14:paraId="1EB2FD0B"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53A25727" w14:textId="77777777" w:rsidR="00676193" w:rsidRPr="00A10627" w:rsidRDefault="00676193">
            <w:pPr>
              <w:autoSpaceDE w:val="0"/>
              <w:autoSpaceDN w:val="0"/>
              <w:adjustRightInd w:val="0"/>
              <w:rPr>
                <w:rFonts w:eastAsiaTheme="minorHAnsi"/>
                <w:color w:val="333333"/>
                <w:sz w:val="18"/>
                <w:szCs w:val="18"/>
                <w:lang w:val="en-GB" w:eastAsia="en-US"/>
              </w:rPr>
            </w:pPr>
            <w:r w:rsidRPr="00A10627">
              <w:rPr>
                <w:rFonts w:eastAsiaTheme="minorHAnsi"/>
                <w:color w:val="333333"/>
                <w:sz w:val="18"/>
                <w:szCs w:val="18"/>
                <w:lang w:val="en-GB" w:eastAsia="en-US"/>
              </w:rPr>
              <w:t>Hassiotis et al. (2018)</w:t>
            </w:r>
          </w:p>
        </w:tc>
        <w:tc>
          <w:tcPr>
            <w:tcW w:w="664" w:type="pct"/>
            <w:tcBorders>
              <w:top w:val="nil"/>
              <w:left w:val="nil"/>
              <w:bottom w:val="nil"/>
              <w:right w:val="nil"/>
            </w:tcBorders>
          </w:tcPr>
          <w:p w14:paraId="15F649F0"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Clinical outcomes of staff training in positive behaviour support to reduce challenging behaviour in adults with intellectual disability: Cluster randomised controlled trial</w:t>
            </w:r>
          </w:p>
        </w:tc>
        <w:tc>
          <w:tcPr>
            <w:tcW w:w="368" w:type="pct"/>
            <w:tcBorders>
              <w:top w:val="nil"/>
              <w:left w:val="nil"/>
              <w:bottom w:val="nil"/>
              <w:right w:val="nil"/>
            </w:tcBorders>
          </w:tcPr>
          <w:p w14:paraId="247F3CB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404887E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evaluate whether such training is clinically effective in reducing challenging behaviour during routine care.</w:t>
            </w:r>
          </w:p>
        </w:tc>
        <w:tc>
          <w:tcPr>
            <w:tcW w:w="883" w:type="pct"/>
            <w:tcBorders>
              <w:top w:val="nil"/>
              <w:left w:val="nil"/>
              <w:bottom w:val="nil"/>
              <w:right w:val="nil"/>
            </w:tcBorders>
          </w:tcPr>
          <w:p w14:paraId="05DBFD04"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Cluster randomised controlled trial. 23 community intellectual disability services in were randomly allocated to manual-assisted staff training in Positive Behaviour Support (n = 11) or treatment as usual (n = 12). Treatment as usual included any treatment approach that is available to community intellectual disability teams within the National Health Service. Data were collected from 246 participants with intellectual disability and challenging behaviour.</w:t>
            </w:r>
          </w:p>
          <w:p w14:paraId="39937454" w14:textId="55E9CFF6" w:rsidR="00C91F9B" w:rsidRPr="00A10627" w:rsidRDefault="00C91F9B">
            <w:pPr>
              <w:autoSpaceDE w:val="0"/>
              <w:autoSpaceDN w:val="0"/>
              <w:adjustRightInd w:val="0"/>
              <w:rPr>
                <w:rFonts w:eastAsiaTheme="minorHAnsi"/>
                <w:color w:val="000000"/>
                <w:sz w:val="18"/>
                <w:szCs w:val="18"/>
                <w:lang w:val="en-GB" w:eastAsia="en-US"/>
              </w:rPr>
            </w:pPr>
          </w:p>
        </w:tc>
        <w:tc>
          <w:tcPr>
            <w:tcW w:w="924" w:type="pct"/>
            <w:gridSpan w:val="2"/>
            <w:tcBorders>
              <w:top w:val="nil"/>
              <w:left w:val="nil"/>
              <w:bottom w:val="nil"/>
              <w:right w:val="nil"/>
            </w:tcBorders>
          </w:tcPr>
          <w:p w14:paraId="68E27D33" w14:textId="6702132C"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No significant reductions in carer-reported challenging behaviour in the intervention plus </w:t>
            </w:r>
            <w:r w:rsidR="006301CA" w:rsidRPr="00A10627">
              <w:rPr>
                <w:rFonts w:eastAsiaTheme="minorHAnsi"/>
                <w:color w:val="000000"/>
                <w:sz w:val="18"/>
                <w:szCs w:val="18"/>
                <w:lang w:val="en-GB" w:eastAsia="en-US"/>
              </w:rPr>
              <w:t>treatment</w:t>
            </w:r>
            <w:r w:rsidRPr="00A10627">
              <w:rPr>
                <w:rFonts w:eastAsiaTheme="minorHAnsi"/>
                <w:color w:val="000000"/>
                <w:sz w:val="18"/>
                <w:szCs w:val="18"/>
                <w:lang w:val="en-GB" w:eastAsia="en-US"/>
              </w:rPr>
              <w:t xml:space="preserve"> as usual arm compared with the treatment as usual arm alone over 12 months. The findings suggest that training the community intellectual disability services staff in Positive Behaviour Support, as delivered in this study, was no more effective than treatment as usual in reducing challenging behaviour.</w:t>
            </w:r>
          </w:p>
        </w:tc>
      </w:tr>
      <w:tr w:rsidR="00676193" w:rsidRPr="00A10627" w14:paraId="18F3ACF3" w14:textId="77777777" w:rsidTr="00C91F9B">
        <w:trPr>
          <w:gridAfter w:val="1"/>
          <w:wAfter w:w="148" w:type="pct"/>
        </w:trPr>
        <w:tc>
          <w:tcPr>
            <w:tcW w:w="505" w:type="pct"/>
            <w:tcBorders>
              <w:top w:val="nil"/>
              <w:left w:val="nil"/>
              <w:bottom w:val="nil"/>
              <w:right w:val="nil"/>
            </w:tcBorders>
          </w:tcPr>
          <w:p w14:paraId="5329671B"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76656AB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Hastings et al. (2018)</w:t>
            </w:r>
          </w:p>
        </w:tc>
        <w:tc>
          <w:tcPr>
            <w:tcW w:w="664" w:type="pct"/>
            <w:tcBorders>
              <w:top w:val="nil"/>
              <w:left w:val="nil"/>
              <w:bottom w:val="nil"/>
              <w:right w:val="nil"/>
            </w:tcBorders>
          </w:tcPr>
          <w:p w14:paraId="2BBC14F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Who's Challenging Who training for staff empathy towards adults with challenging behaviour: Cluster randomised controlled trial</w:t>
            </w:r>
          </w:p>
        </w:tc>
        <w:tc>
          <w:tcPr>
            <w:tcW w:w="368" w:type="pct"/>
            <w:tcBorders>
              <w:top w:val="nil"/>
              <w:left w:val="nil"/>
              <w:bottom w:val="nil"/>
              <w:right w:val="nil"/>
            </w:tcBorders>
          </w:tcPr>
          <w:p w14:paraId="697D5F4F"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09BE452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evaluate the effectiveness of the Who's Challenging Who? training course on staff empathy for people with intellectual disability and challenging behaviour.</w:t>
            </w:r>
          </w:p>
        </w:tc>
        <w:tc>
          <w:tcPr>
            <w:tcW w:w="883" w:type="pct"/>
            <w:tcBorders>
              <w:top w:val="nil"/>
              <w:left w:val="nil"/>
              <w:bottom w:val="nil"/>
              <w:right w:val="nil"/>
            </w:tcBorders>
          </w:tcPr>
          <w:p w14:paraId="64F6EE1D"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Cluster randomised controlled trial. A total of 118 residential settings were randomised to either the waiting list control group or the intervention training group. Residential settings supporting between one and 10 people with intellectual disability, and provided at least some 24h support were included. Two staff members from each residential setting participated (N=236). Twelve training </w:t>
            </w:r>
            <w:r w:rsidR="00A61909" w:rsidRPr="00A10627">
              <w:rPr>
                <w:rFonts w:eastAsiaTheme="minorHAnsi"/>
                <w:color w:val="000000"/>
                <w:sz w:val="18"/>
                <w:szCs w:val="18"/>
                <w:lang w:val="en-GB" w:eastAsia="en-US"/>
              </w:rPr>
              <w:t>sessions</w:t>
            </w:r>
            <w:r w:rsidRPr="00A10627">
              <w:rPr>
                <w:rFonts w:eastAsiaTheme="minorHAnsi"/>
                <w:color w:val="000000"/>
                <w:sz w:val="18"/>
                <w:szCs w:val="18"/>
                <w:lang w:val="en-GB" w:eastAsia="en-US"/>
              </w:rPr>
              <w:t xml:space="preserve"> were delivered by people with intellectual disability to staff, and supported by a trainer without intellectual disability. Outcome measures were collected at baseline (i.e., prior to randomisation), 6 weeks and 20 weeks post-randomisation. The primary outcome measure was staff self-reported empathy for people with challenging behaviour, measured at 20 weeks post-randomisation.</w:t>
            </w:r>
          </w:p>
          <w:p w14:paraId="636F8869" w14:textId="4B17A3E2" w:rsidR="00C91F9B" w:rsidRPr="00A10627" w:rsidRDefault="00C91F9B">
            <w:pPr>
              <w:autoSpaceDE w:val="0"/>
              <w:autoSpaceDN w:val="0"/>
              <w:adjustRightInd w:val="0"/>
              <w:rPr>
                <w:rFonts w:eastAsiaTheme="minorHAnsi"/>
                <w:color w:val="000000"/>
                <w:sz w:val="18"/>
                <w:szCs w:val="18"/>
                <w:lang w:val="en-GB" w:eastAsia="en-US"/>
              </w:rPr>
            </w:pPr>
          </w:p>
        </w:tc>
        <w:tc>
          <w:tcPr>
            <w:tcW w:w="924" w:type="pct"/>
            <w:gridSpan w:val="2"/>
            <w:tcBorders>
              <w:top w:val="nil"/>
              <w:left w:val="nil"/>
              <w:bottom w:val="nil"/>
              <w:right w:val="nil"/>
            </w:tcBorders>
          </w:tcPr>
          <w:p w14:paraId="48D11A88" w14:textId="1400406E"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Increased staff empathy for people with </w:t>
            </w:r>
            <w:r w:rsidR="00A61909" w:rsidRPr="00A10627">
              <w:rPr>
                <w:rFonts w:eastAsiaTheme="minorHAnsi"/>
                <w:color w:val="000000"/>
                <w:sz w:val="18"/>
                <w:szCs w:val="18"/>
                <w:lang w:val="en-GB" w:eastAsia="en-US"/>
              </w:rPr>
              <w:t>challenging</w:t>
            </w:r>
            <w:r w:rsidRPr="00A10627">
              <w:rPr>
                <w:rFonts w:eastAsiaTheme="minorHAnsi"/>
                <w:color w:val="000000"/>
                <w:sz w:val="18"/>
                <w:szCs w:val="18"/>
                <w:lang w:val="en-GB" w:eastAsia="en-US"/>
              </w:rPr>
              <w:t xml:space="preserve"> behaviour was reported among staff in the intervention group at 20 weeks post-randomisation, however this effect was small and not statistically significant. The study found insufficient evidence to suggest that the Who's Challenging Who? training was effective. </w:t>
            </w:r>
          </w:p>
        </w:tc>
      </w:tr>
      <w:tr w:rsidR="00676193" w:rsidRPr="00A10627" w14:paraId="33EB49DB" w14:textId="77777777" w:rsidTr="00C91F9B">
        <w:trPr>
          <w:gridAfter w:val="1"/>
          <w:wAfter w:w="148" w:type="pct"/>
        </w:trPr>
        <w:tc>
          <w:tcPr>
            <w:tcW w:w="505" w:type="pct"/>
            <w:tcBorders>
              <w:top w:val="nil"/>
              <w:left w:val="nil"/>
              <w:bottom w:val="nil"/>
              <w:right w:val="nil"/>
            </w:tcBorders>
          </w:tcPr>
          <w:p w14:paraId="573E9C13"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17F66EC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Mahon, Walsh, Holloway, &amp; Lydon (2021)</w:t>
            </w:r>
          </w:p>
        </w:tc>
        <w:tc>
          <w:tcPr>
            <w:tcW w:w="1033" w:type="pct"/>
            <w:gridSpan w:val="2"/>
            <w:tcBorders>
              <w:top w:val="nil"/>
              <w:left w:val="nil"/>
              <w:bottom w:val="nil"/>
              <w:right w:val="nil"/>
            </w:tcBorders>
          </w:tcPr>
          <w:p w14:paraId="6404950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A systematic review of training methods to increase staff's knowledge and implementation of positive behaviour support in residential and day settings for individuals with intellectual and developmental disabilities</w:t>
            </w:r>
          </w:p>
        </w:tc>
        <w:tc>
          <w:tcPr>
            <w:tcW w:w="974" w:type="pct"/>
            <w:tcBorders>
              <w:top w:val="nil"/>
              <w:left w:val="nil"/>
              <w:bottom w:val="nil"/>
              <w:right w:val="nil"/>
            </w:tcBorders>
          </w:tcPr>
          <w:p w14:paraId="086690B5"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evaluate procedures used to train staff in positive behaviour support, on both knowledge of positive behaviour support and implementation of behaviour support plans among staff supporting individuals with intellectual and developmental disabilities in residential or day settings.</w:t>
            </w:r>
          </w:p>
        </w:tc>
        <w:tc>
          <w:tcPr>
            <w:tcW w:w="883" w:type="pct"/>
            <w:tcBorders>
              <w:top w:val="nil"/>
              <w:left w:val="nil"/>
              <w:bottom w:val="nil"/>
              <w:right w:val="nil"/>
            </w:tcBorders>
          </w:tcPr>
          <w:p w14:paraId="61CA22C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Systematic review. Evidence was evaluated from 18 studies measuring knowledge, implementation, or both.</w:t>
            </w:r>
          </w:p>
        </w:tc>
        <w:tc>
          <w:tcPr>
            <w:tcW w:w="924" w:type="pct"/>
            <w:gridSpan w:val="2"/>
            <w:tcBorders>
              <w:top w:val="nil"/>
              <w:left w:val="nil"/>
              <w:bottom w:val="nil"/>
              <w:right w:val="nil"/>
            </w:tcBorders>
          </w:tcPr>
          <w:p w14:paraId="27E6884D"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Description, modelling, feedback and role-play were the most commonly used training components in different combinations across all the implementation studies. Description was the most commonly used training component, however when used in isolation did not consistently result in increasing staff knowledge of positive behaviour support. </w:t>
            </w:r>
          </w:p>
          <w:p w14:paraId="22A520E2" w14:textId="7019C6A5" w:rsidR="00C91F9B" w:rsidRPr="00A10627" w:rsidRDefault="00C91F9B">
            <w:pPr>
              <w:autoSpaceDE w:val="0"/>
              <w:autoSpaceDN w:val="0"/>
              <w:adjustRightInd w:val="0"/>
              <w:rPr>
                <w:rFonts w:eastAsiaTheme="minorHAnsi"/>
                <w:color w:val="000000"/>
                <w:sz w:val="18"/>
                <w:szCs w:val="18"/>
                <w:lang w:val="en-GB" w:eastAsia="en-US"/>
              </w:rPr>
            </w:pPr>
          </w:p>
        </w:tc>
      </w:tr>
      <w:tr w:rsidR="00676193" w:rsidRPr="00A10627" w14:paraId="04D0A901" w14:textId="77777777" w:rsidTr="00C91F9B">
        <w:trPr>
          <w:gridAfter w:val="1"/>
          <w:wAfter w:w="148" w:type="pct"/>
        </w:trPr>
        <w:tc>
          <w:tcPr>
            <w:tcW w:w="505" w:type="pct"/>
            <w:tcBorders>
              <w:top w:val="nil"/>
              <w:left w:val="nil"/>
              <w:bottom w:val="nil"/>
              <w:right w:val="nil"/>
            </w:tcBorders>
          </w:tcPr>
          <w:p w14:paraId="647D2289" w14:textId="77777777" w:rsidR="00676193" w:rsidRPr="00A10627" w:rsidRDefault="00676193">
            <w:pPr>
              <w:autoSpaceDE w:val="0"/>
              <w:autoSpaceDN w:val="0"/>
              <w:adjustRightInd w:val="0"/>
              <w:jc w:val="right"/>
              <w:rPr>
                <w:rFonts w:eastAsiaTheme="minorHAnsi"/>
                <w:color w:val="000000"/>
                <w:sz w:val="18"/>
                <w:szCs w:val="18"/>
                <w:lang w:val="en-GB" w:eastAsia="en-US"/>
              </w:rPr>
            </w:pPr>
          </w:p>
        </w:tc>
        <w:tc>
          <w:tcPr>
            <w:tcW w:w="532" w:type="pct"/>
            <w:tcBorders>
              <w:top w:val="nil"/>
              <w:left w:val="nil"/>
              <w:bottom w:val="nil"/>
              <w:right w:val="nil"/>
            </w:tcBorders>
          </w:tcPr>
          <w:p w14:paraId="2FA2C2A7"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McGill et al. (2018)</w:t>
            </w:r>
          </w:p>
        </w:tc>
        <w:tc>
          <w:tcPr>
            <w:tcW w:w="664" w:type="pct"/>
            <w:tcBorders>
              <w:top w:val="nil"/>
              <w:left w:val="nil"/>
              <w:bottom w:val="nil"/>
              <w:right w:val="nil"/>
            </w:tcBorders>
          </w:tcPr>
          <w:p w14:paraId="12125531"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Reducing challenging behaviour of adults with intellectual disabilities in supported accommodation: A cluster randomized controlled trial of setting-wide positive behaviour support</w:t>
            </w:r>
          </w:p>
        </w:tc>
        <w:tc>
          <w:tcPr>
            <w:tcW w:w="368" w:type="pct"/>
            <w:tcBorders>
              <w:top w:val="nil"/>
              <w:left w:val="nil"/>
              <w:bottom w:val="nil"/>
              <w:right w:val="nil"/>
            </w:tcBorders>
          </w:tcPr>
          <w:p w14:paraId="645AE814"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England</w:t>
            </w:r>
          </w:p>
        </w:tc>
        <w:tc>
          <w:tcPr>
            <w:tcW w:w="974" w:type="pct"/>
            <w:tcBorders>
              <w:top w:val="nil"/>
              <w:left w:val="nil"/>
              <w:bottom w:val="nil"/>
              <w:right w:val="nil"/>
            </w:tcBorders>
          </w:tcPr>
          <w:p w14:paraId="0E8638B6"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evaluate the implementation of setting-wide positive behaviour support in improving the quality of social care in supported accommodation settings.</w:t>
            </w:r>
          </w:p>
        </w:tc>
        <w:tc>
          <w:tcPr>
            <w:tcW w:w="883" w:type="pct"/>
            <w:tcBorders>
              <w:top w:val="nil"/>
              <w:left w:val="nil"/>
              <w:bottom w:val="nil"/>
              <w:right w:val="nil"/>
            </w:tcBorders>
          </w:tcPr>
          <w:p w14:paraId="0DCCD723" w14:textId="77777777" w:rsidR="00676193"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 xml:space="preserve">Cluster randomised controlled trial. Quality of support, quality of life and challenging behaviour were measured at baseline and after intervention with challenging behaviour being additionally measured at long-term follow-up 12–18 months later. 24 residential settings each supporting 1-8 people with disability were randomly allocated to the intervention group or the control group. Settings in both groups had access to individualised positive behaviour support, however additionally within the experimental group, social care practice was reviewed and improvement programmes set going. </w:t>
            </w:r>
          </w:p>
          <w:p w14:paraId="4E3A51BE" w14:textId="5207BC3A" w:rsidR="00C91F9B" w:rsidRPr="00A10627" w:rsidRDefault="00C91F9B">
            <w:pPr>
              <w:autoSpaceDE w:val="0"/>
              <w:autoSpaceDN w:val="0"/>
              <w:adjustRightInd w:val="0"/>
              <w:rPr>
                <w:rFonts w:eastAsiaTheme="minorHAnsi"/>
                <w:color w:val="000000"/>
                <w:sz w:val="18"/>
                <w:szCs w:val="18"/>
                <w:lang w:val="en-GB" w:eastAsia="en-US"/>
              </w:rPr>
            </w:pPr>
          </w:p>
        </w:tc>
        <w:tc>
          <w:tcPr>
            <w:tcW w:w="924" w:type="pct"/>
            <w:gridSpan w:val="2"/>
            <w:tcBorders>
              <w:top w:val="nil"/>
              <w:left w:val="nil"/>
              <w:bottom w:val="nil"/>
              <w:right w:val="nil"/>
            </w:tcBorders>
          </w:tcPr>
          <w:p w14:paraId="2E5EC5A2"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Social care practice and quality of support improved significantly in the experimental group. Ratings of challenging behaviour declined significantly more in the experimental group and the difference between groups was maintained at follow-up. Quality of life improved in experimental settings however this difference was not significant.</w:t>
            </w:r>
          </w:p>
        </w:tc>
      </w:tr>
      <w:tr w:rsidR="00676193" w:rsidRPr="00A10627" w14:paraId="36AB9C10" w14:textId="77777777" w:rsidTr="00275B89">
        <w:trPr>
          <w:gridAfter w:val="1"/>
          <w:wAfter w:w="148" w:type="pct"/>
          <w:trHeight w:val="6860"/>
        </w:trPr>
        <w:tc>
          <w:tcPr>
            <w:tcW w:w="505" w:type="pct"/>
            <w:tcBorders>
              <w:top w:val="nil"/>
              <w:left w:val="nil"/>
              <w:bottom w:val="nil"/>
              <w:right w:val="nil"/>
            </w:tcBorders>
          </w:tcPr>
          <w:p w14:paraId="53F033F9" w14:textId="77777777" w:rsidR="00676193" w:rsidRPr="00A10627" w:rsidRDefault="00676193">
            <w:pPr>
              <w:autoSpaceDE w:val="0"/>
              <w:autoSpaceDN w:val="0"/>
              <w:adjustRightInd w:val="0"/>
              <w:jc w:val="right"/>
              <w:rPr>
                <w:rFonts w:eastAsiaTheme="minorHAnsi"/>
                <w:b/>
                <w:bCs/>
                <w:i/>
                <w:iCs/>
                <w:color w:val="000000"/>
                <w:sz w:val="18"/>
                <w:szCs w:val="18"/>
                <w:u w:val="single"/>
                <w:lang w:val="en-GB" w:eastAsia="en-US"/>
              </w:rPr>
            </w:pPr>
          </w:p>
        </w:tc>
        <w:tc>
          <w:tcPr>
            <w:tcW w:w="532" w:type="pct"/>
            <w:tcBorders>
              <w:top w:val="nil"/>
              <w:left w:val="nil"/>
              <w:bottom w:val="nil"/>
              <w:right w:val="nil"/>
            </w:tcBorders>
          </w:tcPr>
          <w:p w14:paraId="4106C28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Mc Gill &amp; Breen (2020)</w:t>
            </w:r>
          </w:p>
        </w:tc>
        <w:tc>
          <w:tcPr>
            <w:tcW w:w="1033" w:type="pct"/>
            <w:gridSpan w:val="2"/>
            <w:tcBorders>
              <w:top w:val="nil"/>
              <w:left w:val="nil"/>
              <w:bottom w:val="nil"/>
              <w:right w:val="nil"/>
            </w:tcBorders>
          </w:tcPr>
          <w:p w14:paraId="3B61A489"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Can sensory integration have a role in multi‐element behavioural intervention? An evaluation of factors associated with the management of challenging behaviour in community adult learning disability services</w:t>
            </w:r>
          </w:p>
        </w:tc>
        <w:tc>
          <w:tcPr>
            <w:tcW w:w="974" w:type="pct"/>
            <w:tcBorders>
              <w:top w:val="nil"/>
              <w:left w:val="nil"/>
              <w:bottom w:val="nil"/>
              <w:right w:val="nil"/>
            </w:tcBorders>
          </w:tcPr>
          <w:p w14:paraId="7E0620B8"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To evaluate whether sensory integration has a role in multi-element behavioural intervention in order to manage challenging behaviour and reduce the potential need for restrictive interventions in the community for adults with a learning disability.</w:t>
            </w:r>
          </w:p>
        </w:tc>
        <w:tc>
          <w:tcPr>
            <w:tcW w:w="883" w:type="pct"/>
            <w:tcBorders>
              <w:top w:val="nil"/>
              <w:left w:val="nil"/>
              <w:bottom w:val="nil"/>
              <w:right w:val="nil"/>
            </w:tcBorders>
          </w:tcPr>
          <w:p w14:paraId="4C22209D"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Literature review. Seven intervention studies were included in the review. Participants in the studies resided in community supported living.</w:t>
            </w:r>
          </w:p>
        </w:tc>
        <w:tc>
          <w:tcPr>
            <w:tcW w:w="924" w:type="pct"/>
            <w:gridSpan w:val="2"/>
            <w:tcBorders>
              <w:top w:val="nil"/>
              <w:left w:val="nil"/>
              <w:bottom w:val="nil"/>
              <w:right w:val="nil"/>
            </w:tcBorders>
          </w:tcPr>
          <w:p w14:paraId="544A04EB" w14:textId="77777777" w:rsidR="00676193" w:rsidRPr="00A10627" w:rsidRDefault="00676193">
            <w:pPr>
              <w:autoSpaceDE w:val="0"/>
              <w:autoSpaceDN w:val="0"/>
              <w:adjustRightInd w:val="0"/>
              <w:rPr>
                <w:rFonts w:eastAsiaTheme="minorHAnsi"/>
                <w:color w:val="000000"/>
                <w:sz w:val="18"/>
                <w:szCs w:val="18"/>
                <w:lang w:val="en-GB" w:eastAsia="en-US"/>
              </w:rPr>
            </w:pPr>
            <w:r w:rsidRPr="00A10627">
              <w:rPr>
                <w:rFonts w:eastAsiaTheme="minorHAnsi"/>
                <w:color w:val="000000"/>
                <w:sz w:val="18"/>
                <w:szCs w:val="18"/>
                <w:lang w:val="en-GB" w:eastAsia="en-US"/>
              </w:rPr>
              <w:t>The use of restrictive intervention is still an issue in community practice. Services are slowly beginning to incorporate primary preventative strategies such as positive behaviour support to manage challenging behaviour for adults with an intellectual disability. Positive behaviour support and multi-element intervention were used within all the behavioural studies with positive results. Although Positive behaviour support involves functional analysis, it does not specifically focus on sensory risks as a potential contributing factor to challenging behaviour for adults with an intellectual disability.</w:t>
            </w:r>
          </w:p>
        </w:tc>
      </w:tr>
    </w:tbl>
    <w:p w14:paraId="16EDCC4F" w14:textId="284A365B" w:rsidR="00420814" w:rsidRPr="00A10627" w:rsidRDefault="00420814" w:rsidP="00C91F9B">
      <w:pPr>
        <w:rPr>
          <w:rFonts w:eastAsia="Calibri"/>
          <w:bCs/>
          <w:noProof/>
          <w:sz w:val="18"/>
          <w:szCs w:val="18"/>
          <w:lang w:val="en-US"/>
        </w:rPr>
        <w:sectPr w:rsidR="00420814" w:rsidRPr="00A10627" w:rsidSect="0080478F">
          <w:footerReference w:type="even" r:id="rId159"/>
          <w:footerReference w:type="default" r:id="rId160"/>
          <w:pgSz w:w="16840" w:h="11900" w:orient="landscape"/>
          <w:pgMar w:top="1440" w:right="1440" w:bottom="1440" w:left="1440" w:header="709" w:footer="709" w:gutter="0"/>
          <w:pgNumType w:start="73"/>
          <w:cols w:space="708"/>
          <w:docGrid w:linePitch="360"/>
        </w:sectPr>
      </w:pPr>
    </w:p>
    <w:p w14:paraId="7AF24E05" w14:textId="77777777" w:rsidR="006205D1" w:rsidRPr="00A10627" w:rsidRDefault="006205D1" w:rsidP="00B8385C">
      <w:pPr>
        <w:pStyle w:val="Heading2"/>
        <w:rPr>
          <w:rFonts w:eastAsia="Calibri"/>
          <w:noProof/>
          <w:lang w:val="en-US"/>
        </w:rPr>
      </w:pPr>
    </w:p>
    <w:p w14:paraId="7C3039EF" w14:textId="77777777" w:rsidR="008B2F6C" w:rsidRDefault="00B8385C" w:rsidP="00B8385C">
      <w:pPr>
        <w:pStyle w:val="Heading2"/>
        <w:rPr>
          <w:rFonts w:eastAsia="Calibri"/>
          <w:noProof/>
          <w:lang w:val="en-US"/>
        </w:rPr>
      </w:pPr>
      <w:bookmarkStart w:id="135" w:name="_Toc117432300"/>
      <w:r>
        <w:rPr>
          <w:rFonts w:eastAsia="Calibri"/>
          <w:noProof/>
          <w:lang w:val="en-US"/>
        </w:rPr>
        <w:t>Appendix B</w:t>
      </w:r>
      <w:bookmarkEnd w:id="135"/>
      <w:r>
        <w:rPr>
          <w:rFonts w:eastAsia="Calibri"/>
          <w:noProof/>
          <w:lang w:val="en-US"/>
        </w:rPr>
        <w:t xml:space="preserve"> </w:t>
      </w:r>
    </w:p>
    <w:p w14:paraId="72D2420D" w14:textId="56D9CA3C" w:rsidR="006205D1" w:rsidRPr="00E77131" w:rsidRDefault="006205D1" w:rsidP="00B8385C">
      <w:pPr>
        <w:pStyle w:val="Heading2"/>
        <w:rPr>
          <w:rFonts w:eastAsia="Calibri"/>
          <w:noProof/>
          <w:lang w:val="en-US"/>
        </w:rPr>
      </w:pPr>
      <w:bookmarkStart w:id="136" w:name="_Toc117432301"/>
      <w:r>
        <w:rPr>
          <w:rFonts w:eastAsia="Calibri"/>
          <w:noProof/>
          <w:lang w:val="en-US"/>
        </w:rPr>
        <w:t>Search terms used for each search.</w:t>
      </w:r>
      <w:bookmarkEnd w:id="136"/>
    </w:p>
    <w:p w14:paraId="073CE0D4" w14:textId="56799FBE" w:rsidR="006205D1" w:rsidRPr="00B854F7" w:rsidRDefault="006205D1" w:rsidP="006205D1">
      <w:pPr>
        <w:spacing w:after="120"/>
        <w:rPr>
          <w:rFonts w:eastAsia="Calibri"/>
          <w:b/>
          <w:noProof/>
          <w:lang w:val="en-US"/>
        </w:rPr>
      </w:pPr>
      <w:r>
        <w:rPr>
          <w:rFonts w:eastAsia="Calibri"/>
          <w:b/>
          <w:noProof/>
          <w:lang w:val="en-US"/>
        </w:rPr>
        <w:t xml:space="preserve">Combinned search </w:t>
      </w:r>
    </w:p>
    <w:p w14:paraId="4589D6B1" w14:textId="77777777" w:rsidR="006205D1" w:rsidRDefault="006205D1" w:rsidP="006205D1">
      <w:pPr>
        <w:rPr>
          <w:rFonts w:eastAsia="Calibri"/>
        </w:rPr>
      </w:pPr>
      <w:r>
        <w:rPr>
          <w:rFonts w:eastAsia="Calibri"/>
        </w:rPr>
        <w:t>(</w:t>
      </w:r>
      <w:r w:rsidRPr="00B854F7">
        <w:rPr>
          <w:rFonts w:eastAsia="Calibri"/>
        </w:rPr>
        <w:t xml:space="preserve">"intellectual disabilit*" OR "mental retardation" OR "down syndrome" OR "mental* handicap*" OR </w:t>
      </w:r>
      <w:r>
        <w:rPr>
          <w:rFonts w:eastAsia="Calibri"/>
        </w:rPr>
        <w:t>“</w:t>
      </w:r>
      <w:r w:rsidRPr="00B854F7">
        <w:rPr>
          <w:rFonts w:eastAsia="Calibri"/>
        </w:rPr>
        <w:t>intellectual* handicap*” OR "learning disabilit*" OR "cognitive disabilit*" OR "developmental disabilit*"</w:t>
      </w:r>
      <w:r>
        <w:rPr>
          <w:rFonts w:eastAsia="Calibri"/>
        </w:rPr>
        <w:t xml:space="preserve">) AND </w:t>
      </w:r>
      <w:r w:rsidRPr="008214A0">
        <w:rPr>
          <w:rFonts w:eastAsia="Calibri"/>
          <w:sz w:val="28"/>
          <w:szCs w:val="28"/>
        </w:rPr>
        <w:t>(</w:t>
      </w:r>
      <w:r w:rsidRPr="008214A0">
        <w:t xml:space="preserve">“intellectual disability service*” OR “shared supported accommodation” OR “support* accommodation service*” OR “group home*” OR “disability service*” OR “residential service*”) AND </w:t>
      </w:r>
      <w:r>
        <w:rPr>
          <w:rFonts w:eastAsia="Calibri"/>
        </w:rPr>
        <w:t xml:space="preserve">adult* </w:t>
      </w:r>
    </w:p>
    <w:p w14:paraId="53FE2E8C" w14:textId="77777777" w:rsidR="006205D1" w:rsidRPr="00392A84" w:rsidRDefault="006205D1" w:rsidP="006205D1">
      <w:pPr>
        <w:tabs>
          <w:tab w:val="left" w:pos="3036"/>
        </w:tabs>
        <w:rPr>
          <w:rFonts w:eastAsia="Calibri"/>
        </w:rPr>
      </w:pPr>
      <w:r w:rsidRPr="00392A84">
        <w:rPr>
          <w:rFonts w:eastAsia="Calibri"/>
        </w:rPr>
        <w:t>AND</w:t>
      </w:r>
    </w:p>
    <w:p w14:paraId="594CA06D" w14:textId="77777777" w:rsidR="006205D1" w:rsidRPr="00E77131" w:rsidRDefault="006205D1" w:rsidP="006205D1">
      <w:pPr>
        <w:rPr>
          <w:rFonts w:eastAsia="Calibri"/>
        </w:rPr>
      </w:pPr>
      <w:r w:rsidRPr="00392A84">
        <w:rPr>
          <w:rFonts w:eastAsia="Calibri"/>
        </w:rPr>
        <w:t xml:space="preserve">(“active support” OR “practice leadership” OR </w:t>
      </w:r>
      <w:r w:rsidRPr="00392A84">
        <w:t>“positive behaviour support” OR “behaviour support plan”) AND (“challenging behavio*” OR “behavio* of concern”) AND (“staff practice*” OR practice* OR “restrictive practice*”) OR</w:t>
      </w:r>
      <w:r w:rsidRPr="00392A84">
        <w:rPr>
          <w:rFonts w:eastAsia="Calibri"/>
        </w:rPr>
        <w:t xml:space="preserve"> </w:t>
      </w:r>
      <w:r w:rsidRPr="00392A84">
        <w:t>(view* OR percept* OR experience* OR opinion* OR perspective*) AND (“service quality” OR regulat* OR quality)</w:t>
      </w:r>
      <w:r w:rsidRPr="00392A84">
        <w:rPr>
          <w:rFonts w:eastAsia="Calibri"/>
        </w:rPr>
        <w:t xml:space="preserve"> </w:t>
      </w:r>
      <w:r w:rsidRPr="00392A84">
        <w:rPr>
          <w:rFonts w:eastAsia="Calibri"/>
          <w:iCs/>
        </w:rPr>
        <w:t>OR</w:t>
      </w:r>
      <w:r w:rsidRPr="00392A84">
        <w:rPr>
          <w:rFonts w:eastAsia="Calibri"/>
        </w:rPr>
        <w:t xml:space="preserve"> </w:t>
      </w:r>
      <w:r w:rsidRPr="00392A84">
        <w:rPr>
          <w:rFonts w:eastAsia="Calibri"/>
          <w:iCs/>
        </w:rPr>
        <w:t>(“model</w:t>
      </w:r>
      <w:r w:rsidRPr="008214A0">
        <w:rPr>
          <w:rFonts w:eastAsia="Calibri"/>
          <w:iCs/>
        </w:rPr>
        <w:t xml:space="preserve"> of practice” OR “best practice” OR “quality of life influence”</w:t>
      </w:r>
      <w:r>
        <w:rPr>
          <w:rFonts w:eastAsia="Calibri"/>
          <w:iCs/>
        </w:rPr>
        <w:t>)</w:t>
      </w:r>
      <w:r w:rsidRPr="008214A0">
        <w:rPr>
          <w:rFonts w:eastAsia="Calibri"/>
          <w:iCs/>
        </w:rPr>
        <w:t xml:space="preserve"> </w:t>
      </w:r>
    </w:p>
    <w:p w14:paraId="6BB36131" w14:textId="77777777" w:rsidR="006205D1" w:rsidRDefault="006205D1" w:rsidP="006205D1"/>
    <w:p w14:paraId="5BA48EB5" w14:textId="6F2277EC" w:rsidR="006205D1" w:rsidRDefault="006205D1" w:rsidP="006205D1">
      <w:r>
        <w:rPr>
          <w:b/>
          <w:bCs/>
        </w:rPr>
        <w:t>People with a</w:t>
      </w:r>
      <w:r w:rsidRPr="007542D1">
        <w:rPr>
          <w:b/>
          <w:bCs/>
        </w:rPr>
        <w:t xml:space="preserve">ustism </w:t>
      </w:r>
      <w:r>
        <w:rPr>
          <w:b/>
          <w:bCs/>
        </w:rPr>
        <w:t xml:space="preserve">and group homes </w:t>
      </w:r>
    </w:p>
    <w:p w14:paraId="5303A3F9" w14:textId="77777777" w:rsidR="006205D1" w:rsidRDefault="006205D1" w:rsidP="006205D1">
      <w:r w:rsidRPr="00865C60">
        <w:t>“developmental disabilit*” OR “autism spectrum disorder” OR autism OR autistic AND “intellectual disability service*” OR “shared supported accommodation” OR “day service*” OR “support service*” OR “support* accommodation service*” OR “group home*” OR “disability service*” OR “residential service*” OR “community service” AND adult*</w:t>
      </w:r>
    </w:p>
    <w:p w14:paraId="38CB00B9" w14:textId="77777777" w:rsidR="006205D1" w:rsidRDefault="006205D1" w:rsidP="006205D1"/>
    <w:p w14:paraId="5EE78628" w14:textId="77777777" w:rsidR="006205D1" w:rsidRDefault="006205D1" w:rsidP="006205D1">
      <w:r w:rsidRPr="0034513A">
        <w:rPr>
          <w:b/>
          <w:bCs/>
        </w:rPr>
        <w:t>P</w:t>
      </w:r>
      <w:r>
        <w:rPr>
          <w:b/>
          <w:bCs/>
        </w:rPr>
        <w:t xml:space="preserve">ositive </w:t>
      </w:r>
      <w:r w:rsidRPr="0034513A">
        <w:rPr>
          <w:b/>
          <w:bCs/>
        </w:rPr>
        <w:t>B</w:t>
      </w:r>
      <w:r>
        <w:rPr>
          <w:b/>
          <w:bCs/>
        </w:rPr>
        <w:t xml:space="preserve">ehaviour Support in group homes </w:t>
      </w:r>
    </w:p>
    <w:p w14:paraId="73129B46" w14:textId="77777777" w:rsidR="006205D1" w:rsidRPr="007D6191" w:rsidRDefault="006205D1" w:rsidP="006205D1">
      <w:pPr>
        <w:rPr>
          <w:rFonts w:asciiTheme="minorHAnsi" w:hAnsiTheme="minorHAnsi" w:cstheme="minorBidi"/>
          <w:sz w:val="22"/>
          <w:szCs w:val="22"/>
        </w:rPr>
      </w:pPr>
      <w:r>
        <w:t>“intellectual disabilit*” OR “mental retardation” OR “down syndrome” OR “mental* handicap*” OR “intellectual* handicap*” OR “learning disabilit*” OR “cognitive disabilit*” OR “developmental disabilit*” OR “acquired brain injur*” AND  “intellectual disability service*” OR “shared supported accommodation” OR “day service*” OR “support service*” OR “support* accommodation service*” OR “group home*” OR “disability service*” OR “residential service*” OR “community service” AND “positive behaviour support” OR “behaviour support plan” AND “challenging behavio*” OR “behavio* of concern” AND “staff practice” OR practices OR “restrictive practice”</w:t>
      </w:r>
    </w:p>
    <w:p w14:paraId="05B5D200" w14:textId="77777777" w:rsidR="006205D1" w:rsidRDefault="006205D1" w:rsidP="006205D1">
      <w:pPr>
        <w:rPr>
          <w:b/>
          <w:bCs/>
        </w:rPr>
      </w:pPr>
    </w:p>
    <w:p w14:paraId="2BDBB81A" w14:textId="631A5EDB" w:rsidR="006205D1" w:rsidRPr="006E4DF0" w:rsidRDefault="006205D1" w:rsidP="006205D1">
      <w:r w:rsidRPr="006E4DF0">
        <w:rPr>
          <w:b/>
          <w:bCs/>
        </w:rPr>
        <w:t xml:space="preserve">Family </w:t>
      </w:r>
      <w:r>
        <w:rPr>
          <w:b/>
          <w:bCs/>
        </w:rPr>
        <w:t xml:space="preserve">and individual </w:t>
      </w:r>
      <w:r w:rsidRPr="006E4DF0">
        <w:rPr>
          <w:b/>
          <w:bCs/>
        </w:rPr>
        <w:t xml:space="preserve">perceptions </w:t>
      </w:r>
      <w:r>
        <w:rPr>
          <w:b/>
          <w:bCs/>
        </w:rPr>
        <w:t xml:space="preserve">of support in group homes  </w:t>
      </w:r>
    </w:p>
    <w:p w14:paraId="27329809" w14:textId="77777777" w:rsidR="006205D1" w:rsidRPr="00694D79" w:rsidRDefault="006205D1" w:rsidP="006205D1">
      <w:pPr>
        <w:rPr>
          <w:rFonts w:asciiTheme="minorHAnsi" w:hAnsiTheme="minorHAnsi" w:cstheme="minorBidi"/>
          <w:sz w:val="22"/>
          <w:szCs w:val="22"/>
        </w:rPr>
      </w:pPr>
      <w:r>
        <w:t>“intellectual disabilit*” OR “mental retardation” OR “down syndrome” OR “mental* handicap*” OR “intellectual* handicap*” OR “learning disabilit*” OR “cognitive disabilit*” OR “developmental disabilit*” OR “acquired brain injur*” AND  “intellectual disability service*” OR “shared supported accommodation” OR “day service*” OR “support service*” OR “support* accommodation service*” OR “group home*” OR “disability service*” OR “residential service*” OR “community service” AND View* OR percept* OR experience* OR opinion* OR perspective* AND “service quality” OR regulat* OR quality</w:t>
      </w:r>
    </w:p>
    <w:p w14:paraId="387B9316" w14:textId="77777777" w:rsidR="006205D1" w:rsidRDefault="006205D1" w:rsidP="006205D1">
      <w:pPr>
        <w:rPr>
          <w:b/>
          <w:bCs/>
        </w:rPr>
      </w:pPr>
    </w:p>
    <w:p w14:paraId="5AFF5BE6" w14:textId="2B4606B2" w:rsidR="006205D1" w:rsidRPr="00694D79" w:rsidRDefault="006205D1" w:rsidP="006205D1">
      <w:pPr>
        <w:rPr>
          <w:b/>
          <w:bCs/>
        </w:rPr>
      </w:pPr>
      <w:r w:rsidRPr="00694D79">
        <w:rPr>
          <w:b/>
          <w:bCs/>
        </w:rPr>
        <w:t xml:space="preserve">Active Support and group homes </w:t>
      </w:r>
    </w:p>
    <w:p w14:paraId="11755D1A" w14:textId="77777777" w:rsidR="006205D1" w:rsidRPr="00686F5D" w:rsidRDefault="006205D1" w:rsidP="006205D1">
      <w:r w:rsidRPr="00686F5D">
        <w:t>"intellectual disabilit*" OR "mental retardation" OR "down syndrome" OR "mental* handicap*" OR “intellectual* handicap*” OR "learning disabilit*" OR "cognitive disabilit*" OR "developmental disabilit*" AND “active support”</w:t>
      </w:r>
    </w:p>
    <w:p w14:paraId="15CB07ED" w14:textId="77777777" w:rsidR="006205D1" w:rsidRDefault="006205D1" w:rsidP="006205D1">
      <w:pPr>
        <w:rPr>
          <w:b/>
          <w:bCs/>
        </w:rPr>
      </w:pPr>
    </w:p>
    <w:p w14:paraId="091CE988" w14:textId="77777777" w:rsidR="008B2F6C" w:rsidRDefault="008B2F6C" w:rsidP="006205D1">
      <w:pPr>
        <w:rPr>
          <w:b/>
          <w:bCs/>
        </w:rPr>
      </w:pPr>
    </w:p>
    <w:p w14:paraId="33F19B26" w14:textId="77777777" w:rsidR="008B2F6C" w:rsidRDefault="008B2F6C" w:rsidP="006205D1">
      <w:pPr>
        <w:rPr>
          <w:b/>
          <w:bCs/>
        </w:rPr>
      </w:pPr>
    </w:p>
    <w:p w14:paraId="5E815A0D" w14:textId="3537ACEC" w:rsidR="006205D1" w:rsidRDefault="006205D1" w:rsidP="006205D1">
      <w:pPr>
        <w:rPr>
          <w:b/>
          <w:bCs/>
        </w:rPr>
      </w:pPr>
      <w:r w:rsidRPr="00694D79">
        <w:rPr>
          <w:b/>
          <w:bCs/>
        </w:rPr>
        <w:t xml:space="preserve">Practice Leadership and group homes </w:t>
      </w:r>
    </w:p>
    <w:p w14:paraId="236899FD" w14:textId="77777777" w:rsidR="006205D1" w:rsidRDefault="006205D1" w:rsidP="006205D1">
      <w:r>
        <w:t>"intellectual disabilit*</w:t>
      </w:r>
      <w:r w:rsidRPr="00B455BC">
        <w:t>" OR "mental retardation" OR "down sy</w:t>
      </w:r>
      <w:r>
        <w:t>ndrome" OR "mental* handicap*</w:t>
      </w:r>
      <w:r w:rsidRPr="00B455BC">
        <w:t xml:space="preserve">" </w:t>
      </w:r>
      <w:r>
        <w:t>OR “intellectual* handicap*” OR "learning disabilit*" OR "cognitive disabilit*" OR "developmental disabilit*</w:t>
      </w:r>
      <w:r w:rsidRPr="00B455BC">
        <w:t>"</w:t>
      </w:r>
      <w:r>
        <w:t xml:space="preserve"> AND </w:t>
      </w:r>
      <w:r w:rsidRPr="00B455BC">
        <w:t>"support service*" OR "supported accommodation service*" O</w:t>
      </w:r>
      <w:r w:rsidRPr="008B196A">
        <w:t xml:space="preserve">R "group home*" </w:t>
      </w:r>
      <w:r w:rsidRPr="008B196A">
        <w:rPr>
          <w:bCs/>
          <w:lang w:val="en-US"/>
        </w:rPr>
        <w:t xml:space="preserve">OR </w:t>
      </w:r>
      <w:r>
        <w:rPr>
          <w:bCs/>
          <w:lang w:val="en-US"/>
        </w:rPr>
        <w:t>“</w:t>
      </w:r>
      <w:r w:rsidRPr="008B196A">
        <w:rPr>
          <w:bCs/>
          <w:lang w:val="en-US"/>
        </w:rPr>
        <w:t xml:space="preserve">disability service*” OR </w:t>
      </w:r>
      <w:r>
        <w:rPr>
          <w:bCs/>
          <w:lang w:val="en-US"/>
        </w:rPr>
        <w:t>“residential service</w:t>
      </w:r>
      <w:r w:rsidRPr="008B196A">
        <w:rPr>
          <w:bCs/>
          <w:lang w:val="en-US"/>
        </w:rPr>
        <w:t>*” OR “community service*”</w:t>
      </w:r>
      <w:r>
        <w:t xml:space="preserve"> AND "practice leader*"</w:t>
      </w:r>
      <w:r w:rsidRPr="00B455BC">
        <w:t xml:space="preserve"> OR leadership OR "frontline manage*" OR "front line manage*" OR</w:t>
      </w:r>
      <w:r>
        <w:t xml:space="preserve"> supervisor OR "house supervis*</w:t>
      </w:r>
      <w:r w:rsidRPr="00B455BC">
        <w:t xml:space="preserve">" OR management OR </w:t>
      </w:r>
      <w:r>
        <w:t xml:space="preserve">manager* OR </w:t>
      </w:r>
      <w:r w:rsidRPr="00B455BC">
        <w:t>coaching</w:t>
      </w:r>
    </w:p>
    <w:p w14:paraId="7EE83CA6" w14:textId="77777777" w:rsidR="006205D1" w:rsidRPr="00694D79" w:rsidRDefault="006205D1" w:rsidP="006205D1">
      <w:pPr>
        <w:rPr>
          <w:b/>
          <w:bCs/>
        </w:rPr>
      </w:pPr>
    </w:p>
    <w:p w14:paraId="2368AA93" w14:textId="77777777" w:rsidR="006205D1" w:rsidRPr="006205D1" w:rsidRDefault="006205D1" w:rsidP="006205D1"/>
    <w:sectPr w:rsidR="006205D1" w:rsidRPr="006205D1" w:rsidSect="0080478F">
      <w:pgSz w:w="11900" w:h="16840"/>
      <w:pgMar w:top="1440" w:right="1440" w:bottom="1440" w:left="1440" w:header="709" w:footer="709" w:gutter="0"/>
      <w:pgNumType w:start="10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037A2" w14:textId="77777777" w:rsidR="00CE36D8" w:rsidRDefault="00CE36D8" w:rsidP="003612DC">
      <w:r>
        <w:separator/>
      </w:r>
    </w:p>
  </w:endnote>
  <w:endnote w:type="continuationSeparator" w:id="0">
    <w:p w14:paraId="38A07E0D" w14:textId="77777777" w:rsidR="00CE36D8" w:rsidRDefault="00CE36D8" w:rsidP="003612DC">
      <w:r>
        <w:continuationSeparator/>
      </w:r>
    </w:p>
  </w:endnote>
  <w:endnote w:type="continuationNotice" w:id="1">
    <w:p w14:paraId="1463AC0D" w14:textId="77777777" w:rsidR="00CE36D8" w:rsidRDefault="00CE3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00000001" w:usb1="5000205B" w:usb2="00000020" w:usb3="00000000" w:csb0="0000019F" w:csb1="00000000"/>
  </w:font>
  <w:font w:name="Roboto Medium">
    <w:altName w:val="Arial"/>
    <w:charset w:val="00"/>
    <w:family w:val="auto"/>
    <w:pitch w:val="variable"/>
    <w:sig w:usb0="00000001" w:usb1="5000205B" w:usb2="0000002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1870754"/>
      <w:docPartObj>
        <w:docPartGallery w:val="Page Numbers (Bottom of Page)"/>
        <w:docPartUnique/>
      </w:docPartObj>
    </w:sdtPr>
    <w:sdtEndPr>
      <w:rPr>
        <w:rStyle w:val="PageNumber"/>
      </w:rPr>
    </w:sdtEndPr>
    <w:sdtContent>
      <w:p w14:paraId="0C912942" w14:textId="26952579" w:rsidR="00AF7F44" w:rsidRDefault="00AF7F44" w:rsidP="003922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32643">
          <w:rPr>
            <w:rStyle w:val="PageNumber"/>
            <w:noProof/>
          </w:rPr>
          <w:t>13</w:t>
        </w:r>
        <w:r>
          <w:rPr>
            <w:rStyle w:val="PageNumber"/>
          </w:rPr>
          <w:fldChar w:fldCharType="end"/>
        </w:r>
      </w:p>
    </w:sdtContent>
  </w:sdt>
  <w:p w14:paraId="41198F09" w14:textId="77777777" w:rsidR="004C1F02" w:rsidRDefault="004C1F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82386757"/>
      <w:docPartObj>
        <w:docPartGallery w:val="Page Numbers (Bottom of Page)"/>
        <w:docPartUnique/>
      </w:docPartObj>
    </w:sdtPr>
    <w:sdtEndPr>
      <w:rPr>
        <w:rStyle w:val="PageNumber"/>
      </w:rPr>
    </w:sdtEndPr>
    <w:sdtContent>
      <w:p w14:paraId="533D6673" w14:textId="19362A04" w:rsidR="00AF7F44" w:rsidRDefault="00AF7F44" w:rsidP="003922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F555A">
          <w:rPr>
            <w:rStyle w:val="PageNumber"/>
            <w:noProof/>
          </w:rPr>
          <w:t>1</w:t>
        </w:r>
        <w:r>
          <w:rPr>
            <w:rStyle w:val="PageNumber"/>
          </w:rPr>
          <w:fldChar w:fldCharType="end"/>
        </w:r>
      </w:p>
    </w:sdtContent>
  </w:sdt>
  <w:p w14:paraId="6F2369B7" w14:textId="15D480E6" w:rsidR="0033783C" w:rsidRDefault="0033783C">
    <w:pPr>
      <w:pStyle w:val="BodyText"/>
      <w:spacing w:before="0" w:line="14" w:lineRule="auto"/>
      <w:rPr>
        <w:i w:val="0"/>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89451185"/>
      <w:docPartObj>
        <w:docPartGallery w:val="Page Numbers (Bottom of Page)"/>
        <w:docPartUnique/>
      </w:docPartObj>
    </w:sdtPr>
    <w:sdtEndPr>
      <w:rPr>
        <w:rStyle w:val="PageNumber"/>
      </w:rPr>
    </w:sdtEndPr>
    <w:sdtContent>
      <w:p w14:paraId="332A6457" w14:textId="77777777" w:rsidR="00A35361" w:rsidRDefault="00A35361" w:rsidP="00DC26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82C94" w14:textId="77777777" w:rsidR="00A35361" w:rsidRDefault="00A35361" w:rsidP="003612DC">
    <w:pPr>
      <w:pStyle w:val="Footer"/>
      <w:ind w:right="360"/>
    </w:pPr>
  </w:p>
  <w:p w14:paraId="5DB314D6" w14:textId="77777777" w:rsidR="00A35361" w:rsidRDefault="00A3536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02146593"/>
      <w:docPartObj>
        <w:docPartGallery w:val="Page Numbers (Bottom of Page)"/>
        <w:docPartUnique/>
      </w:docPartObj>
    </w:sdtPr>
    <w:sdtEndPr>
      <w:rPr>
        <w:rStyle w:val="PageNumber"/>
      </w:rPr>
    </w:sdtEndPr>
    <w:sdtContent>
      <w:p w14:paraId="5BF6D34B" w14:textId="77777777" w:rsidR="00A35361" w:rsidRDefault="00A35361" w:rsidP="00DC26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14DE28" w14:textId="77777777" w:rsidR="00A35361" w:rsidRDefault="00A35361" w:rsidP="003612DC">
    <w:pPr>
      <w:pStyle w:val="Footer"/>
      <w:ind w:right="360"/>
    </w:pPr>
  </w:p>
  <w:p w14:paraId="669B6C4F" w14:textId="77777777" w:rsidR="00A35361" w:rsidRDefault="00A3536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01114122"/>
      <w:docPartObj>
        <w:docPartGallery w:val="Page Numbers (Bottom of Page)"/>
        <w:docPartUnique/>
      </w:docPartObj>
    </w:sdtPr>
    <w:sdtEndPr>
      <w:rPr>
        <w:rStyle w:val="PageNumber"/>
      </w:rPr>
    </w:sdtEndPr>
    <w:sdtContent>
      <w:p w14:paraId="4B9BEBF8" w14:textId="488A0467" w:rsidR="003612DC" w:rsidRDefault="003612DC" w:rsidP="00B538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75CFC">
          <w:rPr>
            <w:rStyle w:val="PageNumber"/>
            <w:noProof/>
          </w:rPr>
          <w:t>9</w:t>
        </w:r>
        <w:r>
          <w:rPr>
            <w:rStyle w:val="PageNumber"/>
          </w:rPr>
          <w:fldChar w:fldCharType="end"/>
        </w:r>
      </w:p>
    </w:sdtContent>
  </w:sdt>
  <w:p w14:paraId="732E2059" w14:textId="77777777" w:rsidR="003612DC" w:rsidRDefault="003612DC" w:rsidP="003612DC">
    <w:pPr>
      <w:pStyle w:val="Footer"/>
      <w:ind w:right="360"/>
    </w:pPr>
  </w:p>
  <w:p w14:paraId="3670C6B7" w14:textId="77777777" w:rsidR="007373AB" w:rsidRDefault="007373AB"/>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69830024"/>
      <w:docPartObj>
        <w:docPartGallery w:val="Page Numbers (Bottom of Page)"/>
        <w:docPartUnique/>
      </w:docPartObj>
    </w:sdtPr>
    <w:sdtEndPr>
      <w:rPr>
        <w:rStyle w:val="PageNumber"/>
      </w:rPr>
    </w:sdtEndPr>
    <w:sdtContent>
      <w:p w14:paraId="02D6EFF3" w14:textId="477BDD03" w:rsidR="003612DC" w:rsidRDefault="003612DC" w:rsidP="00B538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43B3E4" w14:textId="77777777" w:rsidR="007373AB" w:rsidRDefault="007373A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8392E" w14:textId="77777777" w:rsidR="00CE36D8" w:rsidRDefault="00CE36D8" w:rsidP="003612DC">
      <w:r>
        <w:separator/>
      </w:r>
    </w:p>
  </w:footnote>
  <w:footnote w:type="continuationSeparator" w:id="0">
    <w:p w14:paraId="2518DA07" w14:textId="77777777" w:rsidR="00CE36D8" w:rsidRDefault="00CE36D8" w:rsidP="003612DC">
      <w:r>
        <w:continuationSeparator/>
      </w:r>
    </w:p>
  </w:footnote>
  <w:footnote w:type="continuationNotice" w:id="1">
    <w:p w14:paraId="198E5527" w14:textId="77777777" w:rsidR="00CE36D8" w:rsidRDefault="00CE36D8"/>
  </w:footnote>
  <w:footnote w:id="2">
    <w:p w14:paraId="1A7DA6B5" w14:textId="61B1C2A5" w:rsidR="00DF6F1E" w:rsidRPr="00B8385C" w:rsidRDefault="00B8385C" w:rsidP="00DF6F1E">
      <w:pPr>
        <w:pStyle w:val="EndnoteText"/>
        <w:rPr>
          <w:rFonts w:ascii="Times New Roman" w:hAnsi="Times New Roman"/>
          <w:sz w:val="20"/>
          <w:szCs w:val="20"/>
          <w:lang w:val="en-AU"/>
        </w:rPr>
      </w:pPr>
      <w:r>
        <w:rPr>
          <w:rStyle w:val="FootnoteReference"/>
        </w:rPr>
        <w:footnoteRef/>
      </w:r>
      <w:r>
        <w:t xml:space="preserve"> </w:t>
      </w:r>
      <w:r w:rsidR="00DF6F1E" w:rsidRPr="00B8385C">
        <w:rPr>
          <w:rFonts w:ascii="Times New Roman" w:hAnsi="Times New Roman"/>
          <w:sz w:val="20"/>
          <w:szCs w:val="20"/>
          <w:lang w:val="en-AU"/>
        </w:rPr>
        <w:t>Note, these figures are for December 2021 and taken from the second NDIA quarterly report for 2021-2022. They are only approximate as people living in individualised SDA housing are also in receipt of SIL services. The figures for the type of housing where SIL recipients live are not available, but as an indication in June 2021, of the 1950 new SDA dwellings 875 were individual apartments (Douglas et al., 2022, p. 3)</w:t>
      </w:r>
    </w:p>
    <w:p w14:paraId="617135E8" w14:textId="41E8A5DC" w:rsidR="00DF6F1E" w:rsidRPr="00B8385C" w:rsidRDefault="00DF6F1E" w:rsidP="00DF6F1E">
      <w:pPr>
        <w:autoSpaceDE w:val="0"/>
        <w:autoSpaceDN w:val="0"/>
        <w:adjustRightInd w:val="0"/>
        <w:rPr>
          <w:rFonts w:eastAsiaTheme="minorHAnsi"/>
          <w:color w:val="1D191A"/>
          <w:sz w:val="20"/>
          <w:szCs w:val="20"/>
          <w:lang w:val="en-GB" w:eastAsia="en-US"/>
        </w:rPr>
      </w:pPr>
    </w:p>
    <w:p w14:paraId="190665BC" w14:textId="4F2E0269" w:rsidR="00B8385C" w:rsidRPr="00B8385C" w:rsidRDefault="00B8385C">
      <w:pPr>
        <w:pStyle w:val="FootnoteText"/>
        <w:rPr>
          <w:lang w:val="en-AU"/>
        </w:rPr>
      </w:pPr>
    </w:p>
  </w:footnote>
  <w:footnote w:id="3">
    <w:p w14:paraId="13D809B3" w14:textId="57E29D54" w:rsidR="00DF6F1E" w:rsidRPr="009D5A86" w:rsidRDefault="00DF6F1E" w:rsidP="00DF6F1E">
      <w:pPr>
        <w:pStyle w:val="EndnoteText"/>
        <w:rPr>
          <w:rFonts w:ascii="Times New Roman" w:hAnsi="Times New Roman"/>
          <w:sz w:val="16"/>
          <w:szCs w:val="16"/>
          <w:lang w:val="en-AU"/>
        </w:rPr>
      </w:pPr>
      <w:r w:rsidRPr="009D5A86">
        <w:rPr>
          <w:rStyle w:val="FootnoteReference"/>
          <w:sz w:val="16"/>
          <w:szCs w:val="16"/>
        </w:rPr>
        <w:footnoteRef/>
      </w:r>
      <w:r w:rsidRPr="009D5A86">
        <w:rPr>
          <w:sz w:val="16"/>
          <w:szCs w:val="16"/>
        </w:rPr>
        <w:t xml:space="preserve"> </w:t>
      </w:r>
      <w:r w:rsidRPr="009D5A86">
        <w:rPr>
          <w:rFonts w:ascii="Times New Roman" w:hAnsi="Times New Roman"/>
          <w:sz w:val="16"/>
          <w:szCs w:val="16"/>
        </w:rPr>
        <w:t>A</w:t>
      </w:r>
      <w:r w:rsidRPr="009D5A86">
        <w:rPr>
          <w:rFonts w:ascii="Times New Roman" w:eastAsiaTheme="minorHAnsi" w:hAnsi="Times New Roman"/>
          <w:color w:val="1D191A"/>
          <w:sz w:val="16"/>
          <w:szCs w:val="16"/>
          <w:lang w:val="en-GB" w:eastAsia="en-US"/>
        </w:rPr>
        <w:t xml:space="preserve"> realist review engages with the literature through a process of exploration, aiming to unpack the black box of interacting variables in a complex intervention (in this case a group home) to pick up, track and evaluate underlying theories that influence outcomes (Pawson et al. 2005). First a long list inherent theories is compiled from across different types of literature, journal articles, books, government and other reports. Documents are analysed to identify the theory or propositions they contain, and the value of particular variables and direction of effect, or, as appropriate, theory about why this variable was important, in what circumstances, for whom and why. Key data about propositions and outcomes are extracted from each document and compiled into a ‘long list’ of propositions about outcomes. In this case 60 propositions about 53 outcomes. Schalock et al.’s (2002) quality-of-life framework was used to collapse the initial 53 outcomes into eight quality-of-life domains. An initial schema clustered propositions using the consistent form, ‘quality of life outcomes for services users of supported accommodation are better when. . .’. The initial clusters </w:t>
      </w:r>
      <w:r w:rsidR="009D5A86" w:rsidRPr="009D5A86">
        <w:rPr>
          <w:rFonts w:ascii="Times New Roman" w:eastAsiaTheme="minorHAnsi" w:hAnsi="Times New Roman"/>
          <w:color w:val="1D191A"/>
          <w:sz w:val="16"/>
          <w:szCs w:val="16"/>
          <w:lang w:val="en-GB" w:eastAsia="en-US"/>
        </w:rPr>
        <w:t>were</w:t>
      </w:r>
      <w:r w:rsidRPr="009D5A86">
        <w:rPr>
          <w:rFonts w:ascii="Times New Roman" w:eastAsiaTheme="minorHAnsi" w:hAnsi="Times New Roman"/>
          <w:color w:val="1D191A"/>
          <w:sz w:val="16"/>
          <w:szCs w:val="16"/>
          <w:lang w:val="en-GB" w:eastAsia="en-US"/>
        </w:rPr>
        <w:t xml:space="preserve"> refined by purposeful literature reviews to identify and extract the evidence for and against each proposition. In this case the Web of Science databases were searched over several occasions from 2010 to 2014 to ensure that the evidence for each proposition was as comprehensive as possible. Identified papers were analysed, and data extracted and compiled into a spreadsheet of evidence for each proposition and its various subparts. </w:t>
      </w:r>
    </w:p>
    <w:p w14:paraId="46D92ECE" w14:textId="61F8E2BB" w:rsidR="00DF6F1E" w:rsidRPr="00DF6F1E" w:rsidRDefault="00DF6F1E">
      <w:pPr>
        <w:pStyle w:val="FootnoteText"/>
        <w:rPr>
          <w:rFonts w:ascii="Times New Roman" w:hAnsi="Times New Roman"/>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4A0" w:firstRow="1" w:lastRow="0" w:firstColumn="1" w:lastColumn="0" w:noHBand="0" w:noVBand="1"/>
    </w:tblPr>
    <w:tblGrid>
      <w:gridCol w:w="2390"/>
      <w:gridCol w:w="2499"/>
      <w:gridCol w:w="2499"/>
      <w:gridCol w:w="2499"/>
    </w:tblGrid>
    <w:tr w:rsidR="00A201E8" w:rsidRPr="00FE279E" w14:paraId="4DC5DA7F" w14:textId="77777777" w:rsidTr="00D05EA5">
      <w:trPr>
        <w:trHeight w:hRule="exact" w:val="1985"/>
      </w:trPr>
      <w:tc>
        <w:tcPr>
          <w:tcW w:w="2390" w:type="dxa"/>
        </w:tcPr>
        <w:p w14:paraId="2DA99799" w14:textId="77777777" w:rsidR="00A201E8" w:rsidRPr="00FE279E" w:rsidRDefault="00A201E8" w:rsidP="0024070F"/>
      </w:tc>
      <w:tc>
        <w:tcPr>
          <w:tcW w:w="2499" w:type="dxa"/>
        </w:tcPr>
        <w:p w14:paraId="5E29A365" w14:textId="77777777" w:rsidR="00A201E8" w:rsidRPr="00FE279E" w:rsidRDefault="00A201E8" w:rsidP="0024070F"/>
      </w:tc>
      <w:tc>
        <w:tcPr>
          <w:tcW w:w="2499" w:type="dxa"/>
        </w:tcPr>
        <w:p w14:paraId="7E6E3939" w14:textId="77777777" w:rsidR="00A201E8" w:rsidRPr="00FE279E" w:rsidRDefault="00A201E8" w:rsidP="0024070F"/>
      </w:tc>
      <w:tc>
        <w:tcPr>
          <w:tcW w:w="2499" w:type="dxa"/>
        </w:tcPr>
        <w:p w14:paraId="6596303F" w14:textId="77777777" w:rsidR="00A201E8" w:rsidRPr="00FE279E" w:rsidRDefault="00A201E8" w:rsidP="0024070F"/>
      </w:tc>
    </w:tr>
    <w:tr w:rsidR="00A201E8" w:rsidRPr="00FE279E" w14:paraId="7854DC8D" w14:textId="77777777" w:rsidTr="00D05EA5">
      <w:tc>
        <w:tcPr>
          <w:tcW w:w="9887" w:type="dxa"/>
          <w:gridSpan w:val="4"/>
          <w:tcBorders>
            <w:bottom w:val="single" w:sz="4" w:space="0" w:color="696766"/>
          </w:tcBorders>
        </w:tcPr>
        <w:p w14:paraId="3A5C0C69" w14:textId="77777777" w:rsidR="00A201E8" w:rsidRPr="00FE279E" w:rsidRDefault="00A201E8" w:rsidP="0024070F"/>
      </w:tc>
    </w:tr>
  </w:tbl>
  <w:p w14:paraId="6A9E0734" w14:textId="77777777" w:rsidR="00A201E8" w:rsidRPr="006D3A65" w:rsidRDefault="00A201E8" w:rsidP="00F23A20">
    <w:pPr>
      <w:pStyle w:val="Heading1"/>
    </w:pPr>
  </w:p>
  <w:p w14:paraId="4B874B01" w14:textId="77777777" w:rsidR="00A201E8" w:rsidRDefault="00A201E8" w:rsidP="0024070F"/>
  <w:p w14:paraId="20553B88" w14:textId="77777777" w:rsidR="00A201E8" w:rsidRDefault="00A201E8" w:rsidP="0024070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399"/>
    <w:multiLevelType w:val="hybridMultilevel"/>
    <w:tmpl w:val="69FC66F8"/>
    <w:lvl w:ilvl="0" w:tplc="EF30A4B2">
      <w:numFmt w:val="bullet"/>
      <w:lvlText w:val="•"/>
      <w:lvlJc w:val="left"/>
      <w:pPr>
        <w:ind w:left="360" w:hanging="360"/>
      </w:pPr>
      <w:rPr>
        <w:rFonts w:ascii="Times New Roman" w:eastAsiaTheme="minorHAns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4339D5"/>
    <w:multiLevelType w:val="hybridMultilevel"/>
    <w:tmpl w:val="F08CE056"/>
    <w:lvl w:ilvl="0" w:tplc="F3BC2E4A">
      <w:start w:val="1"/>
      <w:numFmt w:val="decimal"/>
      <w:pStyle w:val="bigby"/>
      <w:lvlText w:val="%1."/>
      <w:lvlJc w:val="left"/>
      <w:pPr>
        <w:ind w:left="360" w:hanging="360"/>
      </w:pPr>
      <w:rPr>
        <w:rFonts w:hint="default"/>
        <w:b w:val="0"/>
        <w:bCs/>
        <w:i w:val="0"/>
        <w:iCs w:val="0"/>
        <w:color w:val="000000" w:themeColor="text1"/>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15:restartNumberingAfterBreak="0">
    <w:nsid w:val="07FE3E77"/>
    <w:multiLevelType w:val="hybridMultilevel"/>
    <w:tmpl w:val="3036E370"/>
    <w:lvl w:ilvl="0" w:tplc="FFFFFFFF">
      <w:numFmt w:val="bullet"/>
      <w:lvlText w:val="•"/>
      <w:lvlJc w:val="left"/>
      <w:pPr>
        <w:ind w:left="360" w:hanging="360"/>
      </w:pPr>
      <w:rPr>
        <w:rFonts w:ascii="Times New Roman" w:eastAsiaTheme="minorHAnsi" w:hAnsi="Times New Roman" w:cs="Times New Roman" w:hint="default"/>
      </w:rPr>
    </w:lvl>
    <w:lvl w:ilvl="1" w:tplc="EF30A4B2">
      <w:numFmt w:val="bullet"/>
      <w:lvlText w:val="•"/>
      <w:lvlJc w:val="left"/>
      <w:pPr>
        <w:ind w:left="1080" w:hanging="360"/>
      </w:pPr>
      <w:rPr>
        <w:rFonts w:ascii="Times New Roman" w:eastAsiaTheme="minorHAnsi"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E2F5064"/>
    <w:multiLevelType w:val="hybridMultilevel"/>
    <w:tmpl w:val="FCA624F4"/>
    <w:lvl w:ilvl="0" w:tplc="FCB4382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C77E6"/>
    <w:multiLevelType w:val="hybridMultilevel"/>
    <w:tmpl w:val="FFC82188"/>
    <w:lvl w:ilvl="0" w:tplc="2FCE6008">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94392"/>
    <w:multiLevelType w:val="hybridMultilevel"/>
    <w:tmpl w:val="5F92B7F8"/>
    <w:lvl w:ilvl="0" w:tplc="B90215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720FA8"/>
    <w:multiLevelType w:val="hybridMultilevel"/>
    <w:tmpl w:val="8BC6D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8F18C3"/>
    <w:multiLevelType w:val="hybridMultilevel"/>
    <w:tmpl w:val="3BD2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74AC3"/>
    <w:multiLevelType w:val="multilevel"/>
    <w:tmpl w:val="98D6E82E"/>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DA357A"/>
    <w:multiLevelType w:val="hybridMultilevel"/>
    <w:tmpl w:val="219CC4C8"/>
    <w:lvl w:ilvl="0" w:tplc="E702C8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DC7194"/>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DF7FD0"/>
    <w:multiLevelType w:val="hybridMultilevel"/>
    <w:tmpl w:val="19F2D2F2"/>
    <w:lvl w:ilvl="0" w:tplc="37ECE34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752DB4"/>
    <w:multiLevelType w:val="hybridMultilevel"/>
    <w:tmpl w:val="927ABBEA"/>
    <w:lvl w:ilvl="0" w:tplc="6898F044">
      <w:start w:val="1"/>
      <w:numFmt w:val="bullet"/>
      <w:lvlText w:val=""/>
      <w:lvlJc w:val="left"/>
      <w:pPr>
        <w:ind w:left="720" w:hanging="360"/>
      </w:pPr>
      <w:rPr>
        <w:rFonts w:ascii="Symbol" w:hAnsi="Symbol" w:hint="default"/>
        <w:b w:val="0"/>
        <w:i w:val="0"/>
        <w:color w:val="C0000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D7E469D"/>
    <w:multiLevelType w:val="hybridMultilevel"/>
    <w:tmpl w:val="689A7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461D5"/>
    <w:multiLevelType w:val="multilevel"/>
    <w:tmpl w:val="04C8CEFA"/>
    <w:styleLink w:val="CurrentList4"/>
    <w:lvl w:ilvl="0">
      <w:start w:val="2"/>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145D18"/>
    <w:multiLevelType w:val="hybridMultilevel"/>
    <w:tmpl w:val="6B8A08BE"/>
    <w:lvl w:ilvl="0" w:tplc="6898F044">
      <w:start w:val="1"/>
      <w:numFmt w:val="bullet"/>
      <w:lvlText w:val=""/>
      <w:lvlJc w:val="left"/>
      <w:pPr>
        <w:ind w:left="720" w:hanging="360"/>
      </w:pPr>
      <w:rPr>
        <w:rFonts w:ascii="Symbol" w:hAnsi="Symbol" w:hint="default"/>
        <w:b w:val="0"/>
        <w:i w:val="0"/>
        <w:color w:val="C0000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5631920"/>
    <w:multiLevelType w:val="hybridMultilevel"/>
    <w:tmpl w:val="2E6EB6B2"/>
    <w:lvl w:ilvl="0" w:tplc="6898F044">
      <w:start w:val="1"/>
      <w:numFmt w:val="bullet"/>
      <w:lvlText w:val=""/>
      <w:lvlJc w:val="left"/>
      <w:pPr>
        <w:ind w:left="720" w:hanging="360"/>
      </w:pPr>
      <w:rPr>
        <w:rFonts w:ascii="Symbol" w:hAnsi="Symbol" w:hint="default"/>
        <w:b w:val="0"/>
        <w:i w:val="0"/>
        <w:color w:val="C0000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556194"/>
    <w:multiLevelType w:val="multilevel"/>
    <w:tmpl w:val="C5664D0C"/>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E8B6AE5"/>
    <w:multiLevelType w:val="hybridMultilevel"/>
    <w:tmpl w:val="200CD09E"/>
    <w:lvl w:ilvl="0" w:tplc="0FD4880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B35DD1"/>
    <w:multiLevelType w:val="hybridMultilevel"/>
    <w:tmpl w:val="6C2EBD26"/>
    <w:lvl w:ilvl="0" w:tplc="FCB4382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64725"/>
    <w:multiLevelType w:val="multilevel"/>
    <w:tmpl w:val="1AACBC1C"/>
    <w:styleLink w:val="CurrentList3"/>
    <w:lvl w:ilvl="0">
      <w:start w:val="2"/>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3226F7"/>
    <w:multiLevelType w:val="hybridMultilevel"/>
    <w:tmpl w:val="219CC4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BD6F76"/>
    <w:multiLevelType w:val="hybridMultilevel"/>
    <w:tmpl w:val="93E06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5F197E"/>
    <w:multiLevelType w:val="multilevel"/>
    <w:tmpl w:val="38045F66"/>
    <w:styleLink w:val="CurrentList5"/>
    <w:lvl w:ilvl="0">
      <w:start w:val="1"/>
      <w:numFmt w:val="decimal"/>
      <w:lvlText w:val="%1."/>
      <w:lvlJc w:val="left"/>
      <w:pPr>
        <w:ind w:left="170" w:hanging="17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F3519E"/>
    <w:multiLevelType w:val="multilevel"/>
    <w:tmpl w:val="47D2D5BC"/>
    <w:lvl w:ilvl="0">
      <w:start w:val="1"/>
      <w:numFmt w:val="decimal"/>
      <w:lvlText w:val="%1."/>
      <w:lvlJc w:val="left"/>
      <w:pPr>
        <w:ind w:left="57" w:hanging="57"/>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48F0C37"/>
    <w:multiLevelType w:val="multilevel"/>
    <w:tmpl w:val="BDAA9540"/>
    <w:styleLink w:val="CurrentList2"/>
    <w:lvl w:ilvl="0">
      <w:start w:val="2"/>
      <w:numFmt w:val="decimal"/>
      <w:lvlText w:val="%1."/>
      <w:lvlJc w:val="left"/>
      <w:pPr>
        <w:ind w:left="1080" w:hanging="72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2C64F9"/>
    <w:multiLevelType w:val="hybridMultilevel"/>
    <w:tmpl w:val="5C6AE0AE"/>
    <w:lvl w:ilvl="0" w:tplc="0FD48800">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6B903D4"/>
    <w:multiLevelType w:val="hybridMultilevel"/>
    <w:tmpl w:val="0532C98E"/>
    <w:lvl w:ilvl="0" w:tplc="FCB4382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C947A7"/>
    <w:multiLevelType w:val="hybridMultilevel"/>
    <w:tmpl w:val="1CC2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9F25D8"/>
    <w:multiLevelType w:val="hybridMultilevel"/>
    <w:tmpl w:val="2DEE4CC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70A35BBF"/>
    <w:multiLevelType w:val="hybridMultilevel"/>
    <w:tmpl w:val="EBE0A4B6"/>
    <w:lvl w:ilvl="0" w:tplc="FCB4382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3D5818"/>
    <w:multiLevelType w:val="hybridMultilevel"/>
    <w:tmpl w:val="09E84AB2"/>
    <w:lvl w:ilvl="0" w:tplc="0FD48800">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995009"/>
    <w:multiLevelType w:val="hybridMultilevel"/>
    <w:tmpl w:val="8D6849E2"/>
    <w:lvl w:ilvl="0" w:tplc="0FD48800">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7"/>
  </w:num>
  <w:num w:numId="4">
    <w:abstractNumId w:val="0"/>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30"/>
  </w:num>
  <w:num w:numId="9">
    <w:abstractNumId w:val="3"/>
  </w:num>
  <w:num w:numId="10">
    <w:abstractNumId w:val="27"/>
  </w:num>
  <w:num w:numId="11">
    <w:abstractNumId w:val="11"/>
  </w:num>
  <w:num w:numId="12">
    <w:abstractNumId w:val="17"/>
  </w:num>
  <w:num w:numId="13">
    <w:abstractNumId w:val="10"/>
  </w:num>
  <w:num w:numId="14">
    <w:abstractNumId w:val="24"/>
  </w:num>
  <w:num w:numId="15">
    <w:abstractNumId w:val="25"/>
  </w:num>
  <w:num w:numId="16">
    <w:abstractNumId w:val="20"/>
  </w:num>
  <w:num w:numId="17">
    <w:abstractNumId w:val="14"/>
  </w:num>
  <w:num w:numId="18">
    <w:abstractNumId w:val="29"/>
  </w:num>
  <w:num w:numId="19">
    <w:abstractNumId w:val="23"/>
  </w:num>
  <w:num w:numId="20">
    <w:abstractNumId w:val="5"/>
  </w:num>
  <w:num w:numId="21">
    <w:abstractNumId w:val="9"/>
  </w:num>
  <w:num w:numId="22">
    <w:abstractNumId w:val="28"/>
  </w:num>
  <w:num w:numId="23">
    <w:abstractNumId w:val="26"/>
  </w:num>
  <w:num w:numId="24">
    <w:abstractNumId w:val="4"/>
  </w:num>
  <w:num w:numId="25">
    <w:abstractNumId w:val="31"/>
  </w:num>
  <w:num w:numId="26">
    <w:abstractNumId w:val="18"/>
  </w:num>
  <w:num w:numId="27">
    <w:abstractNumId w:val="32"/>
  </w:num>
  <w:num w:numId="28">
    <w:abstractNumId w:val="16"/>
  </w:num>
  <w:num w:numId="29">
    <w:abstractNumId w:val="15"/>
  </w:num>
  <w:num w:numId="30">
    <w:abstractNumId w:val="12"/>
  </w:num>
  <w:num w:numId="31">
    <w:abstractNumId w:val="1"/>
  </w:num>
  <w:num w:numId="32">
    <w:abstractNumId w:val="1"/>
    <w:lvlOverride w:ilvl="0">
      <w:startOverride w:val="1"/>
    </w:lvlOverride>
  </w:num>
  <w:num w:numId="33">
    <w:abstractNumId w:val="21"/>
  </w:num>
  <w:num w:numId="3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B8C"/>
    <w:rsid w:val="00000224"/>
    <w:rsid w:val="00000679"/>
    <w:rsid w:val="000008E7"/>
    <w:rsid w:val="0000098E"/>
    <w:rsid w:val="000011AE"/>
    <w:rsid w:val="000023FD"/>
    <w:rsid w:val="000027AF"/>
    <w:rsid w:val="0000291E"/>
    <w:rsid w:val="00002C57"/>
    <w:rsid w:val="0000314D"/>
    <w:rsid w:val="000033C8"/>
    <w:rsid w:val="000033D8"/>
    <w:rsid w:val="00003734"/>
    <w:rsid w:val="00003BDF"/>
    <w:rsid w:val="000044A6"/>
    <w:rsid w:val="000046A1"/>
    <w:rsid w:val="000046CA"/>
    <w:rsid w:val="000051E5"/>
    <w:rsid w:val="00005348"/>
    <w:rsid w:val="00005D10"/>
    <w:rsid w:val="00005D1E"/>
    <w:rsid w:val="000065FF"/>
    <w:rsid w:val="00006ACD"/>
    <w:rsid w:val="0000768C"/>
    <w:rsid w:val="00007A50"/>
    <w:rsid w:val="00007A5E"/>
    <w:rsid w:val="00007ADB"/>
    <w:rsid w:val="00007DD7"/>
    <w:rsid w:val="00010612"/>
    <w:rsid w:val="00010615"/>
    <w:rsid w:val="00010CB3"/>
    <w:rsid w:val="000110DA"/>
    <w:rsid w:val="00011731"/>
    <w:rsid w:val="00011B2E"/>
    <w:rsid w:val="00011D87"/>
    <w:rsid w:val="00012246"/>
    <w:rsid w:val="00012658"/>
    <w:rsid w:val="00013033"/>
    <w:rsid w:val="00013126"/>
    <w:rsid w:val="000132FD"/>
    <w:rsid w:val="00013309"/>
    <w:rsid w:val="00013544"/>
    <w:rsid w:val="00013845"/>
    <w:rsid w:val="00013849"/>
    <w:rsid w:val="00013EA0"/>
    <w:rsid w:val="00013F04"/>
    <w:rsid w:val="000142A7"/>
    <w:rsid w:val="000144F4"/>
    <w:rsid w:val="0001475B"/>
    <w:rsid w:val="00014C8B"/>
    <w:rsid w:val="00014C94"/>
    <w:rsid w:val="00014D3B"/>
    <w:rsid w:val="00014F68"/>
    <w:rsid w:val="00015402"/>
    <w:rsid w:val="00015786"/>
    <w:rsid w:val="000159CF"/>
    <w:rsid w:val="00015A56"/>
    <w:rsid w:val="00015FA9"/>
    <w:rsid w:val="000164A8"/>
    <w:rsid w:val="000164DC"/>
    <w:rsid w:val="00016637"/>
    <w:rsid w:val="000168D7"/>
    <w:rsid w:val="00016E43"/>
    <w:rsid w:val="000170BE"/>
    <w:rsid w:val="00020026"/>
    <w:rsid w:val="000200A3"/>
    <w:rsid w:val="0002038A"/>
    <w:rsid w:val="000207F3"/>
    <w:rsid w:val="00020D47"/>
    <w:rsid w:val="00020F43"/>
    <w:rsid w:val="0002140A"/>
    <w:rsid w:val="0002170F"/>
    <w:rsid w:val="00021AEE"/>
    <w:rsid w:val="000222ED"/>
    <w:rsid w:val="00022795"/>
    <w:rsid w:val="00022D16"/>
    <w:rsid w:val="0002304E"/>
    <w:rsid w:val="000234B1"/>
    <w:rsid w:val="00023CD8"/>
    <w:rsid w:val="00023F47"/>
    <w:rsid w:val="0002510F"/>
    <w:rsid w:val="000256DF"/>
    <w:rsid w:val="00025B14"/>
    <w:rsid w:val="00025C6F"/>
    <w:rsid w:val="00026180"/>
    <w:rsid w:val="000261E9"/>
    <w:rsid w:val="0002640C"/>
    <w:rsid w:val="000264F9"/>
    <w:rsid w:val="00026B6A"/>
    <w:rsid w:val="00026CB8"/>
    <w:rsid w:val="00027AD5"/>
    <w:rsid w:val="00030245"/>
    <w:rsid w:val="00030464"/>
    <w:rsid w:val="000305C2"/>
    <w:rsid w:val="0003070E"/>
    <w:rsid w:val="00030977"/>
    <w:rsid w:val="00030CFF"/>
    <w:rsid w:val="00030F12"/>
    <w:rsid w:val="000310B3"/>
    <w:rsid w:val="00031310"/>
    <w:rsid w:val="0003143D"/>
    <w:rsid w:val="00031548"/>
    <w:rsid w:val="0003192C"/>
    <w:rsid w:val="00031C84"/>
    <w:rsid w:val="00031D4E"/>
    <w:rsid w:val="00032241"/>
    <w:rsid w:val="00032248"/>
    <w:rsid w:val="00032BBA"/>
    <w:rsid w:val="00032C2B"/>
    <w:rsid w:val="00032EB9"/>
    <w:rsid w:val="0003319C"/>
    <w:rsid w:val="00033238"/>
    <w:rsid w:val="0003326E"/>
    <w:rsid w:val="000332D7"/>
    <w:rsid w:val="0003332B"/>
    <w:rsid w:val="00034D2D"/>
    <w:rsid w:val="00035045"/>
    <w:rsid w:val="00035149"/>
    <w:rsid w:val="00035502"/>
    <w:rsid w:val="00035955"/>
    <w:rsid w:val="00035D3E"/>
    <w:rsid w:val="00035D7A"/>
    <w:rsid w:val="00035FA3"/>
    <w:rsid w:val="000361B3"/>
    <w:rsid w:val="00036396"/>
    <w:rsid w:val="00036D98"/>
    <w:rsid w:val="000373EA"/>
    <w:rsid w:val="000375DC"/>
    <w:rsid w:val="00037D12"/>
    <w:rsid w:val="00037EA2"/>
    <w:rsid w:val="00040247"/>
    <w:rsid w:val="00040824"/>
    <w:rsid w:val="00040C41"/>
    <w:rsid w:val="000410B9"/>
    <w:rsid w:val="0004137A"/>
    <w:rsid w:val="00041430"/>
    <w:rsid w:val="0004154A"/>
    <w:rsid w:val="000417BE"/>
    <w:rsid w:val="000419F6"/>
    <w:rsid w:val="00041F26"/>
    <w:rsid w:val="0004210A"/>
    <w:rsid w:val="00042331"/>
    <w:rsid w:val="0004235F"/>
    <w:rsid w:val="000423CF"/>
    <w:rsid w:val="00042572"/>
    <w:rsid w:val="0004273B"/>
    <w:rsid w:val="00042D5C"/>
    <w:rsid w:val="00043603"/>
    <w:rsid w:val="000438E9"/>
    <w:rsid w:val="00043A25"/>
    <w:rsid w:val="00043D80"/>
    <w:rsid w:val="00043E8F"/>
    <w:rsid w:val="00045140"/>
    <w:rsid w:val="00045306"/>
    <w:rsid w:val="00045336"/>
    <w:rsid w:val="00045467"/>
    <w:rsid w:val="0004609B"/>
    <w:rsid w:val="00046272"/>
    <w:rsid w:val="00046640"/>
    <w:rsid w:val="00047BC2"/>
    <w:rsid w:val="00047C63"/>
    <w:rsid w:val="000503BE"/>
    <w:rsid w:val="000505EF"/>
    <w:rsid w:val="000506B9"/>
    <w:rsid w:val="000508F8"/>
    <w:rsid w:val="00051412"/>
    <w:rsid w:val="00051B0A"/>
    <w:rsid w:val="00051CA2"/>
    <w:rsid w:val="00052080"/>
    <w:rsid w:val="000528FD"/>
    <w:rsid w:val="00052945"/>
    <w:rsid w:val="00052D77"/>
    <w:rsid w:val="000533C6"/>
    <w:rsid w:val="00053758"/>
    <w:rsid w:val="000539DB"/>
    <w:rsid w:val="00053C71"/>
    <w:rsid w:val="00053D31"/>
    <w:rsid w:val="00054718"/>
    <w:rsid w:val="000549EF"/>
    <w:rsid w:val="00054AFC"/>
    <w:rsid w:val="000552B2"/>
    <w:rsid w:val="0005598D"/>
    <w:rsid w:val="00055D5D"/>
    <w:rsid w:val="00055E0C"/>
    <w:rsid w:val="00055E64"/>
    <w:rsid w:val="00056497"/>
    <w:rsid w:val="00057890"/>
    <w:rsid w:val="00060322"/>
    <w:rsid w:val="000604BA"/>
    <w:rsid w:val="00060A1F"/>
    <w:rsid w:val="00060E67"/>
    <w:rsid w:val="00060EE2"/>
    <w:rsid w:val="000611AE"/>
    <w:rsid w:val="0006248C"/>
    <w:rsid w:val="0006269C"/>
    <w:rsid w:val="000629AC"/>
    <w:rsid w:val="00062A41"/>
    <w:rsid w:val="00062C1F"/>
    <w:rsid w:val="000636B1"/>
    <w:rsid w:val="00063A6F"/>
    <w:rsid w:val="00063E02"/>
    <w:rsid w:val="00063F69"/>
    <w:rsid w:val="0006467F"/>
    <w:rsid w:val="00064CB1"/>
    <w:rsid w:val="000652B3"/>
    <w:rsid w:val="00065621"/>
    <w:rsid w:val="00065A12"/>
    <w:rsid w:val="00065BB2"/>
    <w:rsid w:val="00065BEC"/>
    <w:rsid w:val="00065CCF"/>
    <w:rsid w:val="00066598"/>
    <w:rsid w:val="00066832"/>
    <w:rsid w:val="00066E36"/>
    <w:rsid w:val="00066FD6"/>
    <w:rsid w:val="00067E57"/>
    <w:rsid w:val="0007016E"/>
    <w:rsid w:val="000704F4"/>
    <w:rsid w:val="00070527"/>
    <w:rsid w:val="00070B63"/>
    <w:rsid w:val="00070C68"/>
    <w:rsid w:val="00070EFC"/>
    <w:rsid w:val="0007116B"/>
    <w:rsid w:val="0007145F"/>
    <w:rsid w:val="00071CFA"/>
    <w:rsid w:val="00072305"/>
    <w:rsid w:val="000728F7"/>
    <w:rsid w:val="00073521"/>
    <w:rsid w:val="0007394D"/>
    <w:rsid w:val="00073A6E"/>
    <w:rsid w:val="00073B31"/>
    <w:rsid w:val="00073BBB"/>
    <w:rsid w:val="00073DE8"/>
    <w:rsid w:val="00074A6A"/>
    <w:rsid w:val="00074CB1"/>
    <w:rsid w:val="00074FA4"/>
    <w:rsid w:val="00075CFC"/>
    <w:rsid w:val="00076356"/>
    <w:rsid w:val="00076880"/>
    <w:rsid w:val="00076C7B"/>
    <w:rsid w:val="00076C84"/>
    <w:rsid w:val="00077056"/>
    <w:rsid w:val="0007755E"/>
    <w:rsid w:val="0007761E"/>
    <w:rsid w:val="0007770F"/>
    <w:rsid w:val="00077BDD"/>
    <w:rsid w:val="00077FBC"/>
    <w:rsid w:val="00080370"/>
    <w:rsid w:val="00080853"/>
    <w:rsid w:val="00080F13"/>
    <w:rsid w:val="0008106B"/>
    <w:rsid w:val="00081395"/>
    <w:rsid w:val="00081587"/>
    <w:rsid w:val="000816BD"/>
    <w:rsid w:val="0008244D"/>
    <w:rsid w:val="000824AA"/>
    <w:rsid w:val="00082710"/>
    <w:rsid w:val="00082780"/>
    <w:rsid w:val="00082A47"/>
    <w:rsid w:val="00082B2A"/>
    <w:rsid w:val="00082E6F"/>
    <w:rsid w:val="000836CE"/>
    <w:rsid w:val="0008374C"/>
    <w:rsid w:val="00083799"/>
    <w:rsid w:val="00083B2C"/>
    <w:rsid w:val="00084108"/>
    <w:rsid w:val="00084462"/>
    <w:rsid w:val="00084B6E"/>
    <w:rsid w:val="00084CC1"/>
    <w:rsid w:val="00084DD7"/>
    <w:rsid w:val="000854FF"/>
    <w:rsid w:val="00085614"/>
    <w:rsid w:val="00085A01"/>
    <w:rsid w:val="00086457"/>
    <w:rsid w:val="0008673C"/>
    <w:rsid w:val="000868B3"/>
    <w:rsid w:val="00086AB3"/>
    <w:rsid w:val="00086CA2"/>
    <w:rsid w:val="000874D8"/>
    <w:rsid w:val="000879DE"/>
    <w:rsid w:val="00087AEF"/>
    <w:rsid w:val="00087B46"/>
    <w:rsid w:val="00087BC1"/>
    <w:rsid w:val="00090111"/>
    <w:rsid w:val="000901C4"/>
    <w:rsid w:val="0009052B"/>
    <w:rsid w:val="00090531"/>
    <w:rsid w:val="0009067A"/>
    <w:rsid w:val="0009098E"/>
    <w:rsid w:val="000910AD"/>
    <w:rsid w:val="000910AE"/>
    <w:rsid w:val="0009142C"/>
    <w:rsid w:val="00091477"/>
    <w:rsid w:val="00091599"/>
    <w:rsid w:val="00092583"/>
    <w:rsid w:val="00093203"/>
    <w:rsid w:val="00093420"/>
    <w:rsid w:val="00093F2D"/>
    <w:rsid w:val="0009417A"/>
    <w:rsid w:val="000944CC"/>
    <w:rsid w:val="000945BA"/>
    <w:rsid w:val="000947D6"/>
    <w:rsid w:val="00094B46"/>
    <w:rsid w:val="00095D93"/>
    <w:rsid w:val="000960E0"/>
    <w:rsid w:val="00096544"/>
    <w:rsid w:val="00096560"/>
    <w:rsid w:val="0009662E"/>
    <w:rsid w:val="0009683F"/>
    <w:rsid w:val="00096867"/>
    <w:rsid w:val="00096B1C"/>
    <w:rsid w:val="00096C0E"/>
    <w:rsid w:val="00096DDB"/>
    <w:rsid w:val="00097033"/>
    <w:rsid w:val="0009790B"/>
    <w:rsid w:val="000979B1"/>
    <w:rsid w:val="00097AA4"/>
    <w:rsid w:val="00097F64"/>
    <w:rsid w:val="000A02FC"/>
    <w:rsid w:val="000A04E2"/>
    <w:rsid w:val="000A0571"/>
    <w:rsid w:val="000A06EA"/>
    <w:rsid w:val="000A1C89"/>
    <w:rsid w:val="000A1D80"/>
    <w:rsid w:val="000A1D95"/>
    <w:rsid w:val="000A2372"/>
    <w:rsid w:val="000A2578"/>
    <w:rsid w:val="000A28B4"/>
    <w:rsid w:val="000A2AEF"/>
    <w:rsid w:val="000A2C30"/>
    <w:rsid w:val="000A345B"/>
    <w:rsid w:val="000A378E"/>
    <w:rsid w:val="000A385A"/>
    <w:rsid w:val="000A401D"/>
    <w:rsid w:val="000A4046"/>
    <w:rsid w:val="000A40F4"/>
    <w:rsid w:val="000A44C2"/>
    <w:rsid w:val="000A465E"/>
    <w:rsid w:val="000A47A6"/>
    <w:rsid w:val="000A4C67"/>
    <w:rsid w:val="000A4C74"/>
    <w:rsid w:val="000A4CA7"/>
    <w:rsid w:val="000A4E58"/>
    <w:rsid w:val="000A4FB9"/>
    <w:rsid w:val="000A5285"/>
    <w:rsid w:val="000A53BE"/>
    <w:rsid w:val="000A5674"/>
    <w:rsid w:val="000A5DFA"/>
    <w:rsid w:val="000A662A"/>
    <w:rsid w:val="000A685F"/>
    <w:rsid w:val="000A6992"/>
    <w:rsid w:val="000A6C69"/>
    <w:rsid w:val="000A6F6E"/>
    <w:rsid w:val="000A72A3"/>
    <w:rsid w:val="000A72A4"/>
    <w:rsid w:val="000A73BB"/>
    <w:rsid w:val="000A75A0"/>
    <w:rsid w:val="000A75F6"/>
    <w:rsid w:val="000A7AF5"/>
    <w:rsid w:val="000A7BFE"/>
    <w:rsid w:val="000A7E3A"/>
    <w:rsid w:val="000A7EF1"/>
    <w:rsid w:val="000B0BFC"/>
    <w:rsid w:val="000B15FB"/>
    <w:rsid w:val="000B1788"/>
    <w:rsid w:val="000B210D"/>
    <w:rsid w:val="000B2640"/>
    <w:rsid w:val="000B2711"/>
    <w:rsid w:val="000B2ADB"/>
    <w:rsid w:val="000B2AE3"/>
    <w:rsid w:val="000B2AED"/>
    <w:rsid w:val="000B2C46"/>
    <w:rsid w:val="000B2D71"/>
    <w:rsid w:val="000B319D"/>
    <w:rsid w:val="000B31DC"/>
    <w:rsid w:val="000B31F9"/>
    <w:rsid w:val="000B35CC"/>
    <w:rsid w:val="000B36DB"/>
    <w:rsid w:val="000B38CC"/>
    <w:rsid w:val="000B4365"/>
    <w:rsid w:val="000B450D"/>
    <w:rsid w:val="000B4A0B"/>
    <w:rsid w:val="000B4B45"/>
    <w:rsid w:val="000B4BED"/>
    <w:rsid w:val="000B60F2"/>
    <w:rsid w:val="000B61EF"/>
    <w:rsid w:val="000B65FB"/>
    <w:rsid w:val="000B6BF4"/>
    <w:rsid w:val="000B6D9D"/>
    <w:rsid w:val="000B6EA2"/>
    <w:rsid w:val="000B6EAC"/>
    <w:rsid w:val="000B6F8A"/>
    <w:rsid w:val="000B7133"/>
    <w:rsid w:val="000B7718"/>
    <w:rsid w:val="000C01F6"/>
    <w:rsid w:val="000C0348"/>
    <w:rsid w:val="000C03C4"/>
    <w:rsid w:val="000C07AE"/>
    <w:rsid w:val="000C1201"/>
    <w:rsid w:val="000C12B0"/>
    <w:rsid w:val="000C1A64"/>
    <w:rsid w:val="000C1AFA"/>
    <w:rsid w:val="000C1CB0"/>
    <w:rsid w:val="000C1D46"/>
    <w:rsid w:val="000C1DE9"/>
    <w:rsid w:val="000C2817"/>
    <w:rsid w:val="000C295E"/>
    <w:rsid w:val="000C31A3"/>
    <w:rsid w:val="000C32C3"/>
    <w:rsid w:val="000C3462"/>
    <w:rsid w:val="000C3A39"/>
    <w:rsid w:val="000C3CF5"/>
    <w:rsid w:val="000C3D5D"/>
    <w:rsid w:val="000C41A7"/>
    <w:rsid w:val="000C4489"/>
    <w:rsid w:val="000C458C"/>
    <w:rsid w:val="000C4940"/>
    <w:rsid w:val="000C4BAB"/>
    <w:rsid w:val="000C4D3F"/>
    <w:rsid w:val="000C4D94"/>
    <w:rsid w:val="000C56DA"/>
    <w:rsid w:val="000C5835"/>
    <w:rsid w:val="000C5B94"/>
    <w:rsid w:val="000C5E60"/>
    <w:rsid w:val="000C676F"/>
    <w:rsid w:val="000C75C4"/>
    <w:rsid w:val="000C7A8F"/>
    <w:rsid w:val="000C7B2C"/>
    <w:rsid w:val="000C7B59"/>
    <w:rsid w:val="000D03F2"/>
    <w:rsid w:val="000D04DA"/>
    <w:rsid w:val="000D0831"/>
    <w:rsid w:val="000D0908"/>
    <w:rsid w:val="000D0A76"/>
    <w:rsid w:val="000D0E36"/>
    <w:rsid w:val="000D160E"/>
    <w:rsid w:val="000D1A06"/>
    <w:rsid w:val="000D1A0D"/>
    <w:rsid w:val="000D2A76"/>
    <w:rsid w:val="000D3293"/>
    <w:rsid w:val="000D32F7"/>
    <w:rsid w:val="000D3497"/>
    <w:rsid w:val="000D3A82"/>
    <w:rsid w:val="000D3CF5"/>
    <w:rsid w:val="000D460F"/>
    <w:rsid w:val="000D4A64"/>
    <w:rsid w:val="000D4A92"/>
    <w:rsid w:val="000D548D"/>
    <w:rsid w:val="000D58E6"/>
    <w:rsid w:val="000D5C3E"/>
    <w:rsid w:val="000D5F58"/>
    <w:rsid w:val="000D64BD"/>
    <w:rsid w:val="000D6507"/>
    <w:rsid w:val="000D6862"/>
    <w:rsid w:val="000D6871"/>
    <w:rsid w:val="000D72A8"/>
    <w:rsid w:val="000D7842"/>
    <w:rsid w:val="000D7AA1"/>
    <w:rsid w:val="000D7C51"/>
    <w:rsid w:val="000D7E0D"/>
    <w:rsid w:val="000D7F89"/>
    <w:rsid w:val="000D7FD3"/>
    <w:rsid w:val="000E078F"/>
    <w:rsid w:val="000E0AEA"/>
    <w:rsid w:val="000E0B82"/>
    <w:rsid w:val="000E0D78"/>
    <w:rsid w:val="000E1298"/>
    <w:rsid w:val="000E1989"/>
    <w:rsid w:val="000E1D56"/>
    <w:rsid w:val="000E1DF0"/>
    <w:rsid w:val="000E1FFF"/>
    <w:rsid w:val="000E21C0"/>
    <w:rsid w:val="000E21C4"/>
    <w:rsid w:val="000E25DA"/>
    <w:rsid w:val="000E275D"/>
    <w:rsid w:val="000E2B54"/>
    <w:rsid w:val="000E30B7"/>
    <w:rsid w:val="000E348A"/>
    <w:rsid w:val="000E3BC7"/>
    <w:rsid w:val="000E4732"/>
    <w:rsid w:val="000E502D"/>
    <w:rsid w:val="000E5A15"/>
    <w:rsid w:val="000E5B29"/>
    <w:rsid w:val="000E5B7D"/>
    <w:rsid w:val="000E6109"/>
    <w:rsid w:val="000E6B23"/>
    <w:rsid w:val="000E6C42"/>
    <w:rsid w:val="000E742D"/>
    <w:rsid w:val="000E78C5"/>
    <w:rsid w:val="000E793D"/>
    <w:rsid w:val="000E7C10"/>
    <w:rsid w:val="000E7E3A"/>
    <w:rsid w:val="000E7E6B"/>
    <w:rsid w:val="000F0695"/>
    <w:rsid w:val="000F0DC1"/>
    <w:rsid w:val="000F0FC0"/>
    <w:rsid w:val="000F10BF"/>
    <w:rsid w:val="000F1BAF"/>
    <w:rsid w:val="000F1BE6"/>
    <w:rsid w:val="000F1DA1"/>
    <w:rsid w:val="000F1ED2"/>
    <w:rsid w:val="000F1F1F"/>
    <w:rsid w:val="000F2052"/>
    <w:rsid w:val="000F2127"/>
    <w:rsid w:val="000F24A0"/>
    <w:rsid w:val="000F3185"/>
    <w:rsid w:val="000F3810"/>
    <w:rsid w:val="000F38FE"/>
    <w:rsid w:val="000F39F4"/>
    <w:rsid w:val="000F3A69"/>
    <w:rsid w:val="000F3ACE"/>
    <w:rsid w:val="000F3C0A"/>
    <w:rsid w:val="000F4CA7"/>
    <w:rsid w:val="000F4D3A"/>
    <w:rsid w:val="000F503A"/>
    <w:rsid w:val="000F58CB"/>
    <w:rsid w:val="000F5CC1"/>
    <w:rsid w:val="000F5E5B"/>
    <w:rsid w:val="000F6223"/>
    <w:rsid w:val="000F6788"/>
    <w:rsid w:val="000F68AD"/>
    <w:rsid w:val="000F6E9B"/>
    <w:rsid w:val="000F723D"/>
    <w:rsid w:val="000F78C2"/>
    <w:rsid w:val="000F7C9F"/>
    <w:rsid w:val="001002BB"/>
    <w:rsid w:val="001006A4"/>
    <w:rsid w:val="00100B50"/>
    <w:rsid w:val="00101045"/>
    <w:rsid w:val="001015D9"/>
    <w:rsid w:val="0010190C"/>
    <w:rsid w:val="00101D42"/>
    <w:rsid w:val="00101E06"/>
    <w:rsid w:val="001035F1"/>
    <w:rsid w:val="00103C57"/>
    <w:rsid w:val="00103C82"/>
    <w:rsid w:val="00103C8B"/>
    <w:rsid w:val="001047F7"/>
    <w:rsid w:val="00104BBF"/>
    <w:rsid w:val="00104CA2"/>
    <w:rsid w:val="00105091"/>
    <w:rsid w:val="00105151"/>
    <w:rsid w:val="00105430"/>
    <w:rsid w:val="00105D01"/>
    <w:rsid w:val="00106362"/>
    <w:rsid w:val="001066E9"/>
    <w:rsid w:val="001069DE"/>
    <w:rsid w:val="00106D53"/>
    <w:rsid w:val="0010733F"/>
    <w:rsid w:val="001073A6"/>
    <w:rsid w:val="001073D8"/>
    <w:rsid w:val="001078C0"/>
    <w:rsid w:val="0010791C"/>
    <w:rsid w:val="00107BF2"/>
    <w:rsid w:val="00110755"/>
    <w:rsid w:val="001107F9"/>
    <w:rsid w:val="0011094F"/>
    <w:rsid w:val="00110A95"/>
    <w:rsid w:val="00110C49"/>
    <w:rsid w:val="00111128"/>
    <w:rsid w:val="0011122B"/>
    <w:rsid w:val="0011138C"/>
    <w:rsid w:val="001117E6"/>
    <w:rsid w:val="00111C21"/>
    <w:rsid w:val="001128F3"/>
    <w:rsid w:val="00112975"/>
    <w:rsid w:val="00112A8A"/>
    <w:rsid w:val="001134F6"/>
    <w:rsid w:val="001135C5"/>
    <w:rsid w:val="001138AF"/>
    <w:rsid w:val="00113900"/>
    <w:rsid w:val="00113E93"/>
    <w:rsid w:val="001147A8"/>
    <w:rsid w:val="001148E4"/>
    <w:rsid w:val="00114D6B"/>
    <w:rsid w:val="00114F08"/>
    <w:rsid w:val="00114F7A"/>
    <w:rsid w:val="0011512D"/>
    <w:rsid w:val="00115572"/>
    <w:rsid w:val="00115D04"/>
    <w:rsid w:val="00115D82"/>
    <w:rsid w:val="00115F0D"/>
    <w:rsid w:val="00116179"/>
    <w:rsid w:val="0011654A"/>
    <w:rsid w:val="00116930"/>
    <w:rsid w:val="00116EB7"/>
    <w:rsid w:val="00117363"/>
    <w:rsid w:val="00117D1E"/>
    <w:rsid w:val="00117E2B"/>
    <w:rsid w:val="00120584"/>
    <w:rsid w:val="001205A6"/>
    <w:rsid w:val="00120668"/>
    <w:rsid w:val="001206C9"/>
    <w:rsid w:val="0012096F"/>
    <w:rsid w:val="00120F99"/>
    <w:rsid w:val="00121632"/>
    <w:rsid w:val="001217D1"/>
    <w:rsid w:val="0012264E"/>
    <w:rsid w:val="00122908"/>
    <w:rsid w:val="00122A5F"/>
    <w:rsid w:val="00122C8F"/>
    <w:rsid w:val="00123128"/>
    <w:rsid w:val="001231A3"/>
    <w:rsid w:val="001233D5"/>
    <w:rsid w:val="001234C4"/>
    <w:rsid w:val="001237AF"/>
    <w:rsid w:val="00123FF4"/>
    <w:rsid w:val="00124096"/>
    <w:rsid w:val="001244C0"/>
    <w:rsid w:val="001246BF"/>
    <w:rsid w:val="00124F72"/>
    <w:rsid w:val="00125096"/>
    <w:rsid w:val="00125186"/>
    <w:rsid w:val="001251BA"/>
    <w:rsid w:val="00125619"/>
    <w:rsid w:val="00125658"/>
    <w:rsid w:val="001257B5"/>
    <w:rsid w:val="001259E7"/>
    <w:rsid w:val="00125A2A"/>
    <w:rsid w:val="00125E67"/>
    <w:rsid w:val="00126120"/>
    <w:rsid w:val="001262DD"/>
    <w:rsid w:val="001268E2"/>
    <w:rsid w:val="00126A73"/>
    <w:rsid w:val="00127154"/>
    <w:rsid w:val="00127318"/>
    <w:rsid w:val="00127346"/>
    <w:rsid w:val="00127541"/>
    <w:rsid w:val="00127AC8"/>
    <w:rsid w:val="0013008D"/>
    <w:rsid w:val="00130366"/>
    <w:rsid w:val="0013038F"/>
    <w:rsid w:val="0013047B"/>
    <w:rsid w:val="001304EB"/>
    <w:rsid w:val="00130674"/>
    <w:rsid w:val="001307B6"/>
    <w:rsid w:val="00130D3E"/>
    <w:rsid w:val="00130E29"/>
    <w:rsid w:val="00131187"/>
    <w:rsid w:val="00131962"/>
    <w:rsid w:val="00132127"/>
    <w:rsid w:val="0013212B"/>
    <w:rsid w:val="001321A4"/>
    <w:rsid w:val="00132B69"/>
    <w:rsid w:val="00133295"/>
    <w:rsid w:val="0013369F"/>
    <w:rsid w:val="00133D27"/>
    <w:rsid w:val="00134100"/>
    <w:rsid w:val="001347B3"/>
    <w:rsid w:val="0013485C"/>
    <w:rsid w:val="001349F7"/>
    <w:rsid w:val="00134D31"/>
    <w:rsid w:val="00134DF9"/>
    <w:rsid w:val="00135BDD"/>
    <w:rsid w:val="00136033"/>
    <w:rsid w:val="001365F3"/>
    <w:rsid w:val="00136609"/>
    <w:rsid w:val="00136643"/>
    <w:rsid w:val="00136C96"/>
    <w:rsid w:val="00136D68"/>
    <w:rsid w:val="00136E2D"/>
    <w:rsid w:val="0013730A"/>
    <w:rsid w:val="001377B9"/>
    <w:rsid w:val="00137B6C"/>
    <w:rsid w:val="00140770"/>
    <w:rsid w:val="00140B21"/>
    <w:rsid w:val="00140B46"/>
    <w:rsid w:val="00141509"/>
    <w:rsid w:val="001420F5"/>
    <w:rsid w:val="00142D70"/>
    <w:rsid w:val="00142EF6"/>
    <w:rsid w:val="00143300"/>
    <w:rsid w:val="0014336F"/>
    <w:rsid w:val="001438F3"/>
    <w:rsid w:val="00143C24"/>
    <w:rsid w:val="00143E3C"/>
    <w:rsid w:val="0014419B"/>
    <w:rsid w:val="00144535"/>
    <w:rsid w:val="001447F7"/>
    <w:rsid w:val="00144952"/>
    <w:rsid w:val="001449B0"/>
    <w:rsid w:val="00144A8F"/>
    <w:rsid w:val="00144D6C"/>
    <w:rsid w:val="00144DB2"/>
    <w:rsid w:val="00145F06"/>
    <w:rsid w:val="00145F38"/>
    <w:rsid w:val="00145FEB"/>
    <w:rsid w:val="00146183"/>
    <w:rsid w:val="00146337"/>
    <w:rsid w:val="0014659F"/>
    <w:rsid w:val="00146787"/>
    <w:rsid w:val="00146C63"/>
    <w:rsid w:val="00146F2C"/>
    <w:rsid w:val="00147000"/>
    <w:rsid w:val="00147089"/>
    <w:rsid w:val="00147F95"/>
    <w:rsid w:val="00147FAA"/>
    <w:rsid w:val="00147FEC"/>
    <w:rsid w:val="00150338"/>
    <w:rsid w:val="0015069B"/>
    <w:rsid w:val="00150C78"/>
    <w:rsid w:val="00150E6A"/>
    <w:rsid w:val="0015116B"/>
    <w:rsid w:val="00151416"/>
    <w:rsid w:val="0015172F"/>
    <w:rsid w:val="001519C7"/>
    <w:rsid w:val="001519E4"/>
    <w:rsid w:val="00151BBC"/>
    <w:rsid w:val="00151BF4"/>
    <w:rsid w:val="001524A2"/>
    <w:rsid w:val="0015259A"/>
    <w:rsid w:val="00152CBF"/>
    <w:rsid w:val="001532F4"/>
    <w:rsid w:val="001533FD"/>
    <w:rsid w:val="001539EE"/>
    <w:rsid w:val="00153E11"/>
    <w:rsid w:val="001541E4"/>
    <w:rsid w:val="0015463B"/>
    <w:rsid w:val="001548AD"/>
    <w:rsid w:val="00154943"/>
    <w:rsid w:val="00154AAF"/>
    <w:rsid w:val="00154E83"/>
    <w:rsid w:val="00155889"/>
    <w:rsid w:val="001558A5"/>
    <w:rsid w:val="00155A18"/>
    <w:rsid w:val="00155AEE"/>
    <w:rsid w:val="00155C54"/>
    <w:rsid w:val="00155C55"/>
    <w:rsid w:val="00155C72"/>
    <w:rsid w:val="00155FD0"/>
    <w:rsid w:val="00157465"/>
    <w:rsid w:val="0015754D"/>
    <w:rsid w:val="00157722"/>
    <w:rsid w:val="0015772C"/>
    <w:rsid w:val="001578C0"/>
    <w:rsid w:val="00157A8B"/>
    <w:rsid w:val="00157B9D"/>
    <w:rsid w:val="00157D29"/>
    <w:rsid w:val="00160417"/>
    <w:rsid w:val="00160839"/>
    <w:rsid w:val="0016117A"/>
    <w:rsid w:val="001613BE"/>
    <w:rsid w:val="00161CA1"/>
    <w:rsid w:val="00161E49"/>
    <w:rsid w:val="00162B89"/>
    <w:rsid w:val="00162EA6"/>
    <w:rsid w:val="0016302B"/>
    <w:rsid w:val="001631DD"/>
    <w:rsid w:val="00163481"/>
    <w:rsid w:val="0016358A"/>
    <w:rsid w:val="001638EE"/>
    <w:rsid w:val="00163A06"/>
    <w:rsid w:val="00163B62"/>
    <w:rsid w:val="00163E23"/>
    <w:rsid w:val="00163EE5"/>
    <w:rsid w:val="0016400C"/>
    <w:rsid w:val="00164AC2"/>
    <w:rsid w:val="00164B9F"/>
    <w:rsid w:val="00164C88"/>
    <w:rsid w:val="00164E77"/>
    <w:rsid w:val="00164FF6"/>
    <w:rsid w:val="001652B6"/>
    <w:rsid w:val="00166661"/>
    <w:rsid w:val="001667E0"/>
    <w:rsid w:val="0016682C"/>
    <w:rsid w:val="00166991"/>
    <w:rsid w:val="00166BFA"/>
    <w:rsid w:val="0016767D"/>
    <w:rsid w:val="00167CC0"/>
    <w:rsid w:val="00167E65"/>
    <w:rsid w:val="0017002D"/>
    <w:rsid w:val="001705B4"/>
    <w:rsid w:val="001705D0"/>
    <w:rsid w:val="0017061A"/>
    <w:rsid w:val="001706EC"/>
    <w:rsid w:val="00170757"/>
    <w:rsid w:val="00170DC1"/>
    <w:rsid w:val="0017122C"/>
    <w:rsid w:val="001713B5"/>
    <w:rsid w:val="001715D9"/>
    <w:rsid w:val="00171786"/>
    <w:rsid w:val="001718A5"/>
    <w:rsid w:val="00172209"/>
    <w:rsid w:val="00172357"/>
    <w:rsid w:val="0017271C"/>
    <w:rsid w:val="00172CB5"/>
    <w:rsid w:val="00172FA6"/>
    <w:rsid w:val="001733B7"/>
    <w:rsid w:val="00173403"/>
    <w:rsid w:val="001734C5"/>
    <w:rsid w:val="00173C9D"/>
    <w:rsid w:val="00173D39"/>
    <w:rsid w:val="00173E26"/>
    <w:rsid w:val="00174182"/>
    <w:rsid w:val="001742FD"/>
    <w:rsid w:val="00174458"/>
    <w:rsid w:val="00174579"/>
    <w:rsid w:val="00174744"/>
    <w:rsid w:val="00174B34"/>
    <w:rsid w:val="00174BA5"/>
    <w:rsid w:val="00174D7A"/>
    <w:rsid w:val="00175CC4"/>
    <w:rsid w:val="00175DF5"/>
    <w:rsid w:val="00175FC7"/>
    <w:rsid w:val="00176196"/>
    <w:rsid w:val="00176340"/>
    <w:rsid w:val="00176904"/>
    <w:rsid w:val="00176BB5"/>
    <w:rsid w:val="00176D9F"/>
    <w:rsid w:val="001770D4"/>
    <w:rsid w:val="00177225"/>
    <w:rsid w:val="00177333"/>
    <w:rsid w:val="00177638"/>
    <w:rsid w:val="00177D13"/>
    <w:rsid w:val="00177E33"/>
    <w:rsid w:val="00177F1D"/>
    <w:rsid w:val="00177F2E"/>
    <w:rsid w:val="00180050"/>
    <w:rsid w:val="00180053"/>
    <w:rsid w:val="001805C0"/>
    <w:rsid w:val="0018091C"/>
    <w:rsid w:val="00180E4E"/>
    <w:rsid w:val="00181207"/>
    <w:rsid w:val="0018150C"/>
    <w:rsid w:val="0018167C"/>
    <w:rsid w:val="00182468"/>
    <w:rsid w:val="00182699"/>
    <w:rsid w:val="00182CBF"/>
    <w:rsid w:val="00183481"/>
    <w:rsid w:val="00183A2D"/>
    <w:rsid w:val="00183C37"/>
    <w:rsid w:val="00183F38"/>
    <w:rsid w:val="00184138"/>
    <w:rsid w:val="001844E7"/>
    <w:rsid w:val="0018505E"/>
    <w:rsid w:val="00185151"/>
    <w:rsid w:val="00185181"/>
    <w:rsid w:val="001851C1"/>
    <w:rsid w:val="00185236"/>
    <w:rsid w:val="001856F7"/>
    <w:rsid w:val="00185714"/>
    <w:rsid w:val="0018620F"/>
    <w:rsid w:val="0018626C"/>
    <w:rsid w:val="001863FB"/>
    <w:rsid w:val="001867A5"/>
    <w:rsid w:val="00186D64"/>
    <w:rsid w:val="00186E12"/>
    <w:rsid w:val="00186F5D"/>
    <w:rsid w:val="00187126"/>
    <w:rsid w:val="0018720E"/>
    <w:rsid w:val="0018734F"/>
    <w:rsid w:val="0018749E"/>
    <w:rsid w:val="00187504"/>
    <w:rsid w:val="00187E24"/>
    <w:rsid w:val="0019019B"/>
    <w:rsid w:val="00190689"/>
    <w:rsid w:val="00191750"/>
    <w:rsid w:val="00191B09"/>
    <w:rsid w:val="00191DE6"/>
    <w:rsid w:val="00192532"/>
    <w:rsid w:val="001926CE"/>
    <w:rsid w:val="00192796"/>
    <w:rsid w:val="001929C2"/>
    <w:rsid w:val="00192D47"/>
    <w:rsid w:val="00193424"/>
    <w:rsid w:val="00193F74"/>
    <w:rsid w:val="001940EB"/>
    <w:rsid w:val="001943F6"/>
    <w:rsid w:val="001948B3"/>
    <w:rsid w:val="00194B92"/>
    <w:rsid w:val="00194CDF"/>
    <w:rsid w:val="00194D0E"/>
    <w:rsid w:val="00195141"/>
    <w:rsid w:val="001955F9"/>
    <w:rsid w:val="001956F7"/>
    <w:rsid w:val="00195866"/>
    <w:rsid w:val="00195D53"/>
    <w:rsid w:val="00196385"/>
    <w:rsid w:val="00196929"/>
    <w:rsid w:val="001969C6"/>
    <w:rsid w:val="00196AA6"/>
    <w:rsid w:val="00196B73"/>
    <w:rsid w:val="00196F2E"/>
    <w:rsid w:val="00197603"/>
    <w:rsid w:val="0019762F"/>
    <w:rsid w:val="00197862"/>
    <w:rsid w:val="00197CD3"/>
    <w:rsid w:val="00197D21"/>
    <w:rsid w:val="00197DCC"/>
    <w:rsid w:val="001A013A"/>
    <w:rsid w:val="001A02CF"/>
    <w:rsid w:val="001A0BE5"/>
    <w:rsid w:val="001A11B5"/>
    <w:rsid w:val="001A133B"/>
    <w:rsid w:val="001A1797"/>
    <w:rsid w:val="001A1C19"/>
    <w:rsid w:val="001A1E48"/>
    <w:rsid w:val="001A21B9"/>
    <w:rsid w:val="001A27DF"/>
    <w:rsid w:val="001A2DB7"/>
    <w:rsid w:val="001A2FBE"/>
    <w:rsid w:val="001A326A"/>
    <w:rsid w:val="001A39FF"/>
    <w:rsid w:val="001A4056"/>
    <w:rsid w:val="001A4316"/>
    <w:rsid w:val="001A4576"/>
    <w:rsid w:val="001A5312"/>
    <w:rsid w:val="001A56E1"/>
    <w:rsid w:val="001A5E63"/>
    <w:rsid w:val="001A644D"/>
    <w:rsid w:val="001A6874"/>
    <w:rsid w:val="001A69A6"/>
    <w:rsid w:val="001A6B3D"/>
    <w:rsid w:val="001A719D"/>
    <w:rsid w:val="001A7200"/>
    <w:rsid w:val="001A7BB4"/>
    <w:rsid w:val="001B02D4"/>
    <w:rsid w:val="001B03EB"/>
    <w:rsid w:val="001B0ADF"/>
    <w:rsid w:val="001B0C54"/>
    <w:rsid w:val="001B164D"/>
    <w:rsid w:val="001B1743"/>
    <w:rsid w:val="001B1763"/>
    <w:rsid w:val="001B1892"/>
    <w:rsid w:val="001B1927"/>
    <w:rsid w:val="001B1A6F"/>
    <w:rsid w:val="001B1CAF"/>
    <w:rsid w:val="001B2466"/>
    <w:rsid w:val="001B276F"/>
    <w:rsid w:val="001B2EA8"/>
    <w:rsid w:val="001B2F33"/>
    <w:rsid w:val="001B3334"/>
    <w:rsid w:val="001B35A6"/>
    <w:rsid w:val="001B4144"/>
    <w:rsid w:val="001B4B00"/>
    <w:rsid w:val="001B4BDB"/>
    <w:rsid w:val="001B4C98"/>
    <w:rsid w:val="001B5510"/>
    <w:rsid w:val="001B5D3C"/>
    <w:rsid w:val="001B5D4F"/>
    <w:rsid w:val="001B5FF4"/>
    <w:rsid w:val="001B6110"/>
    <w:rsid w:val="001B6493"/>
    <w:rsid w:val="001B64D8"/>
    <w:rsid w:val="001B66B8"/>
    <w:rsid w:val="001B66D5"/>
    <w:rsid w:val="001B6CD5"/>
    <w:rsid w:val="001B6E09"/>
    <w:rsid w:val="001B7293"/>
    <w:rsid w:val="001B7B41"/>
    <w:rsid w:val="001C0BD7"/>
    <w:rsid w:val="001C0C8D"/>
    <w:rsid w:val="001C0F60"/>
    <w:rsid w:val="001C1459"/>
    <w:rsid w:val="001C1F4A"/>
    <w:rsid w:val="001C276F"/>
    <w:rsid w:val="001C2773"/>
    <w:rsid w:val="001C2CA3"/>
    <w:rsid w:val="001C32B4"/>
    <w:rsid w:val="001C3374"/>
    <w:rsid w:val="001C3AA5"/>
    <w:rsid w:val="001C48F2"/>
    <w:rsid w:val="001C4968"/>
    <w:rsid w:val="001C4A70"/>
    <w:rsid w:val="001C4DC9"/>
    <w:rsid w:val="001C4F20"/>
    <w:rsid w:val="001C6460"/>
    <w:rsid w:val="001C6D76"/>
    <w:rsid w:val="001C6F6B"/>
    <w:rsid w:val="001C7761"/>
    <w:rsid w:val="001C7D9E"/>
    <w:rsid w:val="001C7E65"/>
    <w:rsid w:val="001D07B2"/>
    <w:rsid w:val="001D0813"/>
    <w:rsid w:val="001D0B87"/>
    <w:rsid w:val="001D0EC7"/>
    <w:rsid w:val="001D1143"/>
    <w:rsid w:val="001D193C"/>
    <w:rsid w:val="001D1B20"/>
    <w:rsid w:val="001D215B"/>
    <w:rsid w:val="001D2279"/>
    <w:rsid w:val="001D366A"/>
    <w:rsid w:val="001D38D3"/>
    <w:rsid w:val="001D3BF6"/>
    <w:rsid w:val="001D3DED"/>
    <w:rsid w:val="001D3E54"/>
    <w:rsid w:val="001D3EB2"/>
    <w:rsid w:val="001D4676"/>
    <w:rsid w:val="001D50F0"/>
    <w:rsid w:val="001D54F9"/>
    <w:rsid w:val="001D5D8D"/>
    <w:rsid w:val="001D6020"/>
    <w:rsid w:val="001D6163"/>
    <w:rsid w:val="001D6B6A"/>
    <w:rsid w:val="001D7024"/>
    <w:rsid w:val="001D79A0"/>
    <w:rsid w:val="001E0032"/>
    <w:rsid w:val="001E01E5"/>
    <w:rsid w:val="001E02C5"/>
    <w:rsid w:val="001E0518"/>
    <w:rsid w:val="001E0A7F"/>
    <w:rsid w:val="001E11EB"/>
    <w:rsid w:val="001E145C"/>
    <w:rsid w:val="001E14BD"/>
    <w:rsid w:val="001E190E"/>
    <w:rsid w:val="001E1B7E"/>
    <w:rsid w:val="001E1D51"/>
    <w:rsid w:val="001E2F94"/>
    <w:rsid w:val="001E3641"/>
    <w:rsid w:val="001E36DD"/>
    <w:rsid w:val="001E38CB"/>
    <w:rsid w:val="001E3DAB"/>
    <w:rsid w:val="001E3EFB"/>
    <w:rsid w:val="001E47A3"/>
    <w:rsid w:val="001E47F1"/>
    <w:rsid w:val="001E4890"/>
    <w:rsid w:val="001E49F0"/>
    <w:rsid w:val="001E4A8C"/>
    <w:rsid w:val="001E5565"/>
    <w:rsid w:val="001E5726"/>
    <w:rsid w:val="001E582C"/>
    <w:rsid w:val="001E5AF2"/>
    <w:rsid w:val="001E5C53"/>
    <w:rsid w:val="001E5E33"/>
    <w:rsid w:val="001E6360"/>
    <w:rsid w:val="001E66E5"/>
    <w:rsid w:val="001E6D6D"/>
    <w:rsid w:val="001E6E14"/>
    <w:rsid w:val="001E6F9C"/>
    <w:rsid w:val="001E7983"/>
    <w:rsid w:val="001E79BF"/>
    <w:rsid w:val="001E7ECC"/>
    <w:rsid w:val="001E7F97"/>
    <w:rsid w:val="001F003C"/>
    <w:rsid w:val="001F0293"/>
    <w:rsid w:val="001F0D1E"/>
    <w:rsid w:val="001F0D95"/>
    <w:rsid w:val="001F118D"/>
    <w:rsid w:val="001F11E2"/>
    <w:rsid w:val="001F168C"/>
    <w:rsid w:val="001F1A86"/>
    <w:rsid w:val="001F1DC8"/>
    <w:rsid w:val="001F1F71"/>
    <w:rsid w:val="001F1FF7"/>
    <w:rsid w:val="001F207E"/>
    <w:rsid w:val="001F23E6"/>
    <w:rsid w:val="001F2549"/>
    <w:rsid w:val="001F26F2"/>
    <w:rsid w:val="001F2F6D"/>
    <w:rsid w:val="001F3332"/>
    <w:rsid w:val="001F3485"/>
    <w:rsid w:val="001F3497"/>
    <w:rsid w:val="001F3B10"/>
    <w:rsid w:val="001F3B30"/>
    <w:rsid w:val="001F3C80"/>
    <w:rsid w:val="001F3D21"/>
    <w:rsid w:val="001F3F92"/>
    <w:rsid w:val="001F4285"/>
    <w:rsid w:val="001F42E6"/>
    <w:rsid w:val="001F450E"/>
    <w:rsid w:val="001F4866"/>
    <w:rsid w:val="001F49E9"/>
    <w:rsid w:val="001F53CA"/>
    <w:rsid w:val="001F545B"/>
    <w:rsid w:val="001F5616"/>
    <w:rsid w:val="001F56E9"/>
    <w:rsid w:val="001F5967"/>
    <w:rsid w:val="001F5CEB"/>
    <w:rsid w:val="001F6003"/>
    <w:rsid w:val="001F60AD"/>
    <w:rsid w:val="001F651E"/>
    <w:rsid w:val="001F6885"/>
    <w:rsid w:val="001F690A"/>
    <w:rsid w:val="001F69DA"/>
    <w:rsid w:val="001F6AD7"/>
    <w:rsid w:val="001F6D2F"/>
    <w:rsid w:val="001F6DED"/>
    <w:rsid w:val="001F7223"/>
    <w:rsid w:val="001F731B"/>
    <w:rsid w:val="001F73BB"/>
    <w:rsid w:val="001F75C2"/>
    <w:rsid w:val="001F7D1D"/>
    <w:rsid w:val="002003A7"/>
    <w:rsid w:val="0020060F"/>
    <w:rsid w:val="00200DDD"/>
    <w:rsid w:val="0020105C"/>
    <w:rsid w:val="00201194"/>
    <w:rsid w:val="00201626"/>
    <w:rsid w:val="002026E4"/>
    <w:rsid w:val="00202E0E"/>
    <w:rsid w:val="00203617"/>
    <w:rsid w:val="00203845"/>
    <w:rsid w:val="00203906"/>
    <w:rsid w:val="0020391D"/>
    <w:rsid w:val="002039CD"/>
    <w:rsid w:val="00203C31"/>
    <w:rsid w:val="00203C3B"/>
    <w:rsid w:val="00203D12"/>
    <w:rsid w:val="00203D1B"/>
    <w:rsid w:val="002042D8"/>
    <w:rsid w:val="002042E5"/>
    <w:rsid w:val="002046F2"/>
    <w:rsid w:val="00204705"/>
    <w:rsid w:val="00204B31"/>
    <w:rsid w:val="00204BEE"/>
    <w:rsid w:val="00205313"/>
    <w:rsid w:val="00205557"/>
    <w:rsid w:val="002055AE"/>
    <w:rsid w:val="002060CB"/>
    <w:rsid w:val="00206534"/>
    <w:rsid w:val="002066B6"/>
    <w:rsid w:val="00206D42"/>
    <w:rsid w:val="00207866"/>
    <w:rsid w:val="00207A5C"/>
    <w:rsid w:val="00207B86"/>
    <w:rsid w:val="00207B9F"/>
    <w:rsid w:val="00207BA2"/>
    <w:rsid w:val="0021003E"/>
    <w:rsid w:val="002100FB"/>
    <w:rsid w:val="00210A37"/>
    <w:rsid w:val="00211C20"/>
    <w:rsid w:val="00211D64"/>
    <w:rsid w:val="00212632"/>
    <w:rsid w:val="00212802"/>
    <w:rsid w:val="00212839"/>
    <w:rsid w:val="00212991"/>
    <w:rsid w:val="00212A01"/>
    <w:rsid w:val="00212B17"/>
    <w:rsid w:val="0021302A"/>
    <w:rsid w:val="00213251"/>
    <w:rsid w:val="002137E4"/>
    <w:rsid w:val="00213FDC"/>
    <w:rsid w:val="00214099"/>
    <w:rsid w:val="002140E3"/>
    <w:rsid w:val="002141DB"/>
    <w:rsid w:val="002144BC"/>
    <w:rsid w:val="00214C3A"/>
    <w:rsid w:val="00215233"/>
    <w:rsid w:val="00215826"/>
    <w:rsid w:val="0021591E"/>
    <w:rsid w:val="00215A1C"/>
    <w:rsid w:val="00215BE5"/>
    <w:rsid w:val="00215E79"/>
    <w:rsid w:val="00215EF9"/>
    <w:rsid w:val="002160E9"/>
    <w:rsid w:val="00216783"/>
    <w:rsid w:val="00216AC0"/>
    <w:rsid w:val="00216B17"/>
    <w:rsid w:val="00216DFE"/>
    <w:rsid w:val="002173FB"/>
    <w:rsid w:val="00217568"/>
    <w:rsid w:val="00220028"/>
    <w:rsid w:val="00220060"/>
    <w:rsid w:val="0022008C"/>
    <w:rsid w:val="0022016A"/>
    <w:rsid w:val="00220951"/>
    <w:rsid w:val="00220A70"/>
    <w:rsid w:val="002210DA"/>
    <w:rsid w:val="0022182B"/>
    <w:rsid w:val="00221A99"/>
    <w:rsid w:val="00221C77"/>
    <w:rsid w:val="00222215"/>
    <w:rsid w:val="0022276B"/>
    <w:rsid w:val="002228CC"/>
    <w:rsid w:val="00222928"/>
    <w:rsid w:val="002233BB"/>
    <w:rsid w:val="00223660"/>
    <w:rsid w:val="002238DA"/>
    <w:rsid w:val="0022410A"/>
    <w:rsid w:val="00224E5A"/>
    <w:rsid w:val="00224F48"/>
    <w:rsid w:val="002250CA"/>
    <w:rsid w:val="0022582A"/>
    <w:rsid w:val="00226292"/>
    <w:rsid w:val="002265A8"/>
    <w:rsid w:val="002265CB"/>
    <w:rsid w:val="002268F7"/>
    <w:rsid w:val="00226DB8"/>
    <w:rsid w:val="002276FF"/>
    <w:rsid w:val="00227EBA"/>
    <w:rsid w:val="00227EFC"/>
    <w:rsid w:val="00230778"/>
    <w:rsid w:val="0023088A"/>
    <w:rsid w:val="00230927"/>
    <w:rsid w:val="00230DBA"/>
    <w:rsid w:val="00230EC3"/>
    <w:rsid w:val="0023144C"/>
    <w:rsid w:val="00231B6F"/>
    <w:rsid w:val="0023205B"/>
    <w:rsid w:val="00232633"/>
    <w:rsid w:val="00232643"/>
    <w:rsid w:val="00232C5E"/>
    <w:rsid w:val="00233428"/>
    <w:rsid w:val="002335E9"/>
    <w:rsid w:val="00233749"/>
    <w:rsid w:val="00233A7D"/>
    <w:rsid w:val="00233B9D"/>
    <w:rsid w:val="00234435"/>
    <w:rsid w:val="002345A6"/>
    <w:rsid w:val="00234AE9"/>
    <w:rsid w:val="00234DA9"/>
    <w:rsid w:val="0023548B"/>
    <w:rsid w:val="0023573D"/>
    <w:rsid w:val="00235C16"/>
    <w:rsid w:val="0023681B"/>
    <w:rsid w:val="00236AC4"/>
    <w:rsid w:val="00236C85"/>
    <w:rsid w:val="00236E68"/>
    <w:rsid w:val="00237160"/>
    <w:rsid w:val="002373C8"/>
    <w:rsid w:val="00237AC0"/>
    <w:rsid w:val="00237BDF"/>
    <w:rsid w:val="002406BC"/>
    <w:rsid w:val="00240E3F"/>
    <w:rsid w:val="0024104B"/>
    <w:rsid w:val="002415A0"/>
    <w:rsid w:val="00241854"/>
    <w:rsid w:val="00241A87"/>
    <w:rsid w:val="00241C31"/>
    <w:rsid w:val="00242695"/>
    <w:rsid w:val="0024290D"/>
    <w:rsid w:val="00242973"/>
    <w:rsid w:val="00242FAA"/>
    <w:rsid w:val="0024312C"/>
    <w:rsid w:val="002439F1"/>
    <w:rsid w:val="00243EF1"/>
    <w:rsid w:val="00244487"/>
    <w:rsid w:val="0024457F"/>
    <w:rsid w:val="00244786"/>
    <w:rsid w:val="00244CE9"/>
    <w:rsid w:val="00245338"/>
    <w:rsid w:val="00245364"/>
    <w:rsid w:val="002457B1"/>
    <w:rsid w:val="00245894"/>
    <w:rsid w:val="00246112"/>
    <w:rsid w:val="00246311"/>
    <w:rsid w:val="002465ED"/>
    <w:rsid w:val="00246810"/>
    <w:rsid w:val="00246A54"/>
    <w:rsid w:val="00246AEF"/>
    <w:rsid w:val="00246AF1"/>
    <w:rsid w:val="00246B6F"/>
    <w:rsid w:val="00246CE3"/>
    <w:rsid w:val="00246D85"/>
    <w:rsid w:val="00247DA8"/>
    <w:rsid w:val="00247E5B"/>
    <w:rsid w:val="00247F14"/>
    <w:rsid w:val="00250FFA"/>
    <w:rsid w:val="00251880"/>
    <w:rsid w:val="00251911"/>
    <w:rsid w:val="0025192E"/>
    <w:rsid w:val="002524E1"/>
    <w:rsid w:val="00252F6C"/>
    <w:rsid w:val="002533D3"/>
    <w:rsid w:val="00253734"/>
    <w:rsid w:val="0025391C"/>
    <w:rsid w:val="00253B36"/>
    <w:rsid w:val="00253C52"/>
    <w:rsid w:val="00253F25"/>
    <w:rsid w:val="00253F8E"/>
    <w:rsid w:val="0025444F"/>
    <w:rsid w:val="00254494"/>
    <w:rsid w:val="00254598"/>
    <w:rsid w:val="002545C1"/>
    <w:rsid w:val="0025483C"/>
    <w:rsid w:val="00254927"/>
    <w:rsid w:val="002549C5"/>
    <w:rsid w:val="00255642"/>
    <w:rsid w:val="00255C5B"/>
    <w:rsid w:val="00255F14"/>
    <w:rsid w:val="00255FB2"/>
    <w:rsid w:val="00255FFA"/>
    <w:rsid w:val="00256703"/>
    <w:rsid w:val="0025675E"/>
    <w:rsid w:val="002569E8"/>
    <w:rsid w:val="00256D36"/>
    <w:rsid w:val="00256E7C"/>
    <w:rsid w:val="002575B4"/>
    <w:rsid w:val="002578A6"/>
    <w:rsid w:val="00260080"/>
    <w:rsid w:val="002601F1"/>
    <w:rsid w:val="00260336"/>
    <w:rsid w:val="0026096B"/>
    <w:rsid w:val="00260B0B"/>
    <w:rsid w:val="0026111E"/>
    <w:rsid w:val="0026168A"/>
    <w:rsid w:val="0026195E"/>
    <w:rsid w:val="002619F6"/>
    <w:rsid w:val="002626CC"/>
    <w:rsid w:val="00262A77"/>
    <w:rsid w:val="00262B7D"/>
    <w:rsid w:val="00262DFF"/>
    <w:rsid w:val="0026375D"/>
    <w:rsid w:val="002644EF"/>
    <w:rsid w:val="00264DA4"/>
    <w:rsid w:val="002654A4"/>
    <w:rsid w:val="002658B5"/>
    <w:rsid w:val="00265949"/>
    <w:rsid w:val="00265B84"/>
    <w:rsid w:val="00265BFF"/>
    <w:rsid w:val="0026645E"/>
    <w:rsid w:val="0026663F"/>
    <w:rsid w:val="0026667C"/>
    <w:rsid w:val="00266885"/>
    <w:rsid w:val="002668AE"/>
    <w:rsid w:val="002668C6"/>
    <w:rsid w:val="0026690A"/>
    <w:rsid w:val="00267365"/>
    <w:rsid w:val="0026776E"/>
    <w:rsid w:val="00267B79"/>
    <w:rsid w:val="00267BB1"/>
    <w:rsid w:val="00267EDF"/>
    <w:rsid w:val="00270031"/>
    <w:rsid w:val="00270677"/>
    <w:rsid w:val="00271387"/>
    <w:rsid w:val="0027168A"/>
    <w:rsid w:val="00271AAA"/>
    <w:rsid w:val="00272515"/>
    <w:rsid w:val="00272F26"/>
    <w:rsid w:val="00272F9B"/>
    <w:rsid w:val="0027378A"/>
    <w:rsid w:val="00273FED"/>
    <w:rsid w:val="00274576"/>
    <w:rsid w:val="00274897"/>
    <w:rsid w:val="00274BF9"/>
    <w:rsid w:val="00274EF5"/>
    <w:rsid w:val="002755B6"/>
    <w:rsid w:val="00275A7F"/>
    <w:rsid w:val="00275B89"/>
    <w:rsid w:val="00275CBA"/>
    <w:rsid w:val="002762FE"/>
    <w:rsid w:val="00276C35"/>
    <w:rsid w:val="00276DB7"/>
    <w:rsid w:val="00276E75"/>
    <w:rsid w:val="00276E8C"/>
    <w:rsid w:val="0027730F"/>
    <w:rsid w:val="0027782F"/>
    <w:rsid w:val="00277897"/>
    <w:rsid w:val="00277A4B"/>
    <w:rsid w:val="00277CAF"/>
    <w:rsid w:val="00280338"/>
    <w:rsid w:val="0028113D"/>
    <w:rsid w:val="00281478"/>
    <w:rsid w:val="00282125"/>
    <w:rsid w:val="00282420"/>
    <w:rsid w:val="00282438"/>
    <w:rsid w:val="00282935"/>
    <w:rsid w:val="00282FA8"/>
    <w:rsid w:val="00283272"/>
    <w:rsid w:val="002836B6"/>
    <w:rsid w:val="0028374C"/>
    <w:rsid w:val="00283761"/>
    <w:rsid w:val="00283B5F"/>
    <w:rsid w:val="00283B62"/>
    <w:rsid w:val="00283B78"/>
    <w:rsid w:val="00284835"/>
    <w:rsid w:val="00284E48"/>
    <w:rsid w:val="00284F39"/>
    <w:rsid w:val="002850C0"/>
    <w:rsid w:val="00285182"/>
    <w:rsid w:val="0028579D"/>
    <w:rsid w:val="00285BCD"/>
    <w:rsid w:val="00285C7C"/>
    <w:rsid w:val="00286B18"/>
    <w:rsid w:val="00286B40"/>
    <w:rsid w:val="00286FAC"/>
    <w:rsid w:val="002879EC"/>
    <w:rsid w:val="00287BB0"/>
    <w:rsid w:val="00287F95"/>
    <w:rsid w:val="00290062"/>
    <w:rsid w:val="0029022B"/>
    <w:rsid w:val="0029027C"/>
    <w:rsid w:val="0029054E"/>
    <w:rsid w:val="0029096D"/>
    <w:rsid w:val="00290C92"/>
    <w:rsid w:val="00290D2B"/>
    <w:rsid w:val="0029122A"/>
    <w:rsid w:val="00291441"/>
    <w:rsid w:val="00291879"/>
    <w:rsid w:val="00292216"/>
    <w:rsid w:val="00292691"/>
    <w:rsid w:val="002927B2"/>
    <w:rsid w:val="00292FD1"/>
    <w:rsid w:val="00293399"/>
    <w:rsid w:val="002933F3"/>
    <w:rsid w:val="00293568"/>
    <w:rsid w:val="00293627"/>
    <w:rsid w:val="0029377D"/>
    <w:rsid w:val="00293835"/>
    <w:rsid w:val="00293C5F"/>
    <w:rsid w:val="00293E01"/>
    <w:rsid w:val="0029436C"/>
    <w:rsid w:val="00294AEC"/>
    <w:rsid w:val="00294E03"/>
    <w:rsid w:val="00295257"/>
    <w:rsid w:val="0029545A"/>
    <w:rsid w:val="002955FC"/>
    <w:rsid w:val="00295DA6"/>
    <w:rsid w:val="00295E9A"/>
    <w:rsid w:val="00295EB5"/>
    <w:rsid w:val="00295EEA"/>
    <w:rsid w:val="0029659C"/>
    <w:rsid w:val="00296C9C"/>
    <w:rsid w:val="00296F4D"/>
    <w:rsid w:val="002971BD"/>
    <w:rsid w:val="0029783E"/>
    <w:rsid w:val="00297A69"/>
    <w:rsid w:val="00297A98"/>
    <w:rsid w:val="00297E1A"/>
    <w:rsid w:val="00297E96"/>
    <w:rsid w:val="00297F57"/>
    <w:rsid w:val="002A00DC"/>
    <w:rsid w:val="002A0257"/>
    <w:rsid w:val="002A112E"/>
    <w:rsid w:val="002A16E3"/>
    <w:rsid w:val="002A1802"/>
    <w:rsid w:val="002A1BE1"/>
    <w:rsid w:val="002A1CC8"/>
    <w:rsid w:val="002A1D61"/>
    <w:rsid w:val="002A237A"/>
    <w:rsid w:val="002A2AE3"/>
    <w:rsid w:val="002A300A"/>
    <w:rsid w:val="002A3E35"/>
    <w:rsid w:val="002A4C04"/>
    <w:rsid w:val="002A4DD7"/>
    <w:rsid w:val="002A5691"/>
    <w:rsid w:val="002A57AD"/>
    <w:rsid w:val="002A5942"/>
    <w:rsid w:val="002A5E9C"/>
    <w:rsid w:val="002A5EE9"/>
    <w:rsid w:val="002A6203"/>
    <w:rsid w:val="002A67E2"/>
    <w:rsid w:val="002A6BD5"/>
    <w:rsid w:val="002A70FD"/>
    <w:rsid w:val="002A750C"/>
    <w:rsid w:val="002A75E5"/>
    <w:rsid w:val="002A7A5D"/>
    <w:rsid w:val="002A7A7C"/>
    <w:rsid w:val="002A7AF6"/>
    <w:rsid w:val="002A7B3D"/>
    <w:rsid w:val="002A7B74"/>
    <w:rsid w:val="002A7C63"/>
    <w:rsid w:val="002A7DDA"/>
    <w:rsid w:val="002A7F85"/>
    <w:rsid w:val="002B0243"/>
    <w:rsid w:val="002B07A3"/>
    <w:rsid w:val="002B0899"/>
    <w:rsid w:val="002B0B0F"/>
    <w:rsid w:val="002B0D97"/>
    <w:rsid w:val="002B1630"/>
    <w:rsid w:val="002B176B"/>
    <w:rsid w:val="002B17DF"/>
    <w:rsid w:val="002B1B51"/>
    <w:rsid w:val="002B234C"/>
    <w:rsid w:val="002B31D1"/>
    <w:rsid w:val="002B31ED"/>
    <w:rsid w:val="002B3306"/>
    <w:rsid w:val="002B334E"/>
    <w:rsid w:val="002B36C5"/>
    <w:rsid w:val="002B40A9"/>
    <w:rsid w:val="002B41C0"/>
    <w:rsid w:val="002B41D9"/>
    <w:rsid w:val="002B4255"/>
    <w:rsid w:val="002B43B7"/>
    <w:rsid w:val="002B4C8F"/>
    <w:rsid w:val="002B5164"/>
    <w:rsid w:val="002B516D"/>
    <w:rsid w:val="002B5486"/>
    <w:rsid w:val="002B5530"/>
    <w:rsid w:val="002B6030"/>
    <w:rsid w:val="002B620C"/>
    <w:rsid w:val="002B629A"/>
    <w:rsid w:val="002B6511"/>
    <w:rsid w:val="002B65C4"/>
    <w:rsid w:val="002B6BB9"/>
    <w:rsid w:val="002B6BF8"/>
    <w:rsid w:val="002B700C"/>
    <w:rsid w:val="002B7C8B"/>
    <w:rsid w:val="002C0034"/>
    <w:rsid w:val="002C07FB"/>
    <w:rsid w:val="002C0A87"/>
    <w:rsid w:val="002C0B4C"/>
    <w:rsid w:val="002C0BDD"/>
    <w:rsid w:val="002C0DD1"/>
    <w:rsid w:val="002C1AE1"/>
    <w:rsid w:val="002C1B77"/>
    <w:rsid w:val="002C2061"/>
    <w:rsid w:val="002C215F"/>
    <w:rsid w:val="002C2282"/>
    <w:rsid w:val="002C248D"/>
    <w:rsid w:val="002C24AC"/>
    <w:rsid w:val="002C26AB"/>
    <w:rsid w:val="002C289B"/>
    <w:rsid w:val="002C2D4D"/>
    <w:rsid w:val="002C3033"/>
    <w:rsid w:val="002C346A"/>
    <w:rsid w:val="002C3E52"/>
    <w:rsid w:val="002C410E"/>
    <w:rsid w:val="002C49A9"/>
    <w:rsid w:val="002C49FA"/>
    <w:rsid w:val="002C4AA9"/>
    <w:rsid w:val="002C4C22"/>
    <w:rsid w:val="002C4E74"/>
    <w:rsid w:val="002C52D9"/>
    <w:rsid w:val="002C5452"/>
    <w:rsid w:val="002C5A17"/>
    <w:rsid w:val="002C5D7B"/>
    <w:rsid w:val="002C5F24"/>
    <w:rsid w:val="002C5FFA"/>
    <w:rsid w:val="002C61C1"/>
    <w:rsid w:val="002C65D9"/>
    <w:rsid w:val="002C691E"/>
    <w:rsid w:val="002C6DC7"/>
    <w:rsid w:val="002C6DD5"/>
    <w:rsid w:val="002C70D7"/>
    <w:rsid w:val="002C717E"/>
    <w:rsid w:val="002C7260"/>
    <w:rsid w:val="002C77EC"/>
    <w:rsid w:val="002C7B79"/>
    <w:rsid w:val="002C7BA1"/>
    <w:rsid w:val="002D062F"/>
    <w:rsid w:val="002D0B4F"/>
    <w:rsid w:val="002D0CB6"/>
    <w:rsid w:val="002D1494"/>
    <w:rsid w:val="002D151B"/>
    <w:rsid w:val="002D170D"/>
    <w:rsid w:val="002D1788"/>
    <w:rsid w:val="002D19EB"/>
    <w:rsid w:val="002D2843"/>
    <w:rsid w:val="002D2D6B"/>
    <w:rsid w:val="002D3333"/>
    <w:rsid w:val="002D3B9A"/>
    <w:rsid w:val="002D3E8B"/>
    <w:rsid w:val="002D408D"/>
    <w:rsid w:val="002D421B"/>
    <w:rsid w:val="002D46AA"/>
    <w:rsid w:val="002D4704"/>
    <w:rsid w:val="002D4895"/>
    <w:rsid w:val="002D48AE"/>
    <w:rsid w:val="002D497B"/>
    <w:rsid w:val="002D4BCA"/>
    <w:rsid w:val="002D5045"/>
    <w:rsid w:val="002D5288"/>
    <w:rsid w:val="002D58B3"/>
    <w:rsid w:val="002D5A69"/>
    <w:rsid w:val="002D6034"/>
    <w:rsid w:val="002D63E6"/>
    <w:rsid w:val="002D6D82"/>
    <w:rsid w:val="002D6DCE"/>
    <w:rsid w:val="002D7E5F"/>
    <w:rsid w:val="002E008D"/>
    <w:rsid w:val="002E01B6"/>
    <w:rsid w:val="002E021D"/>
    <w:rsid w:val="002E08DA"/>
    <w:rsid w:val="002E0933"/>
    <w:rsid w:val="002E0A39"/>
    <w:rsid w:val="002E0B29"/>
    <w:rsid w:val="002E1156"/>
    <w:rsid w:val="002E1316"/>
    <w:rsid w:val="002E15CE"/>
    <w:rsid w:val="002E197D"/>
    <w:rsid w:val="002E1ED5"/>
    <w:rsid w:val="002E2360"/>
    <w:rsid w:val="002E2374"/>
    <w:rsid w:val="002E26FD"/>
    <w:rsid w:val="002E29A3"/>
    <w:rsid w:val="002E2B08"/>
    <w:rsid w:val="002E30C8"/>
    <w:rsid w:val="002E3173"/>
    <w:rsid w:val="002E3268"/>
    <w:rsid w:val="002E3297"/>
    <w:rsid w:val="002E3449"/>
    <w:rsid w:val="002E365E"/>
    <w:rsid w:val="002E3846"/>
    <w:rsid w:val="002E3B85"/>
    <w:rsid w:val="002E3CE3"/>
    <w:rsid w:val="002E3F7C"/>
    <w:rsid w:val="002E41FE"/>
    <w:rsid w:val="002E434C"/>
    <w:rsid w:val="002E435C"/>
    <w:rsid w:val="002E46F9"/>
    <w:rsid w:val="002E4E97"/>
    <w:rsid w:val="002E520F"/>
    <w:rsid w:val="002E53C8"/>
    <w:rsid w:val="002E5423"/>
    <w:rsid w:val="002E55B5"/>
    <w:rsid w:val="002E5811"/>
    <w:rsid w:val="002E5832"/>
    <w:rsid w:val="002E666E"/>
    <w:rsid w:val="002E6942"/>
    <w:rsid w:val="002E69CF"/>
    <w:rsid w:val="002E6E57"/>
    <w:rsid w:val="002E6EAF"/>
    <w:rsid w:val="002E732F"/>
    <w:rsid w:val="002E7420"/>
    <w:rsid w:val="002E7551"/>
    <w:rsid w:val="002E7557"/>
    <w:rsid w:val="002E759B"/>
    <w:rsid w:val="002E78AE"/>
    <w:rsid w:val="002E7CF1"/>
    <w:rsid w:val="002E7FDC"/>
    <w:rsid w:val="002F02C0"/>
    <w:rsid w:val="002F07C1"/>
    <w:rsid w:val="002F1299"/>
    <w:rsid w:val="002F1418"/>
    <w:rsid w:val="002F1F82"/>
    <w:rsid w:val="002F219F"/>
    <w:rsid w:val="002F2482"/>
    <w:rsid w:val="002F2547"/>
    <w:rsid w:val="002F2ACA"/>
    <w:rsid w:val="002F2B25"/>
    <w:rsid w:val="002F2FAB"/>
    <w:rsid w:val="002F31FF"/>
    <w:rsid w:val="002F3704"/>
    <w:rsid w:val="002F3D8F"/>
    <w:rsid w:val="002F4289"/>
    <w:rsid w:val="002F4A69"/>
    <w:rsid w:val="002F514E"/>
    <w:rsid w:val="002F54A4"/>
    <w:rsid w:val="002F6209"/>
    <w:rsid w:val="002F698B"/>
    <w:rsid w:val="002F7116"/>
    <w:rsid w:val="002F7284"/>
    <w:rsid w:val="002F7C20"/>
    <w:rsid w:val="002F7CF7"/>
    <w:rsid w:val="00300140"/>
    <w:rsid w:val="00300BB3"/>
    <w:rsid w:val="003015F6"/>
    <w:rsid w:val="003016A5"/>
    <w:rsid w:val="003026C2"/>
    <w:rsid w:val="003028AA"/>
    <w:rsid w:val="00302C53"/>
    <w:rsid w:val="003031D0"/>
    <w:rsid w:val="00303242"/>
    <w:rsid w:val="003037B0"/>
    <w:rsid w:val="003038AE"/>
    <w:rsid w:val="00304415"/>
    <w:rsid w:val="0030448C"/>
    <w:rsid w:val="00304568"/>
    <w:rsid w:val="00304C74"/>
    <w:rsid w:val="0030506F"/>
    <w:rsid w:val="003050FD"/>
    <w:rsid w:val="003052CD"/>
    <w:rsid w:val="003057A2"/>
    <w:rsid w:val="00305C86"/>
    <w:rsid w:val="00305E60"/>
    <w:rsid w:val="00306610"/>
    <w:rsid w:val="00306FC8"/>
    <w:rsid w:val="00307301"/>
    <w:rsid w:val="003073A3"/>
    <w:rsid w:val="00307894"/>
    <w:rsid w:val="00307B3B"/>
    <w:rsid w:val="003109A5"/>
    <w:rsid w:val="003109B6"/>
    <w:rsid w:val="00310A08"/>
    <w:rsid w:val="00310EC7"/>
    <w:rsid w:val="0031141E"/>
    <w:rsid w:val="0031172F"/>
    <w:rsid w:val="00311D2A"/>
    <w:rsid w:val="00312118"/>
    <w:rsid w:val="00312182"/>
    <w:rsid w:val="003122FD"/>
    <w:rsid w:val="0031237F"/>
    <w:rsid w:val="003127F5"/>
    <w:rsid w:val="00312942"/>
    <w:rsid w:val="00312B1F"/>
    <w:rsid w:val="00312D32"/>
    <w:rsid w:val="00313224"/>
    <w:rsid w:val="00313406"/>
    <w:rsid w:val="00313B67"/>
    <w:rsid w:val="00313C08"/>
    <w:rsid w:val="00313C41"/>
    <w:rsid w:val="00314309"/>
    <w:rsid w:val="00314372"/>
    <w:rsid w:val="003149D2"/>
    <w:rsid w:val="00315541"/>
    <w:rsid w:val="00315858"/>
    <w:rsid w:val="00315F0F"/>
    <w:rsid w:val="00316212"/>
    <w:rsid w:val="003164FD"/>
    <w:rsid w:val="00316B43"/>
    <w:rsid w:val="00316D65"/>
    <w:rsid w:val="00316DB2"/>
    <w:rsid w:val="00317110"/>
    <w:rsid w:val="00317326"/>
    <w:rsid w:val="00317541"/>
    <w:rsid w:val="0031793E"/>
    <w:rsid w:val="00317BB6"/>
    <w:rsid w:val="00317C3A"/>
    <w:rsid w:val="003206CA"/>
    <w:rsid w:val="0032072F"/>
    <w:rsid w:val="00320C8B"/>
    <w:rsid w:val="00321542"/>
    <w:rsid w:val="00321995"/>
    <w:rsid w:val="00321ABE"/>
    <w:rsid w:val="00321ED8"/>
    <w:rsid w:val="003226C3"/>
    <w:rsid w:val="00322748"/>
    <w:rsid w:val="00322819"/>
    <w:rsid w:val="00322D07"/>
    <w:rsid w:val="00322E20"/>
    <w:rsid w:val="0032318E"/>
    <w:rsid w:val="00323CE0"/>
    <w:rsid w:val="0032409C"/>
    <w:rsid w:val="00324172"/>
    <w:rsid w:val="0032430F"/>
    <w:rsid w:val="00324A64"/>
    <w:rsid w:val="00324C1F"/>
    <w:rsid w:val="003250CB"/>
    <w:rsid w:val="00325CBD"/>
    <w:rsid w:val="0032625A"/>
    <w:rsid w:val="0032657E"/>
    <w:rsid w:val="0032663F"/>
    <w:rsid w:val="003266D5"/>
    <w:rsid w:val="00326B3E"/>
    <w:rsid w:val="00326DF9"/>
    <w:rsid w:val="00327402"/>
    <w:rsid w:val="00327821"/>
    <w:rsid w:val="0032787D"/>
    <w:rsid w:val="0032790D"/>
    <w:rsid w:val="003305B5"/>
    <w:rsid w:val="00330867"/>
    <w:rsid w:val="003309B0"/>
    <w:rsid w:val="00331065"/>
    <w:rsid w:val="00331345"/>
    <w:rsid w:val="003317A4"/>
    <w:rsid w:val="00331801"/>
    <w:rsid w:val="00331BDF"/>
    <w:rsid w:val="0033264C"/>
    <w:rsid w:val="003332A8"/>
    <w:rsid w:val="0033335C"/>
    <w:rsid w:val="00333432"/>
    <w:rsid w:val="003336AD"/>
    <w:rsid w:val="0033373F"/>
    <w:rsid w:val="00334297"/>
    <w:rsid w:val="003343A3"/>
    <w:rsid w:val="00334536"/>
    <w:rsid w:val="0033542B"/>
    <w:rsid w:val="00335CB8"/>
    <w:rsid w:val="00335F29"/>
    <w:rsid w:val="003364D3"/>
    <w:rsid w:val="00336C38"/>
    <w:rsid w:val="00337083"/>
    <w:rsid w:val="003376CC"/>
    <w:rsid w:val="0033783C"/>
    <w:rsid w:val="00337AAB"/>
    <w:rsid w:val="00337C4C"/>
    <w:rsid w:val="00337EAB"/>
    <w:rsid w:val="0034012D"/>
    <w:rsid w:val="00340149"/>
    <w:rsid w:val="00340BE5"/>
    <w:rsid w:val="00341122"/>
    <w:rsid w:val="003413E3"/>
    <w:rsid w:val="00341845"/>
    <w:rsid w:val="00342094"/>
    <w:rsid w:val="003425F0"/>
    <w:rsid w:val="003427AC"/>
    <w:rsid w:val="003429BB"/>
    <w:rsid w:val="00342DD3"/>
    <w:rsid w:val="00342E1A"/>
    <w:rsid w:val="0034315A"/>
    <w:rsid w:val="00343509"/>
    <w:rsid w:val="00343D79"/>
    <w:rsid w:val="00344478"/>
    <w:rsid w:val="003447D5"/>
    <w:rsid w:val="00344918"/>
    <w:rsid w:val="00344927"/>
    <w:rsid w:val="00344A54"/>
    <w:rsid w:val="00344B17"/>
    <w:rsid w:val="003452CF"/>
    <w:rsid w:val="00345435"/>
    <w:rsid w:val="003455B8"/>
    <w:rsid w:val="00345836"/>
    <w:rsid w:val="003459C1"/>
    <w:rsid w:val="00345F92"/>
    <w:rsid w:val="003472E5"/>
    <w:rsid w:val="00347A4A"/>
    <w:rsid w:val="00347A5E"/>
    <w:rsid w:val="00347DA4"/>
    <w:rsid w:val="00350529"/>
    <w:rsid w:val="00350625"/>
    <w:rsid w:val="0035076F"/>
    <w:rsid w:val="00350CD7"/>
    <w:rsid w:val="003515D9"/>
    <w:rsid w:val="00351AB9"/>
    <w:rsid w:val="00351AD4"/>
    <w:rsid w:val="00351C85"/>
    <w:rsid w:val="00351FB3"/>
    <w:rsid w:val="003520C0"/>
    <w:rsid w:val="003524BE"/>
    <w:rsid w:val="00352529"/>
    <w:rsid w:val="003525BE"/>
    <w:rsid w:val="00352617"/>
    <w:rsid w:val="0035299A"/>
    <w:rsid w:val="00352BBB"/>
    <w:rsid w:val="00353709"/>
    <w:rsid w:val="00353763"/>
    <w:rsid w:val="00353A03"/>
    <w:rsid w:val="00353FC7"/>
    <w:rsid w:val="00353FCD"/>
    <w:rsid w:val="00354FDC"/>
    <w:rsid w:val="0035503B"/>
    <w:rsid w:val="00355093"/>
    <w:rsid w:val="00355604"/>
    <w:rsid w:val="003559DE"/>
    <w:rsid w:val="00355D26"/>
    <w:rsid w:val="00355E4F"/>
    <w:rsid w:val="0035645D"/>
    <w:rsid w:val="00357023"/>
    <w:rsid w:val="0035741C"/>
    <w:rsid w:val="003579EF"/>
    <w:rsid w:val="003605BA"/>
    <w:rsid w:val="003606CA"/>
    <w:rsid w:val="00360CA6"/>
    <w:rsid w:val="00360E66"/>
    <w:rsid w:val="003612DC"/>
    <w:rsid w:val="003613EB"/>
    <w:rsid w:val="00361557"/>
    <w:rsid w:val="003620C6"/>
    <w:rsid w:val="00362504"/>
    <w:rsid w:val="00362602"/>
    <w:rsid w:val="00363EFE"/>
    <w:rsid w:val="003644C6"/>
    <w:rsid w:val="00364526"/>
    <w:rsid w:val="0036489C"/>
    <w:rsid w:val="00364A7A"/>
    <w:rsid w:val="003652AA"/>
    <w:rsid w:val="003658B1"/>
    <w:rsid w:val="0036592A"/>
    <w:rsid w:val="00365E63"/>
    <w:rsid w:val="00366C37"/>
    <w:rsid w:val="00366E1D"/>
    <w:rsid w:val="00366F17"/>
    <w:rsid w:val="00367028"/>
    <w:rsid w:val="00367730"/>
    <w:rsid w:val="0036775C"/>
    <w:rsid w:val="00370054"/>
    <w:rsid w:val="00370095"/>
    <w:rsid w:val="00370358"/>
    <w:rsid w:val="00370360"/>
    <w:rsid w:val="003705CB"/>
    <w:rsid w:val="00370ACC"/>
    <w:rsid w:val="00371151"/>
    <w:rsid w:val="003718C3"/>
    <w:rsid w:val="00371932"/>
    <w:rsid w:val="00371BB6"/>
    <w:rsid w:val="00372B92"/>
    <w:rsid w:val="00372EDD"/>
    <w:rsid w:val="003732AE"/>
    <w:rsid w:val="00373478"/>
    <w:rsid w:val="003735A5"/>
    <w:rsid w:val="00373679"/>
    <w:rsid w:val="00373FBC"/>
    <w:rsid w:val="003742E5"/>
    <w:rsid w:val="00374527"/>
    <w:rsid w:val="00374953"/>
    <w:rsid w:val="00374987"/>
    <w:rsid w:val="00374BE0"/>
    <w:rsid w:val="00374D32"/>
    <w:rsid w:val="00375A27"/>
    <w:rsid w:val="00375B72"/>
    <w:rsid w:val="00375BAC"/>
    <w:rsid w:val="00376018"/>
    <w:rsid w:val="00376390"/>
    <w:rsid w:val="003763F9"/>
    <w:rsid w:val="00376885"/>
    <w:rsid w:val="00376E11"/>
    <w:rsid w:val="00377B45"/>
    <w:rsid w:val="003807C7"/>
    <w:rsid w:val="00380A93"/>
    <w:rsid w:val="00380CB7"/>
    <w:rsid w:val="00380CFC"/>
    <w:rsid w:val="00380D35"/>
    <w:rsid w:val="00381132"/>
    <w:rsid w:val="0038115D"/>
    <w:rsid w:val="003817F1"/>
    <w:rsid w:val="003818CA"/>
    <w:rsid w:val="00381F4A"/>
    <w:rsid w:val="00382770"/>
    <w:rsid w:val="0038284E"/>
    <w:rsid w:val="00382B8E"/>
    <w:rsid w:val="0038302C"/>
    <w:rsid w:val="003833AA"/>
    <w:rsid w:val="003838E6"/>
    <w:rsid w:val="003839CD"/>
    <w:rsid w:val="0038402B"/>
    <w:rsid w:val="003840CF"/>
    <w:rsid w:val="00384A00"/>
    <w:rsid w:val="00385FFB"/>
    <w:rsid w:val="00386131"/>
    <w:rsid w:val="00386350"/>
    <w:rsid w:val="003863D4"/>
    <w:rsid w:val="00386ADE"/>
    <w:rsid w:val="00386B9F"/>
    <w:rsid w:val="003871A4"/>
    <w:rsid w:val="00387272"/>
    <w:rsid w:val="003879FC"/>
    <w:rsid w:val="00387E20"/>
    <w:rsid w:val="003913A1"/>
    <w:rsid w:val="0039184C"/>
    <w:rsid w:val="00392077"/>
    <w:rsid w:val="003922A3"/>
    <w:rsid w:val="003922EC"/>
    <w:rsid w:val="00393209"/>
    <w:rsid w:val="00393367"/>
    <w:rsid w:val="00393796"/>
    <w:rsid w:val="00393BF7"/>
    <w:rsid w:val="00393E92"/>
    <w:rsid w:val="00393FAE"/>
    <w:rsid w:val="003945E0"/>
    <w:rsid w:val="00395205"/>
    <w:rsid w:val="003955A7"/>
    <w:rsid w:val="00395B15"/>
    <w:rsid w:val="00395ECA"/>
    <w:rsid w:val="00396272"/>
    <w:rsid w:val="003963E6"/>
    <w:rsid w:val="003964A3"/>
    <w:rsid w:val="003964E2"/>
    <w:rsid w:val="003967C2"/>
    <w:rsid w:val="00396816"/>
    <w:rsid w:val="0039695A"/>
    <w:rsid w:val="00396A96"/>
    <w:rsid w:val="00396F37"/>
    <w:rsid w:val="003974C1"/>
    <w:rsid w:val="00397720"/>
    <w:rsid w:val="003977FE"/>
    <w:rsid w:val="00397E16"/>
    <w:rsid w:val="00397F31"/>
    <w:rsid w:val="003A00D8"/>
    <w:rsid w:val="003A018A"/>
    <w:rsid w:val="003A03A8"/>
    <w:rsid w:val="003A099D"/>
    <w:rsid w:val="003A09D5"/>
    <w:rsid w:val="003A0A91"/>
    <w:rsid w:val="003A12AB"/>
    <w:rsid w:val="003A15A9"/>
    <w:rsid w:val="003A15BC"/>
    <w:rsid w:val="003A1642"/>
    <w:rsid w:val="003A17DB"/>
    <w:rsid w:val="003A1CFD"/>
    <w:rsid w:val="003A1E3E"/>
    <w:rsid w:val="003A1F04"/>
    <w:rsid w:val="003A1F1F"/>
    <w:rsid w:val="003A2264"/>
    <w:rsid w:val="003A259F"/>
    <w:rsid w:val="003A2C20"/>
    <w:rsid w:val="003A2CFA"/>
    <w:rsid w:val="003A2D4E"/>
    <w:rsid w:val="003A2F52"/>
    <w:rsid w:val="003A31EC"/>
    <w:rsid w:val="003A346F"/>
    <w:rsid w:val="003A3DA3"/>
    <w:rsid w:val="003A41BB"/>
    <w:rsid w:val="003A4CBD"/>
    <w:rsid w:val="003A56EC"/>
    <w:rsid w:val="003A5F05"/>
    <w:rsid w:val="003A5FBB"/>
    <w:rsid w:val="003A60B3"/>
    <w:rsid w:val="003A630D"/>
    <w:rsid w:val="003A6C3E"/>
    <w:rsid w:val="003A6E5E"/>
    <w:rsid w:val="003A6F41"/>
    <w:rsid w:val="003A7B6A"/>
    <w:rsid w:val="003A7D3B"/>
    <w:rsid w:val="003B0064"/>
    <w:rsid w:val="003B094D"/>
    <w:rsid w:val="003B0DA4"/>
    <w:rsid w:val="003B0E7C"/>
    <w:rsid w:val="003B0F46"/>
    <w:rsid w:val="003B1AF0"/>
    <w:rsid w:val="003B1CB3"/>
    <w:rsid w:val="003B1D93"/>
    <w:rsid w:val="003B26D1"/>
    <w:rsid w:val="003B289B"/>
    <w:rsid w:val="003B2B93"/>
    <w:rsid w:val="003B2BCB"/>
    <w:rsid w:val="003B2C5B"/>
    <w:rsid w:val="003B384F"/>
    <w:rsid w:val="003B3AD1"/>
    <w:rsid w:val="003B3D3B"/>
    <w:rsid w:val="003B4312"/>
    <w:rsid w:val="003B4721"/>
    <w:rsid w:val="003B4A9C"/>
    <w:rsid w:val="003B53D3"/>
    <w:rsid w:val="003B5DD4"/>
    <w:rsid w:val="003B5E86"/>
    <w:rsid w:val="003B661A"/>
    <w:rsid w:val="003B69AC"/>
    <w:rsid w:val="003B6AC2"/>
    <w:rsid w:val="003B6EC7"/>
    <w:rsid w:val="003B7427"/>
    <w:rsid w:val="003B7709"/>
    <w:rsid w:val="003B7820"/>
    <w:rsid w:val="003B7A4A"/>
    <w:rsid w:val="003B7FF1"/>
    <w:rsid w:val="003C0110"/>
    <w:rsid w:val="003C02A0"/>
    <w:rsid w:val="003C0782"/>
    <w:rsid w:val="003C08AC"/>
    <w:rsid w:val="003C0E00"/>
    <w:rsid w:val="003C0F26"/>
    <w:rsid w:val="003C10DB"/>
    <w:rsid w:val="003C188F"/>
    <w:rsid w:val="003C1E6E"/>
    <w:rsid w:val="003C2D8E"/>
    <w:rsid w:val="003C2F3D"/>
    <w:rsid w:val="003C30DE"/>
    <w:rsid w:val="003C3401"/>
    <w:rsid w:val="003C3865"/>
    <w:rsid w:val="003C3ED7"/>
    <w:rsid w:val="003C423D"/>
    <w:rsid w:val="003C4864"/>
    <w:rsid w:val="003C48F6"/>
    <w:rsid w:val="003C4C66"/>
    <w:rsid w:val="003C4DE6"/>
    <w:rsid w:val="003C4FF9"/>
    <w:rsid w:val="003C5A35"/>
    <w:rsid w:val="003C5C68"/>
    <w:rsid w:val="003C5D72"/>
    <w:rsid w:val="003C5DA6"/>
    <w:rsid w:val="003C65D2"/>
    <w:rsid w:val="003C69E4"/>
    <w:rsid w:val="003C6DDF"/>
    <w:rsid w:val="003C6F0B"/>
    <w:rsid w:val="003C718C"/>
    <w:rsid w:val="003C73C9"/>
    <w:rsid w:val="003C7C2A"/>
    <w:rsid w:val="003C7CA9"/>
    <w:rsid w:val="003C7F00"/>
    <w:rsid w:val="003D03C0"/>
    <w:rsid w:val="003D0AE2"/>
    <w:rsid w:val="003D0CF3"/>
    <w:rsid w:val="003D0F0A"/>
    <w:rsid w:val="003D1333"/>
    <w:rsid w:val="003D257D"/>
    <w:rsid w:val="003D266F"/>
    <w:rsid w:val="003D27BB"/>
    <w:rsid w:val="003D2802"/>
    <w:rsid w:val="003D2D69"/>
    <w:rsid w:val="003D2E61"/>
    <w:rsid w:val="003D2EEB"/>
    <w:rsid w:val="003D3442"/>
    <w:rsid w:val="003D3D59"/>
    <w:rsid w:val="003D3DC2"/>
    <w:rsid w:val="003D3EB5"/>
    <w:rsid w:val="003D3EC1"/>
    <w:rsid w:val="003D528E"/>
    <w:rsid w:val="003D56F0"/>
    <w:rsid w:val="003D5718"/>
    <w:rsid w:val="003D574D"/>
    <w:rsid w:val="003D5770"/>
    <w:rsid w:val="003D5B99"/>
    <w:rsid w:val="003D5C3D"/>
    <w:rsid w:val="003D6456"/>
    <w:rsid w:val="003D6751"/>
    <w:rsid w:val="003D6C88"/>
    <w:rsid w:val="003D6CD4"/>
    <w:rsid w:val="003D6D21"/>
    <w:rsid w:val="003D72DE"/>
    <w:rsid w:val="003D7487"/>
    <w:rsid w:val="003D78A9"/>
    <w:rsid w:val="003D79A1"/>
    <w:rsid w:val="003E0152"/>
    <w:rsid w:val="003E05E1"/>
    <w:rsid w:val="003E0810"/>
    <w:rsid w:val="003E0907"/>
    <w:rsid w:val="003E1667"/>
    <w:rsid w:val="003E1896"/>
    <w:rsid w:val="003E1A57"/>
    <w:rsid w:val="003E1C67"/>
    <w:rsid w:val="003E1F1A"/>
    <w:rsid w:val="003E2290"/>
    <w:rsid w:val="003E2654"/>
    <w:rsid w:val="003E287F"/>
    <w:rsid w:val="003E2F71"/>
    <w:rsid w:val="003E37B1"/>
    <w:rsid w:val="003E382A"/>
    <w:rsid w:val="003E4075"/>
    <w:rsid w:val="003E4332"/>
    <w:rsid w:val="003E443D"/>
    <w:rsid w:val="003E464F"/>
    <w:rsid w:val="003E486D"/>
    <w:rsid w:val="003E4A4D"/>
    <w:rsid w:val="003E4C4A"/>
    <w:rsid w:val="003E4D66"/>
    <w:rsid w:val="003E4DBF"/>
    <w:rsid w:val="003E5242"/>
    <w:rsid w:val="003E557C"/>
    <w:rsid w:val="003E56DA"/>
    <w:rsid w:val="003E5882"/>
    <w:rsid w:val="003E6180"/>
    <w:rsid w:val="003E67E9"/>
    <w:rsid w:val="003E6DF7"/>
    <w:rsid w:val="003E6F50"/>
    <w:rsid w:val="003E7113"/>
    <w:rsid w:val="003E765A"/>
    <w:rsid w:val="003E7F34"/>
    <w:rsid w:val="003F0659"/>
    <w:rsid w:val="003F1AA9"/>
    <w:rsid w:val="003F1FEB"/>
    <w:rsid w:val="003F2359"/>
    <w:rsid w:val="003F2383"/>
    <w:rsid w:val="003F2A86"/>
    <w:rsid w:val="003F33A3"/>
    <w:rsid w:val="003F3639"/>
    <w:rsid w:val="003F36D5"/>
    <w:rsid w:val="003F3E89"/>
    <w:rsid w:val="003F45B4"/>
    <w:rsid w:val="003F4EB0"/>
    <w:rsid w:val="003F5096"/>
    <w:rsid w:val="003F5B21"/>
    <w:rsid w:val="003F5DBD"/>
    <w:rsid w:val="003F5E4F"/>
    <w:rsid w:val="003F5F56"/>
    <w:rsid w:val="003F60B6"/>
    <w:rsid w:val="003F64DA"/>
    <w:rsid w:val="003F6A27"/>
    <w:rsid w:val="003F6B9A"/>
    <w:rsid w:val="003F6D9C"/>
    <w:rsid w:val="003F6E27"/>
    <w:rsid w:val="003F7F34"/>
    <w:rsid w:val="004002E5"/>
    <w:rsid w:val="004006D0"/>
    <w:rsid w:val="004007EA"/>
    <w:rsid w:val="00400865"/>
    <w:rsid w:val="00400DBC"/>
    <w:rsid w:val="00400F40"/>
    <w:rsid w:val="00401398"/>
    <w:rsid w:val="00401582"/>
    <w:rsid w:val="00401709"/>
    <w:rsid w:val="00401893"/>
    <w:rsid w:val="004018C1"/>
    <w:rsid w:val="00401CD3"/>
    <w:rsid w:val="00401F87"/>
    <w:rsid w:val="00402034"/>
    <w:rsid w:val="004029F4"/>
    <w:rsid w:val="0040304F"/>
    <w:rsid w:val="004040EC"/>
    <w:rsid w:val="00404599"/>
    <w:rsid w:val="00404F39"/>
    <w:rsid w:val="0040530D"/>
    <w:rsid w:val="00405325"/>
    <w:rsid w:val="0040545B"/>
    <w:rsid w:val="00405A20"/>
    <w:rsid w:val="0040641C"/>
    <w:rsid w:val="0040687A"/>
    <w:rsid w:val="0040694B"/>
    <w:rsid w:val="00406C09"/>
    <w:rsid w:val="00406F0F"/>
    <w:rsid w:val="0040737E"/>
    <w:rsid w:val="0040755B"/>
    <w:rsid w:val="004076E1"/>
    <w:rsid w:val="004105BC"/>
    <w:rsid w:val="00410712"/>
    <w:rsid w:val="0041090A"/>
    <w:rsid w:val="00410CAD"/>
    <w:rsid w:val="00410DFB"/>
    <w:rsid w:val="004111CA"/>
    <w:rsid w:val="004115D5"/>
    <w:rsid w:val="00411910"/>
    <w:rsid w:val="004120FF"/>
    <w:rsid w:val="004123AD"/>
    <w:rsid w:val="004123B1"/>
    <w:rsid w:val="004124CB"/>
    <w:rsid w:val="004126A8"/>
    <w:rsid w:val="004134A8"/>
    <w:rsid w:val="00413832"/>
    <w:rsid w:val="004138CD"/>
    <w:rsid w:val="0041397D"/>
    <w:rsid w:val="00413B06"/>
    <w:rsid w:val="00413E75"/>
    <w:rsid w:val="004143EE"/>
    <w:rsid w:val="00414856"/>
    <w:rsid w:val="00414AD9"/>
    <w:rsid w:val="004154BD"/>
    <w:rsid w:val="004159F4"/>
    <w:rsid w:val="00415B42"/>
    <w:rsid w:val="004165A0"/>
    <w:rsid w:val="00416624"/>
    <w:rsid w:val="00416633"/>
    <w:rsid w:val="00416672"/>
    <w:rsid w:val="0041687C"/>
    <w:rsid w:val="00416A7B"/>
    <w:rsid w:val="00416E0F"/>
    <w:rsid w:val="00417926"/>
    <w:rsid w:val="00417BD8"/>
    <w:rsid w:val="004203B0"/>
    <w:rsid w:val="004204E8"/>
    <w:rsid w:val="00420618"/>
    <w:rsid w:val="00420770"/>
    <w:rsid w:val="00420814"/>
    <w:rsid w:val="004208A3"/>
    <w:rsid w:val="004214F4"/>
    <w:rsid w:val="00421C11"/>
    <w:rsid w:val="0042201A"/>
    <w:rsid w:val="004221D9"/>
    <w:rsid w:val="0042220E"/>
    <w:rsid w:val="00422B97"/>
    <w:rsid w:val="00422ECF"/>
    <w:rsid w:val="00422F01"/>
    <w:rsid w:val="004234BF"/>
    <w:rsid w:val="00423754"/>
    <w:rsid w:val="00423C82"/>
    <w:rsid w:val="00424324"/>
    <w:rsid w:val="00424518"/>
    <w:rsid w:val="004245F6"/>
    <w:rsid w:val="00424764"/>
    <w:rsid w:val="0042476F"/>
    <w:rsid w:val="00424986"/>
    <w:rsid w:val="00424A99"/>
    <w:rsid w:val="00424E1F"/>
    <w:rsid w:val="00424FBE"/>
    <w:rsid w:val="004251F1"/>
    <w:rsid w:val="0042558E"/>
    <w:rsid w:val="00425681"/>
    <w:rsid w:val="004258F8"/>
    <w:rsid w:val="00425B0D"/>
    <w:rsid w:val="004260E7"/>
    <w:rsid w:val="00426199"/>
    <w:rsid w:val="00426C3D"/>
    <w:rsid w:val="00426CE2"/>
    <w:rsid w:val="004278AD"/>
    <w:rsid w:val="00427A81"/>
    <w:rsid w:val="00427BF9"/>
    <w:rsid w:val="0043035A"/>
    <w:rsid w:val="004303F8"/>
    <w:rsid w:val="004303FB"/>
    <w:rsid w:val="00430445"/>
    <w:rsid w:val="00430934"/>
    <w:rsid w:val="0043099E"/>
    <w:rsid w:val="00430A19"/>
    <w:rsid w:val="00431A9D"/>
    <w:rsid w:val="00431C8B"/>
    <w:rsid w:val="00431E59"/>
    <w:rsid w:val="00431EB3"/>
    <w:rsid w:val="0043230E"/>
    <w:rsid w:val="00432748"/>
    <w:rsid w:val="00432A8B"/>
    <w:rsid w:val="004333C4"/>
    <w:rsid w:val="0043367B"/>
    <w:rsid w:val="0043379C"/>
    <w:rsid w:val="004338EB"/>
    <w:rsid w:val="004341EF"/>
    <w:rsid w:val="00434285"/>
    <w:rsid w:val="004342BD"/>
    <w:rsid w:val="00434477"/>
    <w:rsid w:val="00434832"/>
    <w:rsid w:val="00434894"/>
    <w:rsid w:val="004350E0"/>
    <w:rsid w:val="00435662"/>
    <w:rsid w:val="0043572F"/>
    <w:rsid w:val="004358A5"/>
    <w:rsid w:val="004360EF"/>
    <w:rsid w:val="004365BD"/>
    <w:rsid w:val="004366D0"/>
    <w:rsid w:val="004367EA"/>
    <w:rsid w:val="004369BC"/>
    <w:rsid w:val="00436AF7"/>
    <w:rsid w:val="00436B60"/>
    <w:rsid w:val="004372E2"/>
    <w:rsid w:val="004374C0"/>
    <w:rsid w:val="004375B0"/>
    <w:rsid w:val="004375CE"/>
    <w:rsid w:val="004377C6"/>
    <w:rsid w:val="00437840"/>
    <w:rsid w:val="0044068D"/>
    <w:rsid w:val="00440954"/>
    <w:rsid w:val="00440CBA"/>
    <w:rsid w:val="004413DD"/>
    <w:rsid w:val="00442643"/>
    <w:rsid w:val="00442AF6"/>
    <w:rsid w:val="00442C71"/>
    <w:rsid w:val="004432A9"/>
    <w:rsid w:val="004437C9"/>
    <w:rsid w:val="004437F4"/>
    <w:rsid w:val="004439B2"/>
    <w:rsid w:val="00443C67"/>
    <w:rsid w:val="00443E82"/>
    <w:rsid w:val="00444261"/>
    <w:rsid w:val="004446E9"/>
    <w:rsid w:val="00444700"/>
    <w:rsid w:val="00444FA9"/>
    <w:rsid w:val="0044501A"/>
    <w:rsid w:val="004450D4"/>
    <w:rsid w:val="0044537D"/>
    <w:rsid w:val="004453BE"/>
    <w:rsid w:val="00445757"/>
    <w:rsid w:val="00445AFC"/>
    <w:rsid w:val="00445B8C"/>
    <w:rsid w:val="00445E10"/>
    <w:rsid w:val="00445E63"/>
    <w:rsid w:val="00445EEF"/>
    <w:rsid w:val="00446010"/>
    <w:rsid w:val="004466E5"/>
    <w:rsid w:val="00446E11"/>
    <w:rsid w:val="00446F11"/>
    <w:rsid w:val="00447086"/>
    <w:rsid w:val="00447786"/>
    <w:rsid w:val="004478BD"/>
    <w:rsid w:val="00447B61"/>
    <w:rsid w:val="00447C83"/>
    <w:rsid w:val="00447E2E"/>
    <w:rsid w:val="00447EBE"/>
    <w:rsid w:val="00451607"/>
    <w:rsid w:val="0045161D"/>
    <w:rsid w:val="00451654"/>
    <w:rsid w:val="00451CF8"/>
    <w:rsid w:val="00451DDD"/>
    <w:rsid w:val="00451ECE"/>
    <w:rsid w:val="00452165"/>
    <w:rsid w:val="00452185"/>
    <w:rsid w:val="0045218E"/>
    <w:rsid w:val="0045237F"/>
    <w:rsid w:val="00452519"/>
    <w:rsid w:val="0045261D"/>
    <w:rsid w:val="0045314C"/>
    <w:rsid w:val="00453A43"/>
    <w:rsid w:val="00453BE5"/>
    <w:rsid w:val="004542A8"/>
    <w:rsid w:val="004542CC"/>
    <w:rsid w:val="004545D9"/>
    <w:rsid w:val="004549F9"/>
    <w:rsid w:val="00454E8A"/>
    <w:rsid w:val="00455348"/>
    <w:rsid w:val="0045554C"/>
    <w:rsid w:val="004557E5"/>
    <w:rsid w:val="0045584F"/>
    <w:rsid w:val="00455B93"/>
    <w:rsid w:val="00455ED8"/>
    <w:rsid w:val="0045625D"/>
    <w:rsid w:val="00456422"/>
    <w:rsid w:val="004565D2"/>
    <w:rsid w:val="004567BE"/>
    <w:rsid w:val="00456D34"/>
    <w:rsid w:val="00456FA1"/>
    <w:rsid w:val="004572D6"/>
    <w:rsid w:val="00457AB1"/>
    <w:rsid w:val="00457CFD"/>
    <w:rsid w:val="00457E79"/>
    <w:rsid w:val="00460309"/>
    <w:rsid w:val="0046085E"/>
    <w:rsid w:val="00461262"/>
    <w:rsid w:val="00461461"/>
    <w:rsid w:val="00461E18"/>
    <w:rsid w:val="004621F7"/>
    <w:rsid w:val="00462C2D"/>
    <w:rsid w:val="00462EE6"/>
    <w:rsid w:val="00463012"/>
    <w:rsid w:val="00463136"/>
    <w:rsid w:val="00463311"/>
    <w:rsid w:val="004635DA"/>
    <w:rsid w:val="00463CC6"/>
    <w:rsid w:val="00464270"/>
    <w:rsid w:val="004649E8"/>
    <w:rsid w:val="004649F1"/>
    <w:rsid w:val="00464D6A"/>
    <w:rsid w:val="00464E36"/>
    <w:rsid w:val="004654E5"/>
    <w:rsid w:val="00465A90"/>
    <w:rsid w:val="0046634A"/>
    <w:rsid w:val="0046656F"/>
    <w:rsid w:val="00466748"/>
    <w:rsid w:val="00466D31"/>
    <w:rsid w:val="00467173"/>
    <w:rsid w:val="004674DB"/>
    <w:rsid w:val="00467860"/>
    <w:rsid w:val="0046797B"/>
    <w:rsid w:val="004679A8"/>
    <w:rsid w:val="00467A0D"/>
    <w:rsid w:val="00467D3A"/>
    <w:rsid w:val="00470046"/>
    <w:rsid w:val="0047008B"/>
    <w:rsid w:val="00470B89"/>
    <w:rsid w:val="0047112D"/>
    <w:rsid w:val="004711BB"/>
    <w:rsid w:val="004713D6"/>
    <w:rsid w:val="00471441"/>
    <w:rsid w:val="00471B2C"/>
    <w:rsid w:val="00471F60"/>
    <w:rsid w:val="004721D3"/>
    <w:rsid w:val="004728C9"/>
    <w:rsid w:val="00472E5C"/>
    <w:rsid w:val="00472FA4"/>
    <w:rsid w:val="0047317B"/>
    <w:rsid w:val="004737EA"/>
    <w:rsid w:val="00473E88"/>
    <w:rsid w:val="0047412E"/>
    <w:rsid w:val="0047415F"/>
    <w:rsid w:val="00474318"/>
    <w:rsid w:val="00474418"/>
    <w:rsid w:val="004745E3"/>
    <w:rsid w:val="004745E4"/>
    <w:rsid w:val="00474A2A"/>
    <w:rsid w:val="0047541C"/>
    <w:rsid w:val="00475938"/>
    <w:rsid w:val="00475A97"/>
    <w:rsid w:val="00475D0B"/>
    <w:rsid w:val="00475F12"/>
    <w:rsid w:val="00476256"/>
    <w:rsid w:val="00476AB0"/>
    <w:rsid w:val="00477299"/>
    <w:rsid w:val="00477613"/>
    <w:rsid w:val="00480613"/>
    <w:rsid w:val="004806D1"/>
    <w:rsid w:val="00480FA8"/>
    <w:rsid w:val="004812AA"/>
    <w:rsid w:val="004825F2"/>
    <w:rsid w:val="00482680"/>
    <w:rsid w:val="00482721"/>
    <w:rsid w:val="00482990"/>
    <w:rsid w:val="0048314D"/>
    <w:rsid w:val="00483193"/>
    <w:rsid w:val="00483932"/>
    <w:rsid w:val="00483977"/>
    <w:rsid w:val="00483FF8"/>
    <w:rsid w:val="00484406"/>
    <w:rsid w:val="0048449C"/>
    <w:rsid w:val="00484ED8"/>
    <w:rsid w:val="00484FBC"/>
    <w:rsid w:val="00485002"/>
    <w:rsid w:val="004852AA"/>
    <w:rsid w:val="00485544"/>
    <w:rsid w:val="00485A03"/>
    <w:rsid w:val="00485C6D"/>
    <w:rsid w:val="00485D1C"/>
    <w:rsid w:val="00486119"/>
    <w:rsid w:val="00486156"/>
    <w:rsid w:val="0048619A"/>
    <w:rsid w:val="00486726"/>
    <w:rsid w:val="00486817"/>
    <w:rsid w:val="00486CF6"/>
    <w:rsid w:val="00487246"/>
    <w:rsid w:val="00487558"/>
    <w:rsid w:val="00487829"/>
    <w:rsid w:val="0049071C"/>
    <w:rsid w:val="004909D8"/>
    <w:rsid w:val="00490CD5"/>
    <w:rsid w:val="00490D58"/>
    <w:rsid w:val="00490E4D"/>
    <w:rsid w:val="004911A4"/>
    <w:rsid w:val="00491421"/>
    <w:rsid w:val="00491867"/>
    <w:rsid w:val="00492003"/>
    <w:rsid w:val="00493072"/>
    <w:rsid w:val="0049320D"/>
    <w:rsid w:val="00493751"/>
    <w:rsid w:val="00493C1F"/>
    <w:rsid w:val="00493EB4"/>
    <w:rsid w:val="004941B4"/>
    <w:rsid w:val="0049439D"/>
    <w:rsid w:val="004946C7"/>
    <w:rsid w:val="004949F8"/>
    <w:rsid w:val="00495641"/>
    <w:rsid w:val="00495DF7"/>
    <w:rsid w:val="00495F00"/>
    <w:rsid w:val="004961A3"/>
    <w:rsid w:val="004963B6"/>
    <w:rsid w:val="00496680"/>
    <w:rsid w:val="00496EFC"/>
    <w:rsid w:val="00497135"/>
    <w:rsid w:val="004973A8"/>
    <w:rsid w:val="00497416"/>
    <w:rsid w:val="00497DE6"/>
    <w:rsid w:val="004A018C"/>
    <w:rsid w:val="004A07D6"/>
    <w:rsid w:val="004A09E1"/>
    <w:rsid w:val="004A0C66"/>
    <w:rsid w:val="004A0CA9"/>
    <w:rsid w:val="004A0D5F"/>
    <w:rsid w:val="004A2419"/>
    <w:rsid w:val="004A2987"/>
    <w:rsid w:val="004A2EDE"/>
    <w:rsid w:val="004A2F4A"/>
    <w:rsid w:val="004A2F6C"/>
    <w:rsid w:val="004A33E9"/>
    <w:rsid w:val="004A3449"/>
    <w:rsid w:val="004A3813"/>
    <w:rsid w:val="004A3872"/>
    <w:rsid w:val="004A38BA"/>
    <w:rsid w:val="004A3B66"/>
    <w:rsid w:val="004A3C44"/>
    <w:rsid w:val="004A3DC9"/>
    <w:rsid w:val="004A4074"/>
    <w:rsid w:val="004A4365"/>
    <w:rsid w:val="004A4C06"/>
    <w:rsid w:val="004A53F5"/>
    <w:rsid w:val="004A53F6"/>
    <w:rsid w:val="004A54B2"/>
    <w:rsid w:val="004A57BB"/>
    <w:rsid w:val="004A58D6"/>
    <w:rsid w:val="004A60D5"/>
    <w:rsid w:val="004A6415"/>
    <w:rsid w:val="004A6F90"/>
    <w:rsid w:val="004A7073"/>
    <w:rsid w:val="004A7AE1"/>
    <w:rsid w:val="004A7F3A"/>
    <w:rsid w:val="004B0084"/>
    <w:rsid w:val="004B04F1"/>
    <w:rsid w:val="004B0562"/>
    <w:rsid w:val="004B0BD6"/>
    <w:rsid w:val="004B1097"/>
    <w:rsid w:val="004B18D1"/>
    <w:rsid w:val="004B19E5"/>
    <w:rsid w:val="004B21A3"/>
    <w:rsid w:val="004B25DE"/>
    <w:rsid w:val="004B28FA"/>
    <w:rsid w:val="004B2E98"/>
    <w:rsid w:val="004B3123"/>
    <w:rsid w:val="004B32CF"/>
    <w:rsid w:val="004B3581"/>
    <w:rsid w:val="004B3796"/>
    <w:rsid w:val="004B38B6"/>
    <w:rsid w:val="004B39CA"/>
    <w:rsid w:val="004B40CA"/>
    <w:rsid w:val="004B43BF"/>
    <w:rsid w:val="004B46C6"/>
    <w:rsid w:val="004B4724"/>
    <w:rsid w:val="004B4A3E"/>
    <w:rsid w:val="004B4C43"/>
    <w:rsid w:val="004B4E30"/>
    <w:rsid w:val="004B5148"/>
    <w:rsid w:val="004B52B0"/>
    <w:rsid w:val="004B5C19"/>
    <w:rsid w:val="004B5C2E"/>
    <w:rsid w:val="004B5DEE"/>
    <w:rsid w:val="004B5EA9"/>
    <w:rsid w:val="004B6008"/>
    <w:rsid w:val="004B6679"/>
    <w:rsid w:val="004B7083"/>
    <w:rsid w:val="004B7512"/>
    <w:rsid w:val="004B77AF"/>
    <w:rsid w:val="004C0097"/>
    <w:rsid w:val="004C009F"/>
    <w:rsid w:val="004C0397"/>
    <w:rsid w:val="004C03C9"/>
    <w:rsid w:val="004C0E11"/>
    <w:rsid w:val="004C1855"/>
    <w:rsid w:val="004C19F3"/>
    <w:rsid w:val="004C1EE4"/>
    <w:rsid w:val="004C1F02"/>
    <w:rsid w:val="004C1F0F"/>
    <w:rsid w:val="004C1FAE"/>
    <w:rsid w:val="004C204E"/>
    <w:rsid w:val="004C3410"/>
    <w:rsid w:val="004C3433"/>
    <w:rsid w:val="004C362D"/>
    <w:rsid w:val="004C3907"/>
    <w:rsid w:val="004C3AAB"/>
    <w:rsid w:val="004C3ED2"/>
    <w:rsid w:val="004C3F0D"/>
    <w:rsid w:val="004C401E"/>
    <w:rsid w:val="004C4172"/>
    <w:rsid w:val="004C4454"/>
    <w:rsid w:val="004C472F"/>
    <w:rsid w:val="004C49C8"/>
    <w:rsid w:val="004C49D0"/>
    <w:rsid w:val="004C49E6"/>
    <w:rsid w:val="004C4A13"/>
    <w:rsid w:val="004C4B66"/>
    <w:rsid w:val="004C4BC6"/>
    <w:rsid w:val="004C51E7"/>
    <w:rsid w:val="004C5462"/>
    <w:rsid w:val="004C5D44"/>
    <w:rsid w:val="004C60D8"/>
    <w:rsid w:val="004C674A"/>
    <w:rsid w:val="004C6865"/>
    <w:rsid w:val="004C6983"/>
    <w:rsid w:val="004C6A93"/>
    <w:rsid w:val="004C6BC8"/>
    <w:rsid w:val="004C6F7D"/>
    <w:rsid w:val="004C7004"/>
    <w:rsid w:val="004C71FC"/>
    <w:rsid w:val="004C720B"/>
    <w:rsid w:val="004C726F"/>
    <w:rsid w:val="004C79D8"/>
    <w:rsid w:val="004C7DA9"/>
    <w:rsid w:val="004C7E14"/>
    <w:rsid w:val="004D074B"/>
    <w:rsid w:val="004D0A90"/>
    <w:rsid w:val="004D0D7A"/>
    <w:rsid w:val="004D0D80"/>
    <w:rsid w:val="004D10FB"/>
    <w:rsid w:val="004D19F0"/>
    <w:rsid w:val="004D1BF8"/>
    <w:rsid w:val="004D1D8F"/>
    <w:rsid w:val="004D2F4B"/>
    <w:rsid w:val="004D3182"/>
    <w:rsid w:val="004D335C"/>
    <w:rsid w:val="004D372F"/>
    <w:rsid w:val="004D37F1"/>
    <w:rsid w:val="004D3AF4"/>
    <w:rsid w:val="004D3B8A"/>
    <w:rsid w:val="004D3E11"/>
    <w:rsid w:val="004D4315"/>
    <w:rsid w:val="004D45FF"/>
    <w:rsid w:val="004D4734"/>
    <w:rsid w:val="004D4A06"/>
    <w:rsid w:val="004D4A80"/>
    <w:rsid w:val="004D4CE2"/>
    <w:rsid w:val="004D4DE5"/>
    <w:rsid w:val="004D5041"/>
    <w:rsid w:val="004D5129"/>
    <w:rsid w:val="004D552B"/>
    <w:rsid w:val="004D57F5"/>
    <w:rsid w:val="004D5DDD"/>
    <w:rsid w:val="004D6169"/>
    <w:rsid w:val="004D6DDB"/>
    <w:rsid w:val="004D6F14"/>
    <w:rsid w:val="004D79BB"/>
    <w:rsid w:val="004D79D4"/>
    <w:rsid w:val="004D7E0C"/>
    <w:rsid w:val="004E0140"/>
    <w:rsid w:val="004E197B"/>
    <w:rsid w:val="004E1C11"/>
    <w:rsid w:val="004E206B"/>
    <w:rsid w:val="004E2715"/>
    <w:rsid w:val="004E2A2B"/>
    <w:rsid w:val="004E2C78"/>
    <w:rsid w:val="004E36F8"/>
    <w:rsid w:val="004E3D91"/>
    <w:rsid w:val="004E40CD"/>
    <w:rsid w:val="004E4F1C"/>
    <w:rsid w:val="004E5B81"/>
    <w:rsid w:val="004E5C06"/>
    <w:rsid w:val="004E5C25"/>
    <w:rsid w:val="004E5D19"/>
    <w:rsid w:val="004E5FBA"/>
    <w:rsid w:val="004E63B8"/>
    <w:rsid w:val="004E641A"/>
    <w:rsid w:val="004E6511"/>
    <w:rsid w:val="004E6868"/>
    <w:rsid w:val="004E6D84"/>
    <w:rsid w:val="004E6E94"/>
    <w:rsid w:val="004E74EE"/>
    <w:rsid w:val="004E7788"/>
    <w:rsid w:val="004E7A10"/>
    <w:rsid w:val="004E7C34"/>
    <w:rsid w:val="004E7E6D"/>
    <w:rsid w:val="004E7FDF"/>
    <w:rsid w:val="004F0134"/>
    <w:rsid w:val="004F019A"/>
    <w:rsid w:val="004F07CD"/>
    <w:rsid w:val="004F081C"/>
    <w:rsid w:val="004F0AF7"/>
    <w:rsid w:val="004F0DF9"/>
    <w:rsid w:val="004F0EF0"/>
    <w:rsid w:val="004F1167"/>
    <w:rsid w:val="004F12AB"/>
    <w:rsid w:val="004F12F6"/>
    <w:rsid w:val="004F13FD"/>
    <w:rsid w:val="004F1883"/>
    <w:rsid w:val="004F1D9F"/>
    <w:rsid w:val="004F258A"/>
    <w:rsid w:val="004F25D2"/>
    <w:rsid w:val="004F2829"/>
    <w:rsid w:val="004F2D3D"/>
    <w:rsid w:val="004F367C"/>
    <w:rsid w:val="004F37A3"/>
    <w:rsid w:val="004F4421"/>
    <w:rsid w:val="004F496F"/>
    <w:rsid w:val="004F5F19"/>
    <w:rsid w:val="004F61F4"/>
    <w:rsid w:val="004F63EF"/>
    <w:rsid w:val="004F6462"/>
    <w:rsid w:val="004F64BA"/>
    <w:rsid w:val="004F6D13"/>
    <w:rsid w:val="004F6D2D"/>
    <w:rsid w:val="004F6FAB"/>
    <w:rsid w:val="004F7C96"/>
    <w:rsid w:val="004F7DD5"/>
    <w:rsid w:val="00500547"/>
    <w:rsid w:val="00500962"/>
    <w:rsid w:val="00500AD0"/>
    <w:rsid w:val="00500BC6"/>
    <w:rsid w:val="00501225"/>
    <w:rsid w:val="00501968"/>
    <w:rsid w:val="00501A67"/>
    <w:rsid w:val="00502070"/>
    <w:rsid w:val="0050257C"/>
    <w:rsid w:val="00502741"/>
    <w:rsid w:val="00502B90"/>
    <w:rsid w:val="00502BFA"/>
    <w:rsid w:val="00502F60"/>
    <w:rsid w:val="005030B5"/>
    <w:rsid w:val="005031EC"/>
    <w:rsid w:val="005032B0"/>
    <w:rsid w:val="0050399E"/>
    <w:rsid w:val="00503D41"/>
    <w:rsid w:val="00504080"/>
    <w:rsid w:val="00504AE1"/>
    <w:rsid w:val="00505573"/>
    <w:rsid w:val="005057E6"/>
    <w:rsid w:val="00505B00"/>
    <w:rsid w:val="005062BF"/>
    <w:rsid w:val="005062F7"/>
    <w:rsid w:val="00507428"/>
    <w:rsid w:val="0050798E"/>
    <w:rsid w:val="00507C0D"/>
    <w:rsid w:val="005100F2"/>
    <w:rsid w:val="00510345"/>
    <w:rsid w:val="00510B39"/>
    <w:rsid w:val="00510B82"/>
    <w:rsid w:val="00510BB6"/>
    <w:rsid w:val="00510E71"/>
    <w:rsid w:val="00510F06"/>
    <w:rsid w:val="00511D97"/>
    <w:rsid w:val="00511F2D"/>
    <w:rsid w:val="00512115"/>
    <w:rsid w:val="0051247B"/>
    <w:rsid w:val="00512BA2"/>
    <w:rsid w:val="00512F23"/>
    <w:rsid w:val="00513077"/>
    <w:rsid w:val="00513113"/>
    <w:rsid w:val="00513279"/>
    <w:rsid w:val="00513890"/>
    <w:rsid w:val="00513F30"/>
    <w:rsid w:val="00514011"/>
    <w:rsid w:val="00514170"/>
    <w:rsid w:val="005147CD"/>
    <w:rsid w:val="00514D78"/>
    <w:rsid w:val="00514DCF"/>
    <w:rsid w:val="00515599"/>
    <w:rsid w:val="00515BCB"/>
    <w:rsid w:val="00516129"/>
    <w:rsid w:val="005162E1"/>
    <w:rsid w:val="0051659E"/>
    <w:rsid w:val="00516864"/>
    <w:rsid w:val="0051707A"/>
    <w:rsid w:val="00517E41"/>
    <w:rsid w:val="005205A8"/>
    <w:rsid w:val="005205E3"/>
    <w:rsid w:val="005209DF"/>
    <w:rsid w:val="00520D5C"/>
    <w:rsid w:val="00521BF1"/>
    <w:rsid w:val="00521FF1"/>
    <w:rsid w:val="00522545"/>
    <w:rsid w:val="005225C9"/>
    <w:rsid w:val="005227BE"/>
    <w:rsid w:val="00522AEB"/>
    <w:rsid w:val="00523083"/>
    <w:rsid w:val="005232D3"/>
    <w:rsid w:val="005236D2"/>
    <w:rsid w:val="005241DC"/>
    <w:rsid w:val="00524A2E"/>
    <w:rsid w:val="00524F17"/>
    <w:rsid w:val="00524FBC"/>
    <w:rsid w:val="0052540E"/>
    <w:rsid w:val="00525B2C"/>
    <w:rsid w:val="0052622A"/>
    <w:rsid w:val="005265ED"/>
    <w:rsid w:val="00526B96"/>
    <w:rsid w:val="00526C11"/>
    <w:rsid w:val="00526D32"/>
    <w:rsid w:val="00527C96"/>
    <w:rsid w:val="00527F97"/>
    <w:rsid w:val="00530388"/>
    <w:rsid w:val="00530B7B"/>
    <w:rsid w:val="00530BF8"/>
    <w:rsid w:val="00530D3B"/>
    <w:rsid w:val="00531175"/>
    <w:rsid w:val="005311BF"/>
    <w:rsid w:val="00531302"/>
    <w:rsid w:val="0053153E"/>
    <w:rsid w:val="00531605"/>
    <w:rsid w:val="005316CB"/>
    <w:rsid w:val="00531E9B"/>
    <w:rsid w:val="005321D2"/>
    <w:rsid w:val="00532541"/>
    <w:rsid w:val="005328B7"/>
    <w:rsid w:val="00532A75"/>
    <w:rsid w:val="00532E22"/>
    <w:rsid w:val="005330C6"/>
    <w:rsid w:val="00533489"/>
    <w:rsid w:val="005334BF"/>
    <w:rsid w:val="00533AC4"/>
    <w:rsid w:val="00533DE7"/>
    <w:rsid w:val="00534194"/>
    <w:rsid w:val="005345FE"/>
    <w:rsid w:val="00534A53"/>
    <w:rsid w:val="00534C7C"/>
    <w:rsid w:val="00534E29"/>
    <w:rsid w:val="00534F25"/>
    <w:rsid w:val="00534FBE"/>
    <w:rsid w:val="00534FD5"/>
    <w:rsid w:val="00535033"/>
    <w:rsid w:val="005351B8"/>
    <w:rsid w:val="00535226"/>
    <w:rsid w:val="005352B3"/>
    <w:rsid w:val="005352FA"/>
    <w:rsid w:val="00535433"/>
    <w:rsid w:val="00535499"/>
    <w:rsid w:val="0053578C"/>
    <w:rsid w:val="00535845"/>
    <w:rsid w:val="005359AB"/>
    <w:rsid w:val="00535C72"/>
    <w:rsid w:val="00535CE7"/>
    <w:rsid w:val="00536052"/>
    <w:rsid w:val="00536612"/>
    <w:rsid w:val="0053669B"/>
    <w:rsid w:val="00536A96"/>
    <w:rsid w:val="00537121"/>
    <w:rsid w:val="00537761"/>
    <w:rsid w:val="00537ECE"/>
    <w:rsid w:val="00540301"/>
    <w:rsid w:val="0054041A"/>
    <w:rsid w:val="0054086B"/>
    <w:rsid w:val="00540A42"/>
    <w:rsid w:val="00540B79"/>
    <w:rsid w:val="00540C95"/>
    <w:rsid w:val="00540FB2"/>
    <w:rsid w:val="005410BC"/>
    <w:rsid w:val="005417F9"/>
    <w:rsid w:val="00541812"/>
    <w:rsid w:val="00541A03"/>
    <w:rsid w:val="00541A40"/>
    <w:rsid w:val="00541ED3"/>
    <w:rsid w:val="00542EB7"/>
    <w:rsid w:val="0054306C"/>
    <w:rsid w:val="005431FC"/>
    <w:rsid w:val="0054375D"/>
    <w:rsid w:val="00543840"/>
    <w:rsid w:val="00543C0B"/>
    <w:rsid w:val="00543C7B"/>
    <w:rsid w:val="00543DC4"/>
    <w:rsid w:val="00544809"/>
    <w:rsid w:val="00544D44"/>
    <w:rsid w:val="00545808"/>
    <w:rsid w:val="00545975"/>
    <w:rsid w:val="00545B8D"/>
    <w:rsid w:val="00545E57"/>
    <w:rsid w:val="00545E7F"/>
    <w:rsid w:val="0054620D"/>
    <w:rsid w:val="00546FAD"/>
    <w:rsid w:val="0054722E"/>
    <w:rsid w:val="00547546"/>
    <w:rsid w:val="00547B87"/>
    <w:rsid w:val="00547BA0"/>
    <w:rsid w:val="0055057C"/>
    <w:rsid w:val="00550D4D"/>
    <w:rsid w:val="0055166F"/>
    <w:rsid w:val="00551962"/>
    <w:rsid w:val="0055198E"/>
    <w:rsid w:val="00551E3D"/>
    <w:rsid w:val="0055200D"/>
    <w:rsid w:val="005520C5"/>
    <w:rsid w:val="005521B8"/>
    <w:rsid w:val="00552281"/>
    <w:rsid w:val="00552342"/>
    <w:rsid w:val="00552776"/>
    <w:rsid w:val="00552906"/>
    <w:rsid w:val="005537B0"/>
    <w:rsid w:val="00553939"/>
    <w:rsid w:val="00553A69"/>
    <w:rsid w:val="00553C82"/>
    <w:rsid w:val="00554038"/>
    <w:rsid w:val="0055441B"/>
    <w:rsid w:val="00555245"/>
    <w:rsid w:val="00555FBF"/>
    <w:rsid w:val="005561B7"/>
    <w:rsid w:val="00556348"/>
    <w:rsid w:val="0055661F"/>
    <w:rsid w:val="00556985"/>
    <w:rsid w:val="00556C38"/>
    <w:rsid w:val="00557199"/>
    <w:rsid w:val="005573AC"/>
    <w:rsid w:val="00557685"/>
    <w:rsid w:val="00557AE4"/>
    <w:rsid w:val="0056019F"/>
    <w:rsid w:val="005604FE"/>
    <w:rsid w:val="0056067B"/>
    <w:rsid w:val="00560807"/>
    <w:rsid w:val="00560B46"/>
    <w:rsid w:val="00560E69"/>
    <w:rsid w:val="00561BFF"/>
    <w:rsid w:val="00562449"/>
    <w:rsid w:val="005625C3"/>
    <w:rsid w:val="00562CAE"/>
    <w:rsid w:val="0056305D"/>
    <w:rsid w:val="00563250"/>
    <w:rsid w:val="00564296"/>
    <w:rsid w:val="0056429B"/>
    <w:rsid w:val="00564573"/>
    <w:rsid w:val="005645B0"/>
    <w:rsid w:val="005657A2"/>
    <w:rsid w:val="00565E82"/>
    <w:rsid w:val="00566177"/>
    <w:rsid w:val="00566804"/>
    <w:rsid w:val="005671B2"/>
    <w:rsid w:val="00567797"/>
    <w:rsid w:val="00570367"/>
    <w:rsid w:val="00570479"/>
    <w:rsid w:val="0057072E"/>
    <w:rsid w:val="00570A0F"/>
    <w:rsid w:val="00570A2B"/>
    <w:rsid w:val="005719C4"/>
    <w:rsid w:val="005720BE"/>
    <w:rsid w:val="0057223E"/>
    <w:rsid w:val="005728C4"/>
    <w:rsid w:val="00573323"/>
    <w:rsid w:val="0057336C"/>
    <w:rsid w:val="00573577"/>
    <w:rsid w:val="0057366D"/>
    <w:rsid w:val="005736C4"/>
    <w:rsid w:val="00573B31"/>
    <w:rsid w:val="00573DEF"/>
    <w:rsid w:val="005741C6"/>
    <w:rsid w:val="0057484A"/>
    <w:rsid w:val="00574902"/>
    <w:rsid w:val="00574E31"/>
    <w:rsid w:val="00575015"/>
    <w:rsid w:val="00575191"/>
    <w:rsid w:val="00575444"/>
    <w:rsid w:val="0057581E"/>
    <w:rsid w:val="005759D3"/>
    <w:rsid w:val="00575B0B"/>
    <w:rsid w:val="00575FDB"/>
    <w:rsid w:val="00576187"/>
    <w:rsid w:val="00576232"/>
    <w:rsid w:val="00576244"/>
    <w:rsid w:val="005763CD"/>
    <w:rsid w:val="00577065"/>
    <w:rsid w:val="00577790"/>
    <w:rsid w:val="005778EB"/>
    <w:rsid w:val="00577974"/>
    <w:rsid w:val="00577CAF"/>
    <w:rsid w:val="0058019E"/>
    <w:rsid w:val="0058045B"/>
    <w:rsid w:val="005804E5"/>
    <w:rsid w:val="00580576"/>
    <w:rsid w:val="00580A30"/>
    <w:rsid w:val="00580AC8"/>
    <w:rsid w:val="005819B3"/>
    <w:rsid w:val="00582BDB"/>
    <w:rsid w:val="00582D2C"/>
    <w:rsid w:val="00583045"/>
    <w:rsid w:val="0058359E"/>
    <w:rsid w:val="00583C03"/>
    <w:rsid w:val="00583F14"/>
    <w:rsid w:val="00584D13"/>
    <w:rsid w:val="0058514E"/>
    <w:rsid w:val="005851DF"/>
    <w:rsid w:val="00585588"/>
    <w:rsid w:val="00585998"/>
    <w:rsid w:val="00586E90"/>
    <w:rsid w:val="00587104"/>
    <w:rsid w:val="00587F1E"/>
    <w:rsid w:val="00587F9D"/>
    <w:rsid w:val="00587FA8"/>
    <w:rsid w:val="005904F9"/>
    <w:rsid w:val="00590B4E"/>
    <w:rsid w:val="0059159A"/>
    <w:rsid w:val="00591CDA"/>
    <w:rsid w:val="00591ECA"/>
    <w:rsid w:val="00591F6B"/>
    <w:rsid w:val="0059208E"/>
    <w:rsid w:val="00592541"/>
    <w:rsid w:val="005928C2"/>
    <w:rsid w:val="00593565"/>
    <w:rsid w:val="00593616"/>
    <w:rsid w:val="00593D3F"/>
    <w:rsid w:val="00594724"/>
    <w:rsid w:val="005949E7"/>
    <w:rsid w:val="00594B1D"/>
    <w:rsid w:val="00594B81"/>
    <w:rsid w:val="00594D24"/>
    <w:rsid w:val="00594E94"/>
    <w:rsid w:val="00595D80"/>
    <w:rsid w:val="00595ECD"/>
    <w:rsid w:val="00596640"/>
    <w:rsid w:val="005969F5"/>
    <w:rsid w:val="00596CD2"/>
    <w:rsid w:val="00596D0A"/>
    <w:rsid w:val="0059707B"/>
    <w:rsid w:val="00597086"/>
    <w:rsid w:val="00597458"/>
    <w:rsid w:val="005976FC"/>
    <w:rsid w:val="005978E6"/>
    <w:rsid w:val="00597CD6"/>
    <w:rsid w:val="00597E3B"/>
    <w:rsid w:val="005A018B"/>
    <w:rsid w:val="005A040A"/>
    <w:rsid w:val="005A042D"/>
    <w:rsid w:val="005A09E4"/>
    <w:rsid w:val="005A0EAA"/>
    <w:rsid w:val="005A0F3E"/>
    <w:rsid w:val="005A1032"/>
    <w:rsid w:val="005A1092"/>
    <w:rsid w:val="005A122A"/>
    <w:rsid w:val="005A1638"/>
    <w:rsid w:val="005A164B"/>
    <w:rsid w:val="005A183A"/>
    <w:rsid w:val="005A2460"/>
    <w:rsid w:val="005A2663"/>
    <w:rsid w:val="005A26E1"/>
    <w:rsid w:val="005A2831"/>
    <w:rsid w:val="005A2C53"/>
    <w:rsid w:val="005A34D1"/>
    <w:rsid w:val="005A3DB8"/>
    <w:rsid w:val="005A44CC"/>
    <w:rsid w:val="005A451A"/>
    <w:rsid w:val="005A462E"/>
    <w:rsid w:val="005A4960"/>
    <w:rsid w:val="005A4C2F"/>
    <w:rsid w:val="005A4CF3"/>
    <w:rsid w:val="005A55FE"/>
    <w:rsid w:val="005A5E71"/>
    <w:rsid w:val="005A5EE6"/>
    <w:rsid w:val="005A603B"/>
    <w:rsid w:val="005A60B9"/>
    <w:rsid w:val="005A62A1"/>
    <w:rsid w:val="005A642D"/>
    <w:rsid w:val="005A660E"/>
    <w:rsid w:val="005A6F3B"/>
    <w:rsid w:val="005A78B4"/>
    <w:rsid w:val="005A78DE"/>
    <w:rsid w:val="005A7E8A"/>
    <w:rsid w:val="005B0054"/>
    <w:rsid w:val="005B02AD"/>
    <w:rsid w:val="005B0378"/>
    <w:rsid w:val="005B0511"/>
    <w:rsid w:val="005B0FEF"/>
    <w:rsid w:val="005B1D5A"/>
    <w:rsid w:val="005B1E84"/>
    <w:rsid w:val="005B24AC"/>
    <w:rsid w:val="005B2D3B"/>
    <w:rsid w:val="005B311E"/>
    <w:rsid w:val="005B32FB"/>
    <w:rsid w:val="005B33BD"/>
    <w:rsid w:val="005B35DF"/>
    <w:rsid w:val="005B3709"/>
    <w:rsid w:val="005B3FE6"/>
    <w:rsid w:val="005B434B"/>
    <w:rsid w:val="005B4420"/>
    <w:rsid w:val="005B4D6C"/>
    <w:rsid w:val="005B503D"/>
    <w:rsid w:val="005B54A3"/>
    <w:rsid w:val="005B5561"/>
    <w:rsid w:val="005B57A9"/>
    <w:rsid w:val="005B59CB"/>
    <w:rsid w:val="005B63CB"/>
    <w:rsid w:val="005B6572"/>
    <w:rsid w:val="005B6577"/>
    <w:rsid w:val="005B6C6F"/>
    <w:rsid w:val="005B726A"/>
    <w:rsid w:val="005B77E0"/>
    <w:rsid w:val="005C025B"/>
    <w:rsid w:val="005C0768"/>
    <w:rsid w:val="005C1335"/>
    <w:rsid w:val="005C14BF"/>
    <w:rsid w:val="005C1689"/>
    <w:rsid w:val="005C1A24"/>
    <w:rsid w:val="005C1C9C"/>
    <w:rsid w:val="005C1CEC"/>
    <w:rsid w:val="005C2375"/>
    <w:rsid w:val="005C252A"/>
    <w:rsid w:val="005C29AF"/>
    <w:rsid w:val="005C2D6B"/>
    <w:rsid w:val="005C33BB"/>
    <w:rsid w:val="005C33FD"/>
    <w:rsid w:val="005C3CE5"/>
    <w:rsid w:val="005C41DE"/>
    <w:rsid w:val="005C4396"/>
    <w:rsid w:val="005C4575"/>
    <w:rsid w:val="005C45D3"/>
    <w:rsid w:val="005C463D"/>
    <w:rsid w:val="005C4646"/>
    <w:rsid w:val="005C4A16"/>
    <w:rsid w:val="005C4C98"/>
    <w:rsid w:val="005C4E83"/>
    <w:rsid w:val="005C4E8D"/>
    <w:rsid w:val="005C4FC2"/>
    <w:rsid w:val="005C536D"/>
    <w:rsid w:val="005C586D"/>
    <w:rsid w:val="005C5AE1"/>
    <w:rsid w:val="005C5BB6"/>
    <w:rsid w:val="005C5D9C"/>
    <w:rsid w:val="005C5DF8"/>
    <w:rsid w:val="005C5F1B"/>
    <w:rsid w:val="005C6A86"/>
    <w:rsid w:val="005C6CDF"/>
    <w:rsid w:val="005C6E6A"/>
    <w:rsid w:val="005C7285"/>
    <w:rsid w:val="005C73AA"/>
    <w:rsid w:val="005C74C9"/>
    <w:rsid w:val="005C7564"/>
    <w:rsid w:val="005C76C5"/>
    <w:rsid w:val="005C7A4D"/>
    <w:rsid w:val="005C7E46"/>
    <w:rsid w:val="005D02E0"/>
    <w:rsid w:val="005D0440"/>
    <w:rsid w:val="005D051D"/>
    <w:rsid w:val="005D16D1"/>
    <w:rsid w:val="005D1791"/>
    <w:rsid w:val="005D192B"/>
    <w:rsid w:val="005D195A"/>
    <w:rsid w:val="005D21C3"/>
    <w:rsid w:val="005D242B"/>
    <w:rsid w:val="005D28EA"/>
    <w:rsid w:val="005D2FB3"/>
    <w:rsid w:val="005D34F3"/>
    <w:rsid w:val="005D40B7"/>
    <w:rsid w:val="005D4407"/>
    <w:rsid w:val="005D4BB6"/>
    <w:rsid w:val="005D4E8A"/>
    <w:rsid w:val="005D4EC3"/>
    <w:rsid w:val="005D51CE"/>
    <w:rsid w:val="005D5A9E"/>
    <w:rsid w:val="005D5BD1"/>
    <w:rsid w:val="005D68D2"/>
    <w:rsid w:val="005D763A"/>
    <w:rsid w:val="005D782D"/>
    <w:rsid w:val="005D7902"/>
    <w:rsid w:val="005E008D"/>
    <w:rsid w:val="005E04DE"/>
    <w:rsid w:val="005E05BC"/>
    <w:rsid w:val="005E0683"/>
    <w:rsid w:val="005E09F5"/>
    <w:rsid w:val="005E0A77"/>
    <w:rsid w:val="005E0C08"/>
    <w:rsid w:val="005E0C21"/>
    <w:rsid w:val="005E1398"/>
    <w:rsid w:val="005E171A"/>
    <w:rsid w:val="005E1EEF"/>
    <w:rsid w:val="005E2176"/>
    <w:rsid w:val="005E2553"/>
    <w:rsid w:val="005E2883"/>
    <w:rsid w:val="005E2920"/>
    <w:rsid w:val="005E3015"/>
    <w:rsid w:val="005E3091"/>
    <w:rsid w:val="005E30E9"/>
    <w:rsid w:val="005E3333"/>
    <w:rsid w:val="005E35D6"/>
    <w:rsid w:val="005E4254"/>
    <w:rsid w:val="005E4831"/>
    <w:rsid w:val="005E4AE2"/>
    <w:rsid w:val="005E4BD9"/>
    <w:rsid w:val="005E527C"/>
    <w:rsid w:val="005E54FB"/>
    <w:rsid w:val="005E583E"/>
    <w:rsid w:val="005E5AA9"/>
    <w:rsid w:val="005E5E34"/>
    <w:rsid w:val="005E64E6"/>
    <w:rsid w:val="005E66B1"/>
    <w:rsid w:val="005E67D7"/>
    <w:rsid w:val="005E6959"/>
    <w:rsid w:val="005E6A97"/>
    <w:rsid w:val="005E7523"/>
    <w:rsid w:val="005E7958"/>
    <w:rsid w:val="005F0BF4"/>
    <w:rsid w:val="005F0D78"/>
    <w:rsid w:val="005F0D79"/>
    <w:rsid w:val="005F100F"/>
    <w:rsid w:val="005F1943"/>
    <w:rsid w:val="005F1B58"/>
    <w:rsid w:val="005F1BAC"/>
    <w:rsid w:val="005F1C16"/>
    <w:rsid w:val="005F1D1E"/>
    <w:rsid w:val="005F2404"/>
    <w:rsid w:val="005F27A6"/>
    <w:rsid w:val="005F294A"/>
    <w:rsid w:val="005F2BE9"/>
    <w:rsid w:val="005F300A"/>
    <w:rsid w:val="005F3348"/>
    <w:rsid w:val="005F3764"/>
    <w:rsid w:val="005F39AD"/>
    <w:rsid w:val="005F3DA7"/>
    <w:rsid w:val="005F4786"/>
    <w:rsid w:val="005F4EDF"/>
    <w:rsid w:val="005F55F0"/>
    <w:rsid w:val="005F57D2"/>
    <w:rsid w:val="005F57E2"/>
    <w:rsid w:val="005F5F27"/>
    <w:rsid w:val="005F6387"/>
    <w:rsid w:val="005F6603"/>
    <w:rsid w:val="005F67B0"/>
    <w:rsid w:val="005F6BBD"/>
    <w:rsid w:val="005F70D5"/>
    <w:rsid w:val="005F779D"/>
    <w:rsid w:val="005F78A5"/>
    <w:rsid w:val="0060012A"/>
    <w:rsid w:val="006005F1"/>
    <w:rsid w:val="0060093D"/>
    <w:rsid w:val="006009DF"/>
    <w:rsid w:val="0060139D"/>
    <w:rsid w:val="006014A4"/>
    <w:rsid w:val="00601818"/>
    <w:rsid w:val="00601873"/>
    <w:rsid w:val="006019E4"/>
    <w:rsid w:val="00601A2A"/>
    <w:rsid w:val="00601B4C"/>
    <w:rsid w:val="00601CA1"/>
    <w:rsid w:val="00602140"/>
    <w:rsid w:val="00602602"/>
    <w:rsid w:val="00603E6D"/>
    <w:rsid w:val="00603F53"/>
    <w:rsid w:val="00604269"/>
    <w:rsid w:val="006044BE"/>
    <w:rsid w:val="006049B5"/>
    <w:rsid w:val="00604EEE"/>
    <w:rsid w:val="00605138"/>
    <w:rsid w:val="006052B9"/>
    <w:rsid w:val="00605725"/>
    <w:rsid w:val="006062F1"/>
    <w:rsid w:val="00606D3A"/>
    <w:rsid w:val="00606D83"/>
    <w:rsid w:val="00606EF9"/>
    <w:rsid w:val="006070AE"/>
    <w:rsid w:val="006073DB"/>
    <w:rsid w:val="00607752"/>
    <w:rsid w:val="0060794A"/>
    <w:rsid w:val="00610EDF"/>
    <w:rsid w:val="00610FBC"/>
    <w:rsid w:val="0061138C"/>
    <w:rsid w:val="006116D6"/>
    <w:rsid w:val="006118B4"/>
    <w:rsid w:val="00611B4F"/>
    <w:rsid w:val="00611CD6"/>
    <w:rsid w:val="00611F90"/>
    <w:rsid w:val="006120DA"/>
    <w:rsid w:val="00612221"/>
    <w:rsid w:val="006122AC"/>
    <w:rsid w:val="006127F3"/>
    <w:rsid w:val="00612B4A"/>
    <w:rsid w:val="00612FB5"/>
    <w:rsid w:val="00613077"/>
    <w:rsid w:val="006132C6"/>
    <w:rsid w:val="00613684"/>
    <w:rsid w:val="006136EA"/>
    <w:rsid w:val="006137D9"/>
    <w:rsid w:val="00613905"/>
    <w:rsid w:val="00613919"/>
    <w:rsid w:val="00613996"/>
    <w:rsid w:val="00614554"/>
    <w:rsid w:val="006149BE"/>
    <w:rsid w:val="00614A58"/>
    <w:rsid w:val="00614EF6"/>
    <w:rsid w:val="00615363"/>
    <w:rsid w:val="00615686"/>
    <w:rsid w:val="006156F6"/>
    <w:rsid w:val="0061587B"/>
    <w:rsid w:val="00615941"/>
    <w:rsid w:val="00615BC5"/>
    <w:rsid w:val="00615E37"/>
    <w:rsid w:val="006167E7"/>
    <w:rsid w:val="0061681E"/>
    <w:rsid w:val="00616B3A"/>
    <w:rsid w:val="00616BB0"/>
    <w:rsid w:val="00616CF3"/>
    <w:rsid w:val="006171EF"/>
    <w:rsid w:val="0061755E"/>
    <w:rsid w:val="00617B36"/>
    <w:rsid w:val="00617C7C"/>
    <w:rsid w:val="00620242"/>
    <w:rsid w:val="00620259"/>
    <w:rsid w:val="006205D1"/>
    <w:rsid w:val="006206A2"/>
    <w:rsid w:val="006208E8"/>
    <w:rsid w:val="00620AD3"/>
    <w:rsid w:val="00620E7A"/>
    <w:rsid w:val="0062119D"/>
    <w:rsid w:val="006214B0"/>
    <w:rsid w:val="00621784"/>
    <w:rsid w:val="00621C01"/>
    <w:rsid w:val="00621D5E"/>
    <w:rsid w:val="00621D92"/>
    <w:rsid w:val="00621E57"/>
    <w:rsid w:val="00621EAF"/>
    <w:rsid w:val="0062202C"/>
    <w:rsid w:val="006221C8"/>
    <w:rsid w:val="00622ED9"/>
    <w:rsid w:val="00622F6A"/>
    <w:rsid w:val="006231C4"/>
    <w:rsid w:val="00623BBF"/>
    <w:rsid w:val="006242FD"/>
    <w:rsid w:val="00624455"/>
    <w:rsid w:val="0062455A"/>
    <w:rsid w:val="00624633"/>
    <w:rsid w:val="00624A16"/>
    <w:rsid w:val="006252CA"/>
    <w:rsid w:val="00625379"/>
    <w:rsid w:val="00625768"/>
    <w:rsid w:val="0062587B"/>
    <w:rsid w:val="00626DFE"/>
    <w:rsid w:val="0062710F"/>
    <w:rsid w:val="0062728A"/>
    <w:rsid w:val="006274F0"/>
    <w:rsid w:val="00627A48"/>
    <w:rsid w:val="00627C02"/>
    <w:rsid w:val="00627EF3"/>
    <w:rsid w:val="00630169"/>
    <w:rsid w:val="006301CA"/>
    <w:rsid w:val="00630627"/>
    <w:rsid w:val="00631058"/>
    <w:rsid w:val="0063108F"/>
    <w:rsid w:val="0063163B"/>
    <w:rsid w:val="00631B44"/>
    <w:rsid w:val="00632318"/>
    <w:rsid w:val="006324CB"/>
    <w:rsid w:val="006325C0"/>
    <w:rsid w:val="00632D60"/>
    <w:rsid w:val="006334CE"/>
    <w:rsid w:val="00633928"/>
    <w:rsid w:val="00633A2A"/>
    <w:rsid w:val="00633B67"/>
    <w:rsid w:val="00634165"/>
    <w:rsid w:val="0063427E"/>
    <w:rsid w:val="006343AA"/>
    <w:rsid w:val="006346AE"/>
    <w:rsid w:val="00634A49"/>
    <w:rsid w:val="00634CA1"/>
    <w:rsid w:val="0063500D"/>
    <w:rsid w:val="006351DC"/>
    <w:rsid w:val="006352F2"/>
    <w:rsid w:val="006356EF"/>
    <w:rsid w:val="00635919"/>
    <w:rsid w:val="00635BA6"/>
    <w:rsid w:val="00635DFD"/>
    <w:rsid w:val="00636168"/>
    <w:rsid w:val="0063621D"/>
    <w:rsid w:val="0063670B"/>
    <w:rsid w:val="0063684A"/>
    <w:rsid w:val="006368DC"/>
    <w:rsid w:val="00636C99"/>
    <w:rsid w:val="00637330"/>
    <w:rsid w:val="00637B83"/>
    <w:rsid w:val="00637E02"/>
    <w:rsid w:val="0064013C"/>
    <w:rsid w:val="00640428"/>
    <w:rsid w:val="00640594"/>
    <w:rsid w:val="00640BDF"/>
    <w:rsid w:val="00640C02"/>
    <w:rsid w:val="00640F6D"/>
    <w:rsid w:val="00641279"/>
    <w:rsid w:val="00641759"/>
    <w:rsid w:val="00642167"/>
    <w:rsid w:val="00642673"/>
    <w:rsid w:val="0064279E"/>
    <w:rsid w:val="00642BA7"/>
    <w:rsid w:val="00642C1B"/>
    <w:rsid w:val="00642C85"/>
    <w:rsid w:val="00642F92"/>
    <w:rsid w:val="0064322A"/>
    <w:rsid w:val="00643290"/>
    <w:rsid w:val="0064357C"/>
    <w:rsid w:val="006435FB"/>
    <w:rsid w:val="00643F00"/>
    <w:rsid w:val="00644140"/>
    <w:rsid w:val="0064480D"/>
    <w:rsid w:val="006448EE"/>
    <w:rsid w:val="0064516C"/>
    <w:rsid w:val="00645184"/>
    <w:rsid w:val="0064594B"/>
    <w:rsid w:val="00645F4E"/>
    <w:rsid w:val="0064618E"/>
    <w:rsid w:val="00646C2E"/>
    <w:rsid w:val="00646C81"/>
    <w:rsid w:val="00646DFF"/>
    <w:rsid w:val="006474A0"/>
    <w:rsid w:val="00647814"/>
    <w:rsid w:val="00647D15"/>
    <w:rsid w:val="00647D82"/>
    <w:rsid w:val="00650364"/>
    <w:rsid w:val="00650845"/>
    <w:rsid w:val="00650EF2"/>
    <w:rsid w:val="00651389"/>
    <w:rsid w:val="006513DF"/>
    <w:rsid w:val="0065163D"/>
    <w:rsid w:val="006517CB"/>
    <w:rsid w:val="00651A5E"/>
    <w:rsid w:val="0065226E"/>
    <w:rsid w:val="006525C1"/>
    <w:rsid w:val="006525D5"/>
    <w:rsid w:val="006525F4"/>
    <w:rsid w:val="006526BF"/>
    <w:rsid w:val="0065271B"/>
    <w:rsid w:val="006529FC"/>
    <w:rsid w:val="00652BDA"/>
    <w:rsid w:val="00652BFB"/>
    <w:rsid w:val="00652F62"/>
    <w:rsid w:val="0065324F"/>
    <w:rsid w:val="006533AA"/>
    <w:rsid w:val="0065366D"/>
    <w:rsid w:val="0065451A"/>
    <w:rsid w:val="00654C12"/>
    <w:rsid w:val="00654CA4"/>
    <w:rsid w:val="00655408"/>
    <w:rsid w:val="00655583"/>
    <w:rsid w:val="0065564D"/>
    <w:rsid w:val="006561EC"/>
    <w:rsid w:val="00656DD0"/>
    <w:rsid w:val="00656FD8"/>
    <w:rsid w:val="0065722B"/>
    <w:rsid w:val="00657C3A"/>
    <w:rsid w:val="006607CE"/>
    <w:rsid w:val="0066114D"/>
    <w:rsid w:val="00662122"/>
    <w:rsid w:val="00662333"/>
    <w:rsid w:val="006629BE"/>
    <w:rsid w:val="006630C0"/>
    <w:rsid w:val="0066357F"/>
    <w:rsid w:val="00663BE3"/>
    <w:rsid w:val="00663EA3"/>
    <w:rsid w:val="006641A1"/>
    <w:rsid w:val="0066441D"/>
    <w:rsid w:val="00665628"/>
    <w:rsid w:val="00665C20"/>
    <w:rsid w:val="00666336"/>
    <w:rsid w:val="006667EC"/>
    <w:rsid w:val="0066682E"/>
    <w:rsid w:val="00666A2D"/>
    <w:rsid w:val="00667201"/>
    <w:rsid w:val="006672AF"/>
    <w:rsid w:val="006673DD"/>
    <w:rsid w:val="00667509"/>
    <w:rsid w:val="00667B1E"/>
    <w:rsid w:val="00667C0F"/>
    <w:rsid w:val="00670529"/>
    <w:rsid w:val="00670F3A"/>
    <w:rsid w:val="0067103A"/>
    <w:rsid w:val="00671234"/>
    <w:rsid w:val="00671892"/>
    <w:rsid w:val="00671E6E"/>
    <w:rsid w:val="006726B6"/>
    <w:rsid w:val="0067273E"/>
    <w:rsid w:val="00672A0A"/>
    <w:rsid w:val="00672C7C"/>
    <w:rsid w:val="00672CC3"/>
    <w:rsid w:val="00673263"/>
    <w:rsid w:val="00673305"/>
    <w:rsid w:val="00673680"/>
    <w:rsid w:val="00673773"/>
    <w:rsid w:val="00673DA9"/>
    <w:rsid w:val="00673E07"/>
    <w:rsid w:val="00673E41"/>
    <w:rsid w:val="00673E86"/>
    <w:rsid w:val="00673F08"/>
    <w:rsid w:val="00674011"/>
    <w:rsid w:val="0067421E"/>
    <w:rsid w:val="006742B7"/>
    <w:rsid w:val="00674DC9"/>
    <w:rsid w:val="006750C0"/>
    <w:rsid w:val="006753A9"/>
    <w:rsid w:val="00675921"/>
    <w:rsid w:val="006759E3"/>
    <w:rsid w:val="00675AC0"/>
    <w:rsid w:val="00675C48"/>
    <w:rsid w:val="00675C9D"/>
    <w:rsid w:val="006760B7"/>
    <w:rsid w:val="00676193"/>
    <w:rsid w:val="0067628C"/>
    <w:rsid w:val="00676BBD"/>
    <w:rsid w:val="00677894"/>
    <w:rsid w:val="00677981"/>
    <w:rsid w:val="00677C62"/>
    <w:rsid w:val="006802D9"/>
    <w:rsid w:val="00680412"/>
    <w:rsid w:val="00680841"/>
    <w:rsid w:val="0068084B"/>
    <w:rsid w:val="00680B4D"/>
    <w:rsid w:val="006811B5"/>
    <w:rsid w:val="00681427"/>
    <w:rsid w:val="006816E7"/>
    <w:rsid w:val="00681871"/>
    <w:rsid w:val="00681D25"/>
    <w:rsid w:val="0068222D"/>
    <w:rsid w:val="0068230F"/>
    <w:rsid w:val="0068235C"/>
    <w:rsid w:val="0068270E"/>
    <w:rsid w:val="00682A80"/>
    <w:rsid w:val="00682A9D"/>
    <w:rsid w:val="00682EDF"/>
    <w:rsid w:val="00682EF4"/>
    <w:rsid w:val="00683457"/>
    <w:rsid w:val="006838F9"/>
    <w:rsid w:val="006847CF"/>
    <w:rsid w:val="00684829"/>
    <w:rsid w:val="00684AAB"/>
    <w:rsid w:val="00684BC4"/>
    <w:rsid w:val="00684F45"/>
    <w:rsid w:val="00685094"/>
    <w:rsid w:val="0068521C"/>
    <w:rsid w:val="006855B4"/>
    <w:rsid w:val="00685D15"/>
    <w:rsid w:val="00685E87"/>
    <w:rsid w:val="006860C4"/>
    <w:rsid w:val="006862C8"/>
    <w:rsid w:val="00686AB7"/>
    <w:rsid w:val="00686CD8"/>
    <w:rsid w:val="00686E19"/>
    <w:rsid w:val="00686FBC"/>
    <w:rsid w:val="006872B7"/>
    <w:rsid w:val="006872D3"/>
    <w:rsid w:val="00687529"/>
    <w:rsid w:val="00687CAB"/>
    <w:rsid w:val="00687DD6"/>
    <w:rsid w:val="0069003F"/>
    <w:rsid w:val="006903CD"/>
    <w:rsid w:val="0069056C"/>
    <w:rsid w:val="00690A4F"/>
    <w:rsid w:val="00690E5F"/>
    <w:rsid w:val="0069153A"/>
    <w:rsid w:val="00691577"/>
    <w:rsid w:val="00691700"/>
    <w:rsid w:val="006921BC"/>
    <w:rsid w:val="006929C1"/>
    <w:rsid w:val="006929DF"/>
    <w:rsid w:val="00693167"/>
    <w:rsid w:val="00693289"/>
    <w:rsid w:val="00693309"/>
    <w:rsid w:val="006933B1"/>
    <w:rsid w:val="00693529"/>
    <w:rsid w:val="0069354F"/>
    <w:rsid w:val="006938FE"/>
    <w:rsid w:val="00693937"/>
    <w:rsid w:val="00693EE6"/>
    <w:rsid w:val="00693FA2"/>
    <w:rsid w:val="00694575"/>
    <w:rsid w:val="006949ED"/>
    <w:rsid w:val="0069568F"/>
    <w:rsid w:val="00695930"/>
    <w:rsid w:val="00695AB8"/>
    <w:rsid w:val="00695BCC"/>
    <w:rsid w:val="00696AF6"/>
    <w:rsid w:val="00696F10"/>
    <w:rsid w:val="00697004"/>
    <w:rsid w:val="0069742F"/>
    <w:rsid w:val="006977EB"/>
    <w:rsid w:val="00697E62"/>
    <w:rsid w:val="00697E9F"/>
    <w:rsid w:val="00697ECB"/>
    <w:rsid w:val="00697EE7"/>
    <w:rsid w:val="006A0833"/>
    <w:rsid w:val="006A09EE"/>
    <w:rsid w:val="006A0B7F"/>
    <w:rsid w:val="006A1704"/>
    <w:rsid w:val="006A1839"/>
    <w:rsid w:val="006A1893"/>
    <w:rsid w:val="006A1DD9"/>
    <w:rsid w:val="006A21D1"/>
    <w:rsid w:val="006A260D"/>
    <w:rsid w:val="006A2992"/>
    <w:rsid w:val="006A2BB7"/>
    <w:rsid w:val="006A2E86"/>
    <w:rsid w:val="006A3153"/>
    <w:rsid w:val="006A32AB"/>
    <w:rsid w:val="006A3CEC"/>
    <w:rsid w:val="006A3DE2"/>
    <w:rsid w:val="006A4070"/>
    <w:rsid w:val="006A40D5"/>
    <w:rsid w:val="006A4126"/>
    <w:rsid w:val="006A46B5"/>
    <w:rsid w:val="006A4776"/>
    <w:rsid w:val="006A4BDE"/>
    <w:rsid w:val="006A4EEA"/>
    <w:rsid w:val="006A5356"/>
    <w:rsid w:val="006A5686"/>
    <w:rsid w:val="006A595A"/>
    <w:rsid w:val="006A5E59"/>
    <w:rsid w:val="006A5E5F"/>
    <w:rsid w:val="006A6635"/>
    <w:rsid w:val="006A664E"/>
    <w:rsid w:val="006A673B"/>
    <w:rsid w:val="006A7337"/>
    <w:rsid w:val="006A79E8"/>
    <w:rsid w:val="006A7CAB"/>
    <w:rsid w:val="006A7DF3"/>
    <w:rsid w:val="006B00F4"/>
    <w:rsid w:val="006B0AC9"/>
    <w:rsid w:val="006B0AD3"/>
    <w:rsid w:val="006B0BC8"/>
    <w:rsid w:val="006B120E"/>
    <w:rsid w:val="006B1412"/>
    <w:rsid w:val="006B18B9"/>
    <w:rsid w:val="006B21B6"/>
    <w:rsid w:val="006B2228"/>
    <w:rsid w:val="006B2346"/>
    <w:rsid w:val="006B2605"/>
    <w:rsid w:val="006B2DC3"/>
    <w:rsid w:val="006B310E"/>
    <w:rsid w:val="006B3552"/>
    <w:rsid w:val="006B3BC4"/>
    <w:rsid w:val="006B3D45"/>
    <w:rsid w:val="006B3D9F"/>
    <w:rsid w:val="006B3F2E"/>
    <w:rsid w:val="006B48E3"/>
    <w:rsid w:val="006B4AC7"/>
    <w:rsid w:val="006B4C07"/>
    <w:rsid w:val="006B50A4"/>
    <w:rsid w:val="006B5378"/>
    <w:rsid w:val="006B54AB"/>
    <w:rsid w:val="006B577D"/>
    <w:rsid w:val="006B6100"/>
    <w:rsid w:val="006B637D"/>
    <w:rsid w:val="006B6A11"/>
    <w:rsid w:val="006B6F13"/>
    <w:rsid w:val="006B72A8"/>
    <w:rsid w:val="006B7400"/>
    <w:rsid w:val="006B7760"/>
    <w:rsid w:val="006B776A"/>
    <w:rsid w:val="006B7D12"/>
    <w:rsid w:val="006C0041"/>
    <w:rsid w:val="006C0042"/>
    <w:rsid w:val="006C0357"/>
    <w:rsid w:val="006C04CF"/>
    <w:rsid w:val="006C05F7"/>
    <w:rsid w:val="006C13B5"/>
    <w:rsid w:val="006C1855"/>
    <w:rsid w:val="006C2025"/>
    <w:rsid w:val="006C23E0"/>
    <w:rsid w:val="006C2655"/>
    <w:rsid w:val="006C270A"/>
    <w:rsid w:val="006C2C63"/>
    <w:rsid w:val="006C2E66"/>
    <w:rsid w:val="006C3198"/>
    <w:rsid w:val="006C3615"/>
    <w:rsid w:val="006C3927"/>
    <w:rsid w:val="006C3FF7"/>
    <w:rsid w:val="006C4AE1"/>
    <w:rsid w:val="006C50FF"/>
    <w:rsid w:val="006C5815"/>
    <w:rsid w:val="006C586B"/>
    <w:rsid w:val="006C5C62"/>
    <w:rsid w:val="006C5E5E"/>
    <w:rsid w:val="006C6629"/>
    <w:rsid w:val="006C684E"/>
    <w:rsid w:val="006C6A50"/>
    <w:rsid w:val="006C6B93"/>
    <w:rsid w:val="006C700D"/>
    <w:rsid w:val="006C72E4"/>
    <w:rsid w:val="006C79FF"/>
    <w:rsid w:val="006D1246"/>
    <w:rsid w:val="006D1BAE"/>
    <w:rsid w:val="006D1E0C"/>
    <w:rsid w:val="006D2003"/>
    <w:rsid w:val="006D20A7"/>
    <w:rsid w:val="006D228D"/>
    <w:rsid w:val="006D233A"/>
    <w:rsid w:val="006D2AC0"/>
    <w:rsid w:val="006D2C0A"/>
    <w:rsid w:val="006D2C90"/>
    <w:rsid w:val="006D30A2"/>
    <w:rsid w:val="006D3DEC"/>
    <w:rsid w:val="006D4021"/>
    <w:rsid w:val="006D43EE"/>
    <w:rsid w:val="006D45CA"/>
    <w:rsid w:val="006D473B"/>
    <w:rsid w:val="006D491E"/>
    <w:rsid w:val="006D4B39"/>
    <w:rsid w:val="006D56EA"/>
    <w:rsid w:val="006D57E5"/>
    <w:rsid w:val="006D6173"/>
    <w:rsid w:val="006D63A6"/>
    <w:rsid w:val="006D644E"/>
    <w:rsid w:val="006D6497"/>
    <w:rsid w:val="006D6C97"/>
    <w:rsid w:val="006D6CB7"/>
    <w:rsid w:val="006D770F"/>
    <w:rsid w:val="006D77E3"/>
    <w:rsid w:val="006D7CBF"/>
    <w:rsid w:val="006E0371"/>
    <w:rsid w:val="006E044C"/>
    <w:rsid w:val="006E088D"/>
    <w:rsid w:val="006E0AD4"/>
    <w:rsid w:val="006E0BBE"/>
    <w:rsid w:val="006E0E2F"/>
    <w:rsid w:val="006E17C9"/>
    <w:rsid w:val="006E1820"/>
    <w:rsid w:val="006E1B67"/>
    <w:rsid w:val="006E1C42"/>
    <w:rsid w:val="006E1D04"/>
    <w:rsid w:val="006E3041"/>
    <w:rsid w:val="006E31F4"/>
    <w:rsid w:val="006E3250"/>
    <w:rsid w:val="006E34A8"/>
    <w:rsid w:val="006E39F4"/>
    <w:rsid w:val="006E3F06"/>
    <w:rsid w:val="006E417A"/>
    <w:rsid w:val="006E4250"/>
    <w:rsid w:val="006E4727"/>
    <w:rsid w:val="006E48FA"/>
    <w:rsid w:val="006E4C8C"/>
    <w:rsid w:val="006E5021"/>
    <w:rsid w:val="006E539E"/>
    <w:rsid w:val="006E5498"/>
    <w:rsid w:val="006E5FBE"/>
    <w:rsid w:val="006E6298"/>
    <w:rsid w:val="006E655A"/>
    <w:rsid w:val="006E6A01"/>
    <w:rsid w:val="006E7081"/>
    <w:rsid w:val="006E730E"/>
    <w:rsid w:val="006E74D3"/>
    <w:rsid w:val="006E7C9B"/>
    <w:rsid w:val="006E7DD0"/>
    <w:rsid w:val="006E7EE5"/>
    <w:rsid w:val="006F00CC"/>
    <w:rsid w:val="006F021D"/>
    <w:rsid w:val="006F024F"/>
    <w:rsid w:val="006F0819"/>
    <w:rsid w:val="006F09FE"/>
    <w:rsid w:val="006F0CC0"/>
    <w:rsid w:val="006F0CDD"/>
    <w:rsid w:val="006F1101"/>
    <w:rsid w:val="006F12A9"/>
    <w:rsid w:val="006F1608"/>
    <w:rsid w:val="006F1C47"/>
    <w:rsid w:val="006F1C79"/>
    <w:rsid w:val="006F1C93"/>
    <w:rsid w:val="006F224A"/>
    <w:rsid w:val="006F226E"/>
    <w:rsid w:val="006F2311"/>
    <w:rsid w:val="006F23A9"/>
    <w:rsid w:val="006F2601"/>
    <w:rsid w:val="006F26CF"/>
    <w:rsid w:val="006F28E3"/>
    <w:rsid w:val="006F32FC"/>
    <w:rsid w:val="006F3E05"/>
    <w:rsid w:val="006F3E58"/>
    <w:rsid w:val="006F4EA5"/>
    <w:rsid w:val="006F51D5"/>
    <w:rsid w:val="006F51D8"/>
    <w:rsid w:val="006F5413"/>
    <w:rsid w:val="006F553B"/>
    <w:rsid w:val="006F5723"/>
    <w:rsid w:val="006F670E"/>
    <w:rsid w:val="006F69CE"/>
    <w:rsid w:val="006F6AE3"/>
    <w:rsid w:val="006F6E6B"/>
    <w:rsid w:val="006F7070"/>
    <w:rsid w:val="006F76F0"/>
    <w:rsid w:val="006F7703"/>
    <w:rsid w:val="006F7EBF"/>
    <w:rsid w:val="00700439"/>
    <w:rsid w:val="00700526"/>
    <w:rsid w:val="007005A9"/>
    <w:rsid w:val="00700689"/>
    <w:rsid w:val="00700CC4"/>
    <w:rsid w:val="00701581"/>
    <w:rsid w:val="00701594"/>
    <w:rsid w:val="007017F0"/>
    <w:rsid w:val="00701847"/>
    <w:rsid w:val="007018E3"/>
    <w:rsid w:val="007019E9"/>
    <w:rsid w:val="007020D5"/>
    <w:rsid w:val="007022B5"/>
    <w:rsid w:val="00702820"/>
    <w:rsid w:val="007036CC"/>
    <w:rsid w:val="007038A7"/>
    <w:rsid w:val="00703947"/>
    <w:rsid w:val="00703F16"/>
    <w:rsid w:val="00703F9D"/>
    <w:rsid w:val="00704289"/>
    <w:rsid w:val="00704420"/>
    <w:rsid w:val="00704841"/>
    <w:rsid w:val="007049C2"/>
    <w:rsid w:val="00704B84"/>
    <w:rsid w:val="00704C97"/>
    <w:rsid w:val="00704F2D"/>
    <w:rsid w:val="00705408"/>
    <w:rsid w:val="007057AC"/>
    <w:rsid w:val="00705BC2"/>
    <w:rsid w:val="00705D85"/>
    <w:rsid w:val="00705E66"/>
    <w:rsid w:val="00705F5C"/>
    <w:rsid w:val="0070636E"/>
    <w:rsid w:val="00706419"/>
    <w:rsid w:val="007068F9"/>
    <w:rsid w:val="007069A4"/>
    <w:rsid w:val="00706A82"/>
    <w:rsid w:val="007072E5"/>
    <w:rsid w:val="007073CE"/>
    <w:rsid w:val="007075F6"/>
    <w:rsid w:val="00707A5A"/>
    <w:rsid w:val="00710101"/>
    <w:rsid w:val="00710443"/>
    <w:rsid w:val="00710DE1"/>
    <w:rsid w:val="00710FED"/>
    <w:rsid w:val="00711642"/>
    <w:rsid w:val="00711C57"/>
    <w:rsid w:val="00711EB8"/>
    <w:rsid w:val="00712441"/>
    <w:rsid w:val="00712823"/>
    <w:rsid w:val="0071291E"/>
    <w:rsid w:val="0071297B"/>
    <w:rsid w:val="00712B36"/>
    <w:rsid w:val="00713259"/>
    <w:rsid w:val="00713292"/>
    <w:rsid w:val="0071347D"/>
    <w:rsid w:val="00713BB5"/>
    <w:rsid w:val="00713C7F"/>
    <w:rsid w:val="00713F8F"/>
    <w:rsid w:val="00714383"/>
    <w:rsid w:val="0071482E"/>
    <w:rsid w:val="00714DDA"/>
    <w:rsid w:val="00714EE4"/>
    <w:rsid w:val="007151B9"/>
    <w:rsid w:val="00715405"/>
    <w:rsid w:val="00715C0B"/>
    <w:rsid w:val="00715FC6"/>
    <w:rsid w:val="0071603E"/>
    <w:rsid w:val="0071715D"/>
    <w:rsid w:val="007176C3"/>
    <w:rsid w:val="0071774F"/>
    <w:rsid w:val="007178E8"/>
    <w:rsid w:val="00717960"/>
    <w:rsid w:val="00717B8B"/>
    <w:rsid w:val="00717C81"/>
    <w:rsid w:val="00720426"/>
    <w:rsid w:val="007208A2"/>
    <w:rsid w:val="00720A5C"/>
    <w:rsid w:val="00720E00"/>
    <w:rsid w:val="00720E17"/>
    <w:rsid w:val="00720EC2"/>
    <w:rsid w:val="00720FEE"/>
    <w:rsid w:val="007217BB"/>
    <w:rsid w:val="0072187D"/>
    <w:rsid w:val="00721B92"/>
    <w:rsid w:val="007221B8"/>
    <w:rsid w:val="007221E1"/>
    <w:rsid w:val="0072282C"/>
    <w:rsid w:val="007231A2"/>
    <w:rsid w:val="0072387A"/>
    <w:rsid w:val="00723C7A"/>
    <w:rsid w:val="00723D99"/>
    <w:rsid w:val="00724C34"/>
    <w:rsid w:val="00724C9B"/>
    <w:rsid w:val="007254CE"/>
    <w:rsid w:val="00725687"/>
    <w:rsid w:val="0072589C"/>
    <w:rsid w:val="00725BB7"/>
    <w:rsid w:val="00725F98"/>
    <w:rsid w:val="00726075"/>
    <w:rsid w:val="0072608A"/>
    <w:rsid w:val="00726839"/>
    <w:rsid w:val="007268FC"/>
    <w:rsid w:val="00726A5E"/>
    <w:rsid w:val="00726F2F"/>
    <w:rsid w:val="007272D1"/>
    <w:rsid w:val="0072758E"/>
    <w:rsid w:val="00727C02"/>
    <w:rsid w:val="00727CB8"/>
    <w:rsid w:val="00727D52"/>
    <w:rsid w:val="00727ED8"/>
    <w:rsid w:val="0073042D"/>
    <w:rsid w:val="00730A02"/>
    <w:rsid w:val="00730B4D"/>
    <w:rsid w:val="00730B7C"/>
    <w:rsid w:val="007315CE"/>
    <w:rsid w:val="007316F2"/>
    <w:rsid w:val="00731DF0"/>
    <w:rsid w:val="007320A8"/>
    <w:rsid w:val="00732E9B"/>
    <w:rsid w:val="00732F9A"/>
    <w:rsid w:val="0073330B"/>
    <w:rsid w:val="00733597"/>
    <w:rsid w:val="0073363B"/>
    <w:rsid w:val="0073368D"/>
    <w:rsid w:val="00733B02"/>
    <w:rsid w:val="00733DC1"/>
    <w:rsid w:val="00733ED4"/>
    <w:rsid w:val="00734883"/>
    <w:rsid w:val="00734ECB"/>
    <w:rsid w:val="00734EF1"/>
    <w:rsid w:val="007353FE"/>
    <w:rsid w:val="00735917"/>
    <w:rsid w:val="00736280"/>
    <w:rsid w:val="00736716"/>
    <w:rsid w:val="007372C8"/>
    <w:rsid w:val="007373AB"/>
    <w:rsid w:val="00737F9D"/>
    <w:rsid w:val="007400CB"/>
    <w:rsid w:val="0074033E"/>
    <w:rsid w:val="00740C67"/>
    <w:rsid w:val="0074101F"/>
    <w:rsid w:val="0074142D"/>
    <w:rsid w:val="007417C9"/>
    <w:rsid w:val="00741816"/>
    <w:rsid w:val="00741979"/>
    <w:rsid w:val="00741A09"/>
    <w:rsid w:val="00741B4D"/>
    <w:rsid w:val="00742280"/>
    <w:rsid w:val="00742764"/>
    <w:rsid w:val="00742963"/>
    <w:rsid w:val="007430E7"/>
    <w:rsid w:val="00743187"/>
    <w:rsid w:val="0074334F"/>
    <w:rsid w:val="00743476"/>
    <w:rsid w:val="007436FB"/>
    <w:rsid w:val="00743814"/>
    <w:rsid w:val="00743A55"/>
    <w:rsid w:val="00743A92"/>
    <w:rsid w:val="00743E1C"/>
    <w:rsid w:val="0074409E"/>
    <w:rsid w:val="00744209"/>
    <w:rsid w:val="00744720"/>
    <w:rsid w:val="00744D3A"/>
    <w:rsid w:val="00744F4A"/>
    <w:rsid w:val="007469EE"/>
    <w:rsid w:val="00746DA7"/>
    <w:rsid w:val="007476FF"/>
    <w:rsid w:val="00747D91"/>
    <w:rsid w:val="00747E48"/>
    <w:rsid w:val="007503E1"/>
    <w:rsid w:val="007508A2"/>
    <w:rsid w:val="00750ADB"/>
    <w:rsid w:val="00751074"/>
    <w:rsid w:val="00751AD9"/>
    <w:rsid w:val="00751C83"/>
    <w:rsid w:val="00752119"/>
    <w:rsid w:val="007522B7"/>
    <w:rsid w:val="00752AC9"/>
    <w:rsid w:val="00752E10"/>
    <w:rsid w:val="00752F95"/>
    <w:rsid w:val="007534E6"/>
    <w:rsid w:val="00753B1E"/>
    <w:rsid w:val="00753C75"/>
    <w:rsid w:val="007540A5"/>
    <w:rsid w:val="00754118"/>
    <w:rsid w:val="0075418C"/>
    <w:rsid w:val="007541CC"/>
    <w:rsid w:val="00754423"/>
    <w:rsid w:val="00754963"/>
    <w:rsid w:val="007549B1"/>
    <w:rsid w:val="00754B5C"/>
    <w:rsid w:val="007550F2"/>
    <w:rsid w:val="007553A6"/>
    <w:rsid w:val="00755488"/>
    <w:rsid w:val="0075553E"/>
    <w:rsid w:val="0075620A"/>
    <w:rsid w:val="00756770"/>
    <w:rsid w:val="007571A1"/>
    <w:rsid w:val="007573B2"/>
    <w:rsid w:val="00757527"/>
    <w:rsid w:val="00757753"/>
    <w:rsid w:val="00757782"/>
    <w:rsid w:val="00757C8E"/>
    <w:rsid w:val="00760756"/>
    <w:rsid w:val="00760C09"/>
    <w:rsid w:val="00760E19"/>
    <w:rsid w:val="00760E4F"/>
    <w:rsid w:val="00760F48"/>
    <w:rsid w:val="00761291"/>
    <w:rsid w:val="007614D5"/>
    <w:rsid w:val="00761748"/>
    <w:rsid w:val="00761AD6"/>
    <w:rsid w:val="00761B69"/>
    <w:rsid w:val="00761E65"/>
    <w:rsid w:val="00762F59"/>
    <w:rsid w:val="007630A3"/>
    <w:rsid w:val="0076339E"/>
    <w:rsid w:val="007636A6"/>
    <w:rsid w:val="00763843"/>
    <w:rsid w:val="0076391F"/>
    <w:rsid w:val="00763D63"/>
    <w:rsid w:val="007645A8"/>
    <w:rsid w:val="00764BCD"/>
    <w:rsid w:val="00764EB3"/>
    <w:rsid w:val="0076554C"/>
    <w:rsid w:val="007658D5"/>
    <w:rsid w:val="0076592C"/>
    <w:rsid w:val="00765A38"/>
    <w:rsid w:val="0076615B"/>
    <w:rsid w:val="007661A8"/>
    <w:rsid w:val="00766469"/>
    <w:rsid w:val="0076690C"/>
    <w:rsid w:val="00766C53"/>
    <w:rsid w:val="0076740E"/>
    <w:rsid w:val="00767977"/>
    <w:rsid w:val="00767EA6"/>
    <w:rsid w:val="00767F43"/>
    <w:rsid w:val="007702DF"/>
    <w:rsid w:val="00770324"/>
    <w:rsid w:val="00770895"/>
    <w:rsid w:val="007709F4"/>
    <w:rsid w:val="007710B3"/>
    <w:rsid w:val="007716FA"/>
    <w:rsid w:val="00771ACC"/>
    <w:rsid w:val="00771BC5"/>
    <w:rsid w:val="00771C23"/>
    <w:rsid w:val="00771C50"/>
    <w:rsid w:val="00771E15"/>
    <w:rsid w:val="00771F5A"/>
    <w:rsid w:val="00772465"/>
    <w:rsid w:val="007725A7"/>
    <w:rsid w:val="00772F85"/>
    <w:rsid w:val="00773175"/>
    <w:rsid w:val="00773BC5"/>
    <w:rsid w:val="00773C0D"/>
    <w:rsid w:val="00774258"/>
    <w:rsid w:val="00774624"/>
    <w:rsid w:val="00774805"/>
    <w:rsid w:val="00774D0F"/>
    <w:rsid w:val="00775516"/>
    <w:rsid w:val="00775CE3"/>
    <w:rsid w:val="00775D88"/>
    <w:rsid w:val="0077603F"/>
    <w:rsid w:val="007764F0"/>
    <w:rsid w:val="007765EA"/>
    <w:rsid w:val="00776A90"/>
    <w:rsid w:val="00777235"/>
    <w:rsid w:val="00777272"/>
    <w:rsid w:val="007777FB"/>
    <w:rsid w:val="00777ACA"/>
    <w:rsid w:val="00777E95"/>
    <w:rsid w:val="007802F7"/>
    <w:rsid w:val="007804DF"/>
    <w:rsid w:val="00780857"/>
    <w:rsid w:val="007808CA"/>
    <w:rsid w:val="00781ABB"/>
    <w:rsid w:val="00781DCE"/>
    <w:rsid w:val="00781FA3"/>
    <w:rsid w:val="007821C3"/>
    <w:rsid w:val="00782253"/>
    <w:rsid w:val="0078244F"/>
    <w:rsid w:val="007824EE"/>
    <w:rsid w:val="00782C60"/>
    <w:rsid w:val="00782D7E"/>
    <w:rsid w:val="00782E64"/>
    <w:rsid w:val="00783521"/>
    <w:rsid w:val="00783658"/>
    <w:rsid w:val="0078366D"/>
    <w:rsid w:val="00783930"/>
    <w:rsid w:val="00783BA9"/>
    <w:rsid w:val="00783F09"/>
    <w:rsid w:val="00784269"/>
    <w:rsid w:val="007843C8"/>
    <w:rsid w:val="007849BD"/>
    <w:rsid w:val="00784D88"/>
    <w:rsid w:val="007852D6"/>
    <w:rsid w:val="007859C1"/>
    <w:rsid w:val="007859E2"/>
    <w:rsid w:val="007862BD"/>
    <w:rsid w:val="007863FE"/>
    <w:rsid w:val="00786BEA"/>
    <w:rsid w:val="00787339"/>
    <w:rsid w:val="00787466"/>
    <w:rsid w:val="00787579"/>
    <w:rsid w:val="007879DC"/>
    <w:rsid w:val="00790142"/>
    <w:rsid w:val="00790C15"/>
    <w:rsid w:val="00791984"/>
    <w:rsid w:val="007924E6"/>
    <w:rsid w:val="00792553"/>
    <w:rsid w:val="0079278C"/>
    <w:rsid w:val="00792EAA"/>
    <w:rsid w:val="00792FBB"/>
    <w:rsid w:val="007930EB"/>
    <w:rsid w:val="007931F0"/>
    <w:rsid w:val="007937C8"/>
    <w:rsid w:val="00793A55"/>
    <w:rsid w:val="00793D5F"/>
    <w:rsid w:val="007942ED"/>
    <w:rsid w:val="0079437A"/>
    <w:rsid w:val="00794467"/>
    <w:rsid w:val="00794970"/>
    <w:rsid w:val="00794F4D"/>
    <w:rsid w:val="00795A0D"/>
    <w:rsid w:val="007965D8"/>
    <w:rsid w:val="007966C6"/>
    <w:rsid w:val="0079698C"/>
    <w:rsid w:val="0079713F"/>
    <w:rsid w:val="007973A2"/>
    <w:rsid w:val="007974F7"/>
    <w:rsid w:val="00797548"/>
    <w:rsid w:val="0079759A"/>
    <w:rsid w:val="00797CC0"/>
    <w:rsid w:val="00797DC8"/>
    <w:rsid w:val="00797E0B"/>
    <w:rsid w:val="007A04F9"/>
    <w:rsid w:val="007A052F"/>
    <w:rsid w:val="007A13C8"/>
    <w:rsid w:val="007A1486"/>
    <w:rsid w:val="007A20B3"/>
    <w:rsid w:val="007A2CC4"/>
    <w:rsid w:val="007A340E"/>
    <w:rsid w:val="007A3475"/>
    <w:rsid w:val="007A3C76"/>
    <w:rsid w:val="007A3CBD"/>
    <w:rsid w:val="007A4582"/>
    <w:rsid w:val="007A47E4"/>
    <w:rsid w:val="007A4B9E"/>
    <w:rsid w:val="007A5429"/>
    <w:rsid w:val="007A57A3"/>
    <w:rsid w:val="007A5897"/>
    <w:rsid w:val="007A58CB"/>
    <w:rsid w:val="007A5A28"/>
    <w:rsid w:val="007A5BB5"/>
    <w:rsid w:val="007A5E4A"/>
    <w:rsid w:val="007A737B"/>
    <w:rsid w:val="007A7567"/>
    <w:rsid w:val="007A75CE"/>
    <w:rsid w:val="007A7D40"/>
    <w:rsid w:val="007A7D9D"/>
    <w:rsid w:val="007B0A0A"/>
    <w:rsid w:val="007B0EB4"/>
    <w:rsid w:val="007B0F0C"/>
    <w:rsid w:val="007B1AC3"/>
    <w:rsid w:val="007B1E30"/>
    <w:rsid w:val="007B214A"/>
    <w:rsid w:val="007B274C"/>
    <w:rsid w:val="007B2B52"/>
    <w:rsid w:val="007B2F63"/>
    <w:rsid w:val="007B3183"/>
    <w:rsid w:val="007B32FD"/>
    <w:rsid w:val="007B3312"/>
    <w:rsid w:val="007B3423"/>
    <w:rsid w:val="007B3716"/>
    <w:rsid w:val="007B3AC3"/>
    <w:rsid w:val="007B3B22"/>
    <w:rsid w:val="007B3CAD"/>
    <w:rsid w:val="007B46E5"/>
    <w:rsid w:val="007B47CE"/>
    <w:rsid w:val="007B484E"/>
    <w:rsid w:val="007B4C6D"/>
    <w:rsid w:val="007B59D1"/>
    <w:rsid w:val="007B5B0C"/>
    <w:rsid w:val="007B5BD9"/>
    <w:rsid w:val="007B5F11"/>
    <w:rsid w:val="007B748E"/>
    <w:rsid w:val="007B773E"/>
    <w:rsid w:val="007B7BFB"/>
    <w:rsid w:val="007B7E1F"/>
    <w:rsid w:val="007C0151"/>
    <w:rsid w:val="007C02A7"/>
    <w:rsid w:val="007C06D2"/>
    <w:rsid w:val="007C0776"/>
    <w:rsid w:val="007C0966"/>
    <w:rsid w:val="007C0B64"/>
    <w:rsid w:val="007C0B99"/>
    <w:rsid w:val="007C0BDB"/>
    <w:rsid w:val="007C1290"/>
    <w:rsid w:val="007C16C3"/>
    <w:rsid w:val="007C16E1"/>
    <w:rsid w:val="007C193F"/>
    <w:rsid w:val="007C203B"/>
    <w:rsid w:val="007C22A0"/>
    <w:rsid w:val="007C3090"/>
    <w:rsid w:val="007C3758"/>
    <w:rsid w:val="007C3A09"/>
    <w:rsid w:val="007C3BF5"/>
    <w:rsid w:val="007C3E3D"/>
    <w:rsid w:val="007C493D"/>
    <w:rsid w:val="007C4A0A"/>
    <w:rsid w:val="007C4AC5"/>
    <w:rsid w:val="007C4B68"/>
    <w:rsid w:val="007C4D4B"/>
    <w:rsid w:val="007C5165"/>
    <w:rsid w:val="007C5D1E"/>
    <w:rsid w:val="007C6238"/>
    <w:rsid w:val="007C6A77"/>
    <w:rsid w:val="007C7184"/>
    <w:rsid w:val="007C7235"/>
    <w:rsid w:val="007C73F4"/>
    <w:rsid w:val="007C74B9"/>
    <w:rsid w:val="007C79C0"/>
    <w:rsid w:val="007C7CA4"/>
    <w:rsid w:val="007C7CA9"/>
    <w:rsid w:val="007D099B"/>
    <w:rsid w:val="007D0A4E"/>
    <w:rsid w:val="007D0A58"/>
    <w:rsid w:val="007D0E1B"/>
    <w:rsid w:val="007D1830"/>
    <w:rsid w:val="007D1C20"/>
    <w:rsid w:val="007D202A"/>
    <w:rsid w:val="007D2030"/>
    <w:rsid w:val="007D2972"/>
    <w:rsid w:val="007D2B83"/>
    <w:rsid w:val="007D33AB"/>
    <w:rsid w:val="007D3673"/>
    <w:rsid w:val="007D37B5"/>
    <w:rsid w:val="007D3A64"/>
    <w:rsid w:val="007D3C58"/>
    <w:rsid w:val="007D3D2D"/>
    <w:rsid w:val="007D4185"/>
    <w:rsid w:val="007D45A4"/>
    <w:rsid w:val="007D46DB"/>
    <w:rsid w:val="007D49CB"/>
    <w:rsid w:val="007D4F1A"/>
    <w:rsid w:val="007D4FB3"/>
    <w:rsid w:val="007D505A"/>
    <w:rsid w:val="007D507C"/>
    <w:rsid w:val="007D5CDF"/>
    <w:rsid w:val="007D5D6E"/>
    <w:rsid w:val="007D60EF"/>
    <w:rsid w:val="007D6E1B"/>
    <w:rsid w:val="007D6F3D"/>
    <w:rsid w:val="007D72A5"/>
    <w:rsid w:val="007D7543"/>
    <w:rsid w:val="007E00E0"/>
    <w:rsid w:val="007E0243"/>
    <w:rsid w:val="007E04F3"/>
    <w:rsid w:val="007E0762"/>
    <w:rsid w:val="007E0B61"/>
    <w:rsid w:val="007E0BD7"/>
    <w:rsid w:val="007E0EFE"/>
    <w:rsid w:val="007E1085"/>
    <w:rsid w:val="007E1902"/>
    <w:rsid w:val="007E2062"/>
    <w:rsid w:val="007E256C"/>
    <w:rsid w:val="007E28D0"/>
    <w:rsid w:val="007E2E8E"/>
    <w:rsid w:val="007E2F2E"/>
    <w:rsid w:val="007E3217"/>
    <w:rsid w:val="007E34C2"/>
    <w:rsid w:val="007E356F"/>
    <w:rsid w:val="007E37FF"/>
    <w:rsid w:val="007E3A97"/>
    <w:rsid w:val="007E42CE"/>
    <w:rsid w:val="007E50E4"/>
    <w:rsid w:val="007E6296"/>
    <w:rsid w:val="007E662B"/>
    <w:rsid w:val="007E67AC"/>
    <w:rsid w:val="007E685D"/>
    <w:rsid w:val="007E715A"/>
    <w:rsid w:val="007E7898"/>
    <w:rsid w:val="007E7F4E"/>
    <w:rsid w:val="007F03B5"/>
    <w:rsid w:val="007F0767"/>
    <w:rsid w:val="007F08CF"/>
    <w:rsid w:val="007F0962"/>
    <w:rsid w:val="007F0FDE"/>
    <w:rsid w:val="007F1109"/>
    <w:rsid w:val="007F122A"/>
    <w:rsid w:val="007F1AE3"/>
    <w:rsid w:val="007F1C0F"/>
    <w:rsid w:val="007F1D95"/>
    <w:rsid w:val="007F1FAA"/>
    <w:rsid w:val="007F2494"/>
    <w:rsid w:val="007F2EC2"/>
    <w:rsid w:val="007F3617"/>
    <w:rsid w:val="007F3749"/>
    <w:rsid w:val="007F3C08"/>
    <w:rsid w:val="007F3CD8"/>
    <w:rsid w:val="007F3E73"/>
    <w:rsid w:val="007F3EC0"/>
    <w:rsid w:val="007F4293"/>
    <w:rsid w:val="007F4D1D"/>
    <w:rsid w:val="007F4E9F"/>
    <w:rsid w:val="007F52F0"/>
    <w:rsid w:val="007F53D6"/>
    <w:rsid w:val="007F5544"/>
    <w:rsid w:val="007F56AC"/>
    <w:rsid w:val="007F5F1D"/>
    <w:rsid w:val="007F606E"/>
    <w:rsid w:val="007F69E4"/>
    <w:rsid w:val="007F6DE4"/>
    <w:rsid w:val="007F7791"/>
    <w:rsid w:val="007F7A93"/>
    <w:rsid w:val="007F7B35"/>
    <w:rsid w:val="007F7E3E"/>
    <w:rsid w:val="00800066"/>
    <w:rsid w:val="0080034D"/>
    <w:rsid w:val="008003AC"/>
    <w:rsid w:val="0080115D"/>
    <w:rsid w:val="00801161"/>
    <w:rsid w:val="008014F8"/>
    <w:rsid w:val="008018AF"/>
    <w:rsid w:val="008018E8"/>
    <w:rsid w:val="00801C59"/>
    <w:rsid w:val="00801E73"/>
    <w:rsid w:val="0080221A"/>
    <w:rsid w:val="00802741"/>
    <w:rsid w:val="00802873"/>
    <w:rsid w:val="00802A6D"/>
    <w:rsid w:val="00802FC5"/>
    <w:rsid w:val="008031D0"/>
    <w:rsid w:val="008034CF"/>
    <w:rsid w:val="008036A6"/>
    <w:rsid w:val="008037AE"/>
    <w:rsid w:val="008039B6"/>
    <w:rsid w:val="00803E80"/>
    <w:rsid w:val="00803F1B"/>
    <w:rsid w:val="00804571"/>
    <w:rsid w:val="008045E4"/>
    <w:rsid w:val="0080478F"/>
    <w:rsid w:val="0080489E"/>
    <w:rsid w:val="00804C62"/>
    <w:rsid w:val="00804C6E"/>
    <w:rsid w:val="00804E41"/>
    <w:rsid w:val="0080509E"/>
    <w:rsid w:val="0080511C"/>
    <w:rsid w:val="00805A80"/>
    <w:rsid w:val="00805CD2"/>
    <w:rsid w:val="00805D11"/>
    <w:rsid w:val="00805FD3"/>
    <w:rsid w:val="00806107"/>
    <w:rsid w:val="00806295"/>
    <w:rsid w:val="00806335"/>
    <w:rsid w:val="0080668B"/>
    <w:rsid w:val="00806C3C"/>
    <w:rsid w:val="00806E9B"/>
    <w:rsid w:val="008070D3"/>
    <w:rsid w:val="008070D8"/>
    <w:rsid w:val="0080741C"/>
    <w:rsid w:val="008074FB"/>
    <w:rsid w:val="00807D1A"/>
    <w:rsid w:val="00810157"/>
    <w:rsid w:val="008103C6"/>
    <w:rsid w:val="0081097A"/>
    <w:rsid w:val="00810ABA"/>
    <w:rsid w:val="008112F2"/>
    <w:rsid w:val="00811588"/>
    <w:rsid w:val="008116EA"/>
    <w:rsid w:val="00811710"/>
    <w:rsid w:val="00811772"/>
    <w:rsid w:val="0081193F"/>
    <w:rsid w:val="008120A8"/>
    <w:rsid w:val="008121C2"/>
    <w:rsid w:val="00812577"/>
    <w:rsid w:val="00812A80"/>
    <w:rsid w:val="00812B39"/>
    <w:rsid w:val="00812D93"/>
    <w:rsid w:val="00812DEA"/>
    <w:rsid w:val="00812EAA"/>
    <w:rsid w:val="00812FE7"/>
    <w:rsid w:val="008131E7"/>
    <w:rsid w:val="00813557"/>
    <w:rsid w:val="00813575"/>
    <w:rsid w:val="008135F4"/>
    <w:rsid w:val="00813654"/>
    <w:rsid w:val="00813E3A"/>
    <w:rsid w:val="00814136"/>
    <w:rsid w:val="00814220"/>
    <w:rsid w:val="0081425B"/>
    <w:rsid w:val="00814D6F"/>
    <w:rsid w:val="00815168"/>
    <w:rsid w:val="00815FF9"/>
    <w:rsid w:val="00816A31"/>
    <w:rsid w:val="008177FE"/>
    <w:rsid w:val="00817CE8"/>
    <w:rsid w:val="0082039E"/>
    <w:rsid w:val="00820B46"/>
    <w:rsid w:val="00820D17"/>
    <w:rsid w:val="00821523"/>
    <w:rsid w:val="00821680"/>
    <w:rsid w:val="00821758"/>
    <w:rsid w:val="008217C7"/>
    <w:rsid w:val="008219B9"/>
    <w:rsid w:val="0082244A"/>
    <w:rsid w:val="0082253A"/>
    <w:rsid w:val="008225A5"/>
    <w:rsid w:val="00822826"/>
    <w:rsid w:val="00822D1A"/>
    <w:rsid w:val="00822DE5"/>
    <w:rsid w:val="00823AD7"/>
    <w:rsid w:val="0082411B"/>
    <w:rsid w:val="0082420F"/>
    <w:rsid w:val="00824447"/>
    <w:rsid w:val="00824503"/>
    <w:rsid w:val="008248FA"/>
    <w:rsid w:val="00824CE5"/>
    <w:rsid w:val="0082500B"/>
    <w:rsid w:val="00825674"/>
    <w:rsid w:val="008258D3"/>
    <w:rsid w:val="008258FA"/>
    <w:rsid w:val="00825929"/>
    <w:rsid w:val="0082595A"/>
    <w:rsid w:val="008261F5"/>
    <w:rsid w:val="0082625A"/>
    <w:rsid w:val="00826FD8"/>
    <w:rsid w:val="00827078"/>
    <w:rsid w:val="008271FF"/>
    <w:rsid w:val="0082757B"/>
    <w:rsid w:val="008275F7"/>
    <w:rsid w:val="00827790"/>
    <w:rsid w:val="008278B8"/>
    <w:rsid w:val="00827A5F"/>
    <w:rsid w:val="00827AEE"/>
    <w:rsid w:val="00827C8E"/>
    <w:rsid w:val="00827DBE"/>
    <w:rsid w:val="00827EFA"/>
    <w:rsid w:val="00827F12"/>
    <w:rsid w:val="0083023F"/>
    <w:rsid w:val="008303D4"/>
    <w:rsid w:val="00830405"/>
    <w:rsid w:val="00830912"/>
    <w:rsid w:val="00830C1D"/>
    <w:rsid w:val="00831214"/>
    <w:rsid w:val="008312C5"/>
    <w:rsid w:val="00831328"/>
    <w:rsid w:val="00831AB1"/>
    <w:rsid w:val="00831B43"/>
    <w:rsid w:val="00832143"/>
    <w:rsid w:val="00832410"/>
    <w:rsid w:val="008325AB"/>
    <w:rsid w:val="00832A51"/>
    <w:rsid w:val="00832DBA"/>
    <w:rsid w:val="00832F35"/>
    <w:rsid w:val="008331A0"/>
    <w:rsid w:val="00833B13"/>
    <w:rsid w:val="00833F31"/>
    <w:rsid w:val="0083414A"/>
    <w:rsid w:val="0083441D"/>
    <w:rsid w:val="00834B45"/>
    <w:rsid w:val="00834D49"/>
    <w:rsid w:val="00835316"/>
    <w:rsid w:val="0083575B"/>
    <w:rsid w:val="00835912"/>
    <w:rsid w:val="00835948"/>
    <w:rsid w:val="008359B4"/>
    <w:rsid w:val="00836388"/>
    <w:rsid w:val="00836867"/>
    <w:rsid w:val="00836CFB"/>
    <w:rsid w:val="00836D26"/>
    <w:rsid w:val="00836DE5"/>
    <w:rsid w:val="008370F5"/>
    <w:rsid w:val="0083775D"/>
    <w:rsid w:val="00837A9F"/>
    <w:rsid w:val="00837BAE"/>
    <w:rsid w:val="00837C4A"/>
    <w:rsid w:val="00837D09"/>
    <w:rsid w:val="00840138"/>
    <w:rsid w:val="0084033A"/>
    <w:rsid w:val="0084048E"/>
    <w:rsid w:val="008405C5"/>
    <w:rsid w:val="00841598"/>
    <w:rsid w:val="00841E49"/>
    <w:rsid w:val="008426D2"/>
    <w:rsid w:val="00842A08"/>
    <w:rsid w:val="00842EAF"/>
    <w:rsid w:val="00842ED1"/>
    <w:rsid w:val="00843377"/>
    <w:rsid w:val="00843460"/>
    <w:rsid w:val="008435A5"/>
    <w:rsid w:val="00844040"/>
    <w:rsid w:val="008440B9"/>
    <w:rsid w:val="008440BB"/>
    <w:rsid w:val="008441A4"/>
    <w:rsid w:val="00844372"/>
    <w:rsid w:val="008445AF"/>
    <w:rsid w:val="00844824"/>
    <w:rsid w:val="00844FC2"/>
    <w:rsid w:val="00845030"/>
    <w:rsid w:val="0084522F"/>
    <w:rsid w:val="008454C6"/>
    <w:rsid w:val="0084583C"/>
    <w:rsid w:val="00846620"/>
    <w:rsid w:val="00846D8F"/>
    <w:rsid w:val="008474D2"/>
    <w:rsid w:val="0084779D"/>
    <w:rsid w:val="008479DD"/>
    <w:rsid w:val="00847E36"/>
    <w:rsid w:val="00850499"/>
    <w:rsid w:val="0085099D"/>
    <w:rsid w:val="00850A8A"/>
    <w:rsid w:val="00850BB7"/>
    <w:rsid w:val="0085102B"/>
    <w:rsid w:val="008516D6"/>
    <w:rsid w:val="00851971"/>
    <w:rsid w:val="0085294B"/>
    <w:rsid w:val="00852FA7"/>
    <w:rsid w:val="00853354"/>
    <w:rsid w:val="00853545"/>
    <w:rsid w:val="00853D68"/>
    <w:rsid w:val="0085437F"/>
    <w:rsid w:val="00854E6E"/>
    <w:rsid w:val="00855715"/>
    <w:rsid w:val="00855970"/>
    <w:rsid w:val="00855C4A"/>
    <w:rsid w:val="00856083"/>
    <w:rsid w:val="008568FA"/>
    <w:rsid w:val="00856DF6"/>
    <w:rsid w:val="00857256"/>
    <w:rsid w:val="00857392"/>
    <w:rsid w:val="00857754"/>
    <w:rsid w:val="00857984"/>
    <w:rsid w:val="00857A2D"/>
    <w:rsid w:val="00857C2F"/>
    <w:rsid w:val="00857ED8"/>
    <w:rsid w:val="0086000D"/>
    <w:rsid w:val="00860049"/>
    <w:rsid w:val="0086008C"/>
    <w:rsid w:val="0086069F"/>
    <w:rsid w:val="008607CE"/>
    <w:rsid w:val="00860A70"/>
    <w:rsid w:val="00860E22"/>
    <w:rsid w:val="0086114B"/>
    <w:rsid w:val="008612A6"/>
    <w:rsid w:val="0086161A"/>
    <w:rsid w:val="00861B04"/>
    <w:rsid w:val="00861D8F"/>
    <w:rsid w:val="00862294"/>
    <w:rsid w:val="0086265C"/>
    <w:rsid w:val="00862F41"/>
    <w:rsid w:val="00863B50"/>
    <w:rsid w:val="00864086"/>
    <w:rsid w:val="00864538"/>
    <w:rsid w:val="008650D4"/>
    <w:rsid w:val="0086521F"/>
    <w:rsid w:val="00865BD4"/>
    <w:rsid w:val="00865C9C"/>
    <w:rsid w:val="0086683F"/>
    <w:rsid w:val="00866E69"/>
    <w:rsid w:val="00867011"/>
    <w:rsid w:val="00867209"/>
    <w:rsid w:val="00867263"/>
    <w:rsid w:val="008672B6"/>
    <w:rsid w:val="0086751D"/>
    <w:rsid w:val="00867566"/>
    <w:rsid w:val="00867820"/>
    <w:rsid w:val="00867975"/>
    <w:rsid w:val="00867CCC"/>
    <w:rsid w:val="00867CFE"/>
    <w:rsid w:val="00867FB3"/>
    <w:rsid w:val="008701A1"/>
    <w:rsid w:val="008704FD"/>
    <w:rsid w:val="00870807"/>
    <w:rsid w:val="00871A71"/>
    <w:rsid w:val="00873303"/>
    <w:rsid w:val="0087368E"/>
    <w:rsid w:val="008738B4"/>
    <w:rsid w:val="00873A9B"/>
    <w:rsid w:val="00873C52"/>
    <w:rsid w:val="00873DA8"/>
    <w:rsid w:val="00873FFE"/>
    <w:rsid w:val="00874093"/>
    <w:rsid w:val="0087427E"/>
    <w:rsid w:val="0087433B"/>
    <w:rsid w:val="00874603"/>
    <w:rsid w:val="00874B0A"/>
    <w:rsid w:val="008757B7"/>
    <w:rsid w:val="00875838"/>
    <w:rsid w:val="00875AD4"/>
    <w:rsid w:val="00875B46"/>
    <w:rsid w:val="00875B60"/>
    <w:rsid w:val="00875E04"/>
    <w:rsid w:val="00875E7D"/>
    <w:rsid w:val="00875FCC"/>
    <w:rsid w:val="008762F6"/>
    <w:rsid w:val="0087645D"/>
    <w:rsid w:val="008766A5"/>
    <w:rsid w:val="008766B6"/>
    <w:rsid w:val="00876962"/>
    <w:rsid w:val="008771BC"/>
    <w:rsid w:val="008777B1"/>
    <w:rsid w:val="00877B8E"/>
    <w:rsid w:val="0088030B"/>
    <w:rsid w:val="00880C51"/>
    <w:rsid w:val="00880D68"/>
    <w:rsid w:val="00880E8D"/>
    <w:rsid w:val="00881AC6"/>
    <w:rsid w:val="0088262F"/>
    <w:rsid w:val="0088266B"/>
    <w:rsid w:val="00882734"/>
    <w:rsid w:val="0088284B"/>
    <w:rsid w:val="0088313C"/>
    <w:rsid w:val="00883365"/>
    <w:rsid w:val="00883696"/>
    <w:rsid w:val="00883874"/>
    <w:rsid w:val="00883BA8"/>
    <w:rsid w:val="00883F88"/>
    <w:rsid w:val="008840A5"/>
    <w:rsid w:val="00884708"/>
    <w:rsid w:val="00884765"/>
    <w:rsid w:val="00884A56"/>
    <w:rsid w:val="00884AAD"/>
    <w:rsid w:val="00884CFB"/>
    <w:rsid w:val="0088532E"/>
    <w:rsid w:val="00885831"/>
    <w:rsid w:val="00885AD1"/>
    <w:rsid w:val="00885B0F"/>
    <w:rsid w:val="0088621A"/>
    <w:rsid w:val="0088652B"/>
    <w:rsid w:val="008866C3"/>
    <w:rsid w:val="008867DB"/>
    <w:rsid w:val="00886B04"/>
    <w:rsid w:val="00887806"/>
    <w:rsid w:val="00887866"/>
    <w:rsid w:val="00887C1D"/>
    <w:rsid w:val="00887CC6"/>
    <w:rsid w:val="00887E9E"/>
    <w:rsid w:val="008903A7"/>
    <w:rsid w:val="00890520"/>
    <w:rsid w:val="008906BD"/>
    <w:rsid w:val="00890AEF"/>
    <w:rsid w:val="00891080"/>
    <w:rsid w:val="00891EF1"/>
    <w:rsid w:val="00892B38"/>
    <w:rsid w:val="00892B5D"/>
    <w:rsid w:val="0089301D"/>
    <w:rsid w:val="00893126"/>
    <w:rsid w:val="008934BF"/>
    <w:rsid w:val="008938F0"/>
    <w:rsid w:val="00893D05"/>
    <w:rsid w:val="00893DAE"/>
    <w:rsid w:val="00893EFB"/>
    <w:rsid w:val="008947DC"/>
    <w:rsid w:val="00894998"/>
    <w:rsid w:val="0089510B"/>
    <w:rsid w:val="008953D5"/>
    <w:rsid w:val="00896057"/>
    <w:rsid w:val="008962C0"/>
    <w:rsid w:val="00896C59"/>
    <w:rsid w:val="00896D4B"/>
    <w:rsid w:val="008970F8"/>
    <w:rsid w:val="0089746D"/>
    <w:rsid w:val="008975DF"/>
    <w:rsid w:val="008978FE"/>
    <w:rsid w:val="00897F6B"/>
    <w:rsid w:val="008A01EB"/>
    <w:rsid w:val="008A0524"/>
    <w:rsid w:val="008A0A1C"/>
    <w:rsid w:val="008A0AFF"/>
    <w:rsid w:val="008A13A8"/>
    <w:rsid w:val="008A154E"/>
    <w:rsid w:val="008A15AC"/>
    <w:rsid w:val="008A16C1"/>
    <w:rsid w:val="008A1BCB"/>
    <w:rsid w:val="008A1F57"/>
    <w:rsid w:val="008A217E"/>
    <w:rsid w:val="008A28F2"/>
    <w:rsid w:val="008A2C7B"/>
    <w:rsid w:val="008A3167"/>
    <w:rsid w:val="008A34E4"/>
    <w:rsid w:val="008A3A50"/>
    <w:rsid w:val="008A421A"/>
    <w:rsid w:val="008A44A1"/>
    <w:rsid w:val="008A4560"/>
    <w:rsid w:val="008A4B4C"/>
    <w:rsid w:val="008A52BC"/>
    <w:rsid w:val="008A5328"/>
    <w:rsid w:val="008A5333"/>
    <w:rsid w:val="008A53A2"/>
    <w:rsid w:val="008A5B17"/>
    <w:rsid w:val="008A632B"/>
    <w:rsid w:val="008A66A8"/>
    <w:rsid w:val="008A66BE"/>
    <w:rsid w:val="008A69D1"/>
    <w:rsid w:val="008A6F34"/>
    <w:rsid w:val="008A7667"/>
    <w:rsid w:val="008A7EE3"/>
    <w:rsid w:val="008B0105"/>
    <w:rsid w:val="008B0239"/>
    <w:rsid w:val="008B03D2"/>
    <w:rsid w:val="008B06DA"/>
    <w:rsid w:val="008B0925"/>
    <w:rsid w:val="008B0935"/>
    <w:rsid w:val="008B0A41"/>
    <w:rsid w:val="008B156C"/>
    <w:rsid w:val="008B1968"/>
    <w:rsid w:val="008B1C37"/>
    <w:rsid w:val="008B229B"/>
    <w:rsid w:val="008B22D0"/>
    <w:rsid w:val="008B26C5"/>
    <w:rsid w:val="008B2E21"/>
    <w:rsid w:val="008B2F6C"/>
    <w:rsid w:val="008B3597"/>
    <w:rsid w:val="008B3668"/>
    <w:rsid w:val="008B3BB7"/>
    <w:rsid w:val="008B41CB"/>
    <w:rsid w:val="008B4440"/>
    <w:rsid w:val="008B4959"/>
    <w:rsid w:val="008B4AAF"/>
    <w:rsid w:val="008B5E0F"/>
    <w:rsid w:val="008B61F4"/>
    <w:rsid w:val="008B649D"/>
    <w:rsid w:val="008B662B"/>
    <w:rsid w:val="008B66E7"/>
    <w:rsid w:val="008B6972"/>
    <w:rsid w:val="008B6B37"/>
    <w:rsid w:val="008B6CAB"/>
    <w:rsid w:val="008B7421"/>
    <w:rsid w:val="008B7D35"/>
    <w:rsid w:val="008C0088"/>
    <w:rsid w:val="008C01AA"/>
    <w:rsid w:val="008C0867"/>
    <w:rsid w:val="008C0A10"/>
    <w:rsid w:val="008C0A24"/>
    <w:rsid w:val="008C122E"/>
    <w:rsid w:val="008C14CE"/>
    <w:rsid w:val="008C18DA"/>
    <w:rsid w:val="008C19E8"/>
    <w:rsid w:val="008C1B03"/>
    <w:rsid w:val="008C1ECB"/>
    <w:rsid w:val="008C2CF0"/>
    <w:rsid w:val="008C2FAF"/>
    <w:rsid w:val="008C3648"/>
    <w:rsid w:val="008C3D5E"/>
    <w:rsid w:val="008C4545"/>
    <w:rsid w:val="008C4698"/>
    <w:rsid w:val="008C4907"/>
    <w:rsid w:val="008C4B56"/>
    <w:rsid w:val="008C4BDE"/>
    <w:rsid w:val="008C5466"/>
    <w:rsid w:val="008C55E7"/>
    <w:rsid w:val="008C588E"/>
    <w:rsid w:val="008C5B05"/>
    <w:rsid w:val="008C5E5C"/>
    <w:rsid w:val="008C6658"/>
    <w:rsid w:val="008C694E"/>
    <w:rsid w:val="008C69C8"/>
    <w:rsid w:val="008C6A3D"/>
    <w:rsid w:val="008C6DFC"/>
    <w:rsid w:val="008C7167"/>
    <w:rsid w:val="008C7203"/>
    <w:rsid w:val="008C732B"/>
    <w:rsid w:val="008C7679"/>
    <w:rsid w:val="008C7789"/>
    <w:rsid w:val="008C7D0E"/>
    <w:rsid w:val="008D02F2"/>
    <w:rsid w:val="008D04AB"/>
    <w:rsid w:val="008D06B8"/>
    <w:rsid w:val="008D0777"/>
    <w:rsid w:val="008D0C21"/>
    <w:rsid w:val="008D0E27"/>
    <w:rsid w:val="008D0EF8"/>
    <w:rsid w:val="008D1382"/>
    <w:rsid w:val="008D1547"/>
    <w:rsid w:val="008D1776"/>
    <w:rsid w:val="008D1A7A"/>
    <w:rsid w:val="008D1EC3"/>
    <w:rsid w:val="008D296E"/>
    <w:rsid w:val="008D2A48"/>
    <w:rsid w:val="008D3056"/>
    <w:rsid w:val="008D330A"/>
    <w:rsid w:val="008D345A"/>
    <w:rsid w:val="008D3FD7"/>
    <w:rsid w:val="008D3FEF"/>
    <w:rsid w:val="008D444D"/>
    <w:rsid w:val="008D4527"/>
    <w:rsid w:val="008D45F9"/>
    <w:rsid w:val="008D47E9"/>
    <w:rsid w:val="008D5085"/>
    <w:rsid w:val="008D518E"/>
    <w:rsid w:val="008D577B"/>
    <w:rsid w:val="008D5A7C"/>
    <w:rsid w:val="008D5F79"/>
    <w:rsid w:val="008D697D"/>
    <w:rsid w:val="008D6FE5"/>
    <w:rsid w:val="008D7311"/>
    <w:rsid w:val="008D783E"/>
    <w:rsid w:val="008E057A"/>
    <w:rsid w:val="008E0770"/>
    <w:rsid w:val="008E08C9"/>
    <w:rsid w:val="008E09D8"/>
    <w:rsid w:val="008E0A8E"/>
    <w:rsid w:val="008E0B11"/>
    <w:rsid w:val="008E11BD"/>
    <w:rsid w:val="008E163A"/>
    <w:rsid w:val="008E1C9E"/>
    <w:rsid w:val="008E1F70"/>
    <w:rsid w:val="008E21B8"/>
    <w:rsid w:val="008E3140"/>
    <w:rsid w:val="008E37C9"/>
    <w:rsid w:val="008E38B4"/>
    <w:rsid w:val="008E3FF7"/>
    <w:rsid w:val="008E4C6A"/>
    <w:rsid w:val="008E52C2"/>
    <w:rsid w:val="008E568B"/>
    <w:rsid w:val="008E56F2"/>
    <w:rsid w:val="008E58A3"/>
    <w:rsid w:val="008E5A0B"/>
    <w:rsid w:val="008E5A89"/>
    <w:rsid w:val="008E5DEE"/>
    <w:rsid w:val="008E5E18"/>
    <w:rsid w:val="008E5EBC"/>
    <w:rsid w:val="008E5FA5"/>
    <w:rsid w:val="008E6327"/>
    <w:rsid w:val="008E6429"/>
    <w:rsid w:val="008E6641"/>
    <w:rsid w:val="008E6BE8"/>
    <w:rsid w:val="008E6F9C"/>
    <w:rsid w:val="008E70A5"/>
    <w:rsid w:val="008E70D2"/>
    <w:rsid w:val="008E7526"/>
    <w:rsid w:val="008F0189"/>
    <w:rsid w:val="008F02F0"/>
    <w:rsid w:val="008F05A9"/>
    <w:rsid w:val="008F136F"/>
    <w:rsid w:val="008F1D89"/>
    <w:rsid w:val="008F1E7D"/>
    <w:rsid w:val="008F211E"/>
    <w:rsid w:val="008F2134"/>
    <w:rsid w:val="008F29D1"/>
    <w:rsid w:val="008F2A3F"/>
    <w:rsid w:val="008F2C59"/>
    <w:rsid w:val="008F2CF6"/>
    <w:rsid w:val="008F3397"/>
    <w:rsid w:val="008F3BB5"/>
    <w:rsid w:val="008F3EF8"/>
    <w:rsid w:val="008F4208"/>
    <w:rsid w:val="008F49C9"/>
    <w:rsid w:val="008F49CD"/>
    <w:rsid w:val="008F49E2"/>
    <w:rsid w:val="008F50A3"/>
    <w:rsid w:val="008F582B"/>
    <w:rsid w:val="008F59C7"/>
    <w:rsid w:val="008F5D76"/>
    <w:rsid w:val="008F61E1"/>
    <w:rsid w:val="008F6216"/>
    <w:rsid w:val="008F6262"/>
    <w:rsid w:val="008F69AB"/>
    <w:rsid w:val="008F6A79"/>
    <w:rsid w:val="008F6CD0"/>
    <w:rsid w:val="008F70B0"/>
    <w:rsid w:val="008F728D"/>
    <w:rsid w:val="008F7A24"/>
    <w:rsid w:val="008F7BC7"/>
    <w:rsid w:val="008F7C48"/>
    <w:rsid w:val="008F7DA1"/>
    <w:rsid w:val="008F7FC0"/>
    <w:rsid w:val="00900539"/>
    <w:rsid w:val="0090079E"/>
    <w:rsid w:val="00900F3E"/>
    <w:rsid w:val="0090196E"/>
    <w:rsid w:val="00901B53"/>
    <w:rsid w:val="00902350"/>
    <w:rsid w:val="00902524"/>
    <w:rsid w:val="00902620"/>
    <w:rsid w:val="0090296B"/>
    <w:rsid w:val="00902B88"/>
    <w:rsid w:val="00902BD3"/>
    <w:rsid w:val="00902DDB"/>
    <w:rsid w:val="0090342C"/>
    <w:rsid w:val="00903495"/>
    <w:rsid w:val="0090388D"/>
    <w:rsid w:val="00903C4E"/>
    <w:rsid w:val="00903CC6"/>
    <w:rsid w:val="00904812"/>
    <w:rsid w:val="00904B61"/>
    <w:rsid w:val="00904BC8"/>
    <w:rsid w:val="00904E84"/>
    <w:rsid w:val="009050C9"/>
    <w:rsid w:val="00905257"/>
    <w:rsid w:val="00905DB8"/>
    <w:rsid w:val="0090626A"/>
    <w:rsid w:val="00906498"/>
    <w:rsid w:val="009066C0"/>
    <w:rsid w:val="00906A4E"/>
    <w:rsid w:val="00906A54"/>
    <w:rsid w:val="00907C6E"/>
    <w:rsid w:val="00907FD2"/>
    <w:rsid w:val="0091049B"/>
    <w:rsid w:val="0091057B"/>
    <w:rsid w:val="00912210"/>
    <w:rsid w:val="00912AEF"/>
    <w:rsid w:val="00912B55"/>
    <w:rsid w:val="00913160"/>
    <w:rsid w:val="00913497"/>
    <w:rsid w:val="009134C7"/>
    <w:rsid w:val="009135E6"/>
    <w:rsid w:val="00913647"/>
    <w:rsid w:val="00913A7B"/>
    <w:rsid w:val="009142B0"/>
    <w:rsid w:val="00914A4C"/>
    <w:rsid w:val="00914A85"/>
    <w:rsid w:val="00914D26"/>
    <w:rsid w:val="0091510E"/>
    <w:rsid w:val="009153CB"/>
    <w:rsid w:val="00915E61"/>
    <w:rsid w:val="00915EC7"/>
    <w:rsid w:val="009160C1"/>
    <w:rsid w:val="00916208"/>
    <w:rsid w:val="00916339"/>
    <w:rsid w:val="009166A5"/>
    <w:rsid w:val="009166F0"/>
    <w:rsid w:val="00916873"/>
    <w:rsid w:val="00916ABF"/>
    <w:rsid w:val="00916CF0"/>
    <w:rsid w:val="009176CC"/>
    <w:rsid w:val="00917946"/>
    <w:rsid w:val="00917F12"/>
    <w:rsid w:val="0092042B"/>
    <w:rsid w:val="00920824"/>
    <w:rsid w:val="00920DB0"/>
    <w:rsid w:val="00921036"/>
    <w:rsid w:val="009211A1"/>
    <w:rsid w:val="009215A7"/>
    <w:rsid w:val="00921807"/>
    <w:rsid w:val="00921A02"/>
    <w:rsid w:val="00921B71"/>
    <w:rsid w:val="00921ECC"/>
    <w:rsid w:val="009220A5"/>
    <w:rsid w:val="00922130"/>
    <w:rsid w:val="009222CD"/>
    <w:rsid w:val="00922469"/>
    <w:rsid w:val="0092246D"/>
    <w:rsid w:val="009226E6"/>
    <w:rsid w:val="009227AF"/>
    <w:rsid w:val="009230FE"/>
    <w:rsid w:val="0092427F"/>
    <w:rsid w:val="00924425"/>
    <w:rsid w:val="009246F3"/>
    <w:rsid w:val="00924941"/>
    <w:rsid w:val="00924B7F"/>
    <w:rsid w:val="00924D19"/>
    <w:rsid w:val="00925190"/>
    <w:rsid w:val="0092529F"/>
    <w:rsid w:val="009252DC"/>
    <w:rsid w:val="00925BEE"/>
    <w:rsid w:val="0092602A"/>
    <w:rsid w:val="0092642A"/>
    <w:rsid w:val="00926657"/>
    <w:rsid w:val="0092686F"/>
    <w:rsid w:val="00926BA7"/>
    <w:rsid w:val="00926ECF"/>
    <w:rsid w:val="00927261"/>
    <w:rsid w:val="009277FA"/>
    <w:rsid w:val="009279E3"/>
    <w:rsid w:val="00927DC2"/>
    <w:rsid w:val="009301A0"/>
    <w:rsid w:val="00931017"/>
    <w:rsid w:val="009314FE"/>
    <w:rsid w:val="0093167E"/>
    <w:rsid w:val="00931C10"/>
    <w:rsid w:val="00931E7F"/>
    <w:rsid w:val="00931ED5"/>
    <w:rsid w:val="00931F89"/>
    <w:rsid w:val="00931FFC"/>
    <w:rsid w:val="00932199"/>
    <w:rsid w:val="00932543"/>
    <w:rsid w:val="00932841"/>
    <w:rsid w:val="0093299A"/>
    <w:rsid w:val="00932CB6"/>
    <w:rsid w:val="009333E7"/>
    <w:rsid w:val="009334B3"/>
    <w:rsid w:val="0093351A"/>
    <w:rsid w:val="009343C5"/>
    <w:rsid w:val="0093463C"/>
    <w:rsid w:val="00934732"/>
    <w:rsid w:val="00934D4F"/>
    <w:rsid w:val="00934FE3"/>
    <w:rsid w:val="0093545C"/>
    <w:rsid w:val="00935673"/>
    <w:rsid w:val="009356E9"/>
    <w:rsid w:val="0093593F"/>
    <w:rsid w:val="00935BF7"/>
    <w:rsid w:val="00935F1A"/>
    <w:rsid w:val="0093660C"/>
    <w:rsid w:val="00936655"/>
    <w:rsid w:val="00936A33"/>
    <w:rsid w:val="009371CA"/>
    <w:rsid w:val="00937449"/>
    <w:rsid w:val="00937C58"/>
    <w:rsid w:val="009400F4"/>
    <w:rsid w:val="00940147"/>
    <w:rsid w:val="009404A7"/>
    <w:rsid w:val="00940518"/>
    <w:rsid w:val="00940E23"/>
    <w:rsid w:val="009410EC"/>
    <w:rsid w:val="00941FE6"/>
    <w:rsid w:val="0094236B"/>
    <w:rsid w:val="009423F9"/>
    <w:rsid w:val="00942A7A"/>
    <w:rsid w:val="00942DC1"/>
    <w:rsid w:val="009431B5"/>
    <w:rsid w:val="00943529"/>
    <w:rsid w:val="009435EA"/>
    <w:rsid w:val="00943B65"/>
    <w:rsid w:val="00943C93"/>
    <w:rsid w:val="00943CC8"/>
    <w:rsid w:val="00943E48"/>
    <w:rsid w:val="009440DD"/>
    <w:rsid w:val="0094421D"/>
    <w:rsid w:val="0094504B"/>
    <w:rsid w:val="0094531E"/>
    <w:rsid w:val="009454AE"/>
    <w:rsid w:val="009454F7"/>
    <w:rsid w:val="00945522"/>
    <w:rsid w:val="00945B1D"/>
    <w:rsid w:val="00946203"/>
    <w:rsid w:val="009462B0"/>
    <w:rsid w:val="009462C7"/>
    <w:rsid w:val="00946325"/>
    <w:rsid w:val="00946415"/>
    <w:rsid w:val="00946745"/>
    <w:rsid w:val="00947958"/>
    <w:rsid w:val="00950504"/>
    <w:rsid w:val="00951154"/>
    <w:rsid w:val="00951509"/>
    <w:rsid w:val="00951EB5"/>
    <w:rsid w:val="00952534"/>
    <w:rsid w:val="00953A22"/>
    <w:rsid w:val="00953FAC"/>
    <w:rsid w:val="009542F4"/>
    <w:rsid w:val="00954615"/>
    <w:rsid w:val="00954695"/>
    <w:rsid w:val="00954881"/>
    <w:rsid w:val="009548CB"/>
    <w:rsid w:val="00954AB1"/>
    <w:rsid w:val="00954ABF"/>
    <w:rsid w:val="00954B28"/>
    <w:rsid w:val="00954D4A"/>
    <w:rsid w:val="0095553C"/>
    <w:rsid w:val="009557B0"/>
    <w:rsid w:val="00955910"/>
    <w:rsid w:val="00955CEA"/>
    <w:rsid w:val="009560B9"/>
    <w:rsid w:val="00956582"/>
    <w:rsid w:val="00956746"/>
    <w:rsid w:val="009569BE"/>
    <w:rsid w:val="00956B45"/>
    <w:rsid w:val="00956ECB"/>
    <w:rsid w:val="0095707E"/>
    <w:rsid w:val="00957826"/>
    <w:rsid w:val="00957F60"/>
    <w:rsid w:val="00960559"/>
    <w:rsid w:val="009605F5"/>
    <w:rsid w:val="00960BBC"/>
    <w:rsid w:val="00960C3E"/>
    <w:rsid w:val="00960E80"/>
    <w:rsid w:val="009610FE"/>
    <w:rsid w:val="00961CC8"/>
    <w:rsid w:val="00961D6B"/>
    <w:rsid w:val="0096202B"/>
    <w:rsid w:val="0096219D"/>
    <w:rsid w:val="00962974"/>
    <w:rsid w:val="0096308E"/>
    <w:rsid w:val="009631E1"/>
    <w:rsid w:val="00963272"/>
    <w:rsid w:val="00963492"/>
    <w:rsid w:val="009635B6"/>
    <w:rsid w:val="0096373F"/>
    <w:rsid w:val="00963B0E"/>
    <w:rsid w:val="00963BDC"/>
    <w:rsid w:val="009646C4"/>
    <w:rsid w:val="00964825"/>
    <w:rsid w:val="00964A67"/>
    <w:rsid w:val="00965260"/>
    <w:rsid w:val="00966354"/>
    <w:rsid w:val="009664B7"/>
    <w:rsid w:val="0096736F"/>
    <w:rsid w:val="00967972"/>
    <w:rsid w:val="00967B67"/>
    <w:rsid w:val="00967B6E"/>
    <w:rsid w:val="00967CBF"/>
    <w:rsid w:val="00970A21"/>
    <w:rsid w:val="00971164"/>
    <w:rsid w:val="00971531"/>
    <w:rsid w:val="009719B2"/>
    <w:rsid w:val="009723C0"/>
    <w:rsid w:val="0097259C"/>
    <w:rsid w:val="00972A5C"/>
    <w:rsid w:val="00972AC1"/>
    <w:rsid w:val="00972B35"/>
    <w:rsid w:val="00972C8F"/>
    <w:rsid w:val="00972CCF"/>
    <w:rsid w:val="00973197"/>
    <w:rsid w:val="0097323B"/>
    <w:rsid w:val="00973885"/>
    <w:rsid w:val="00973C16"/>
    <w:rsid w:val="00973D17"/>
    <w:rsid w:val="009742FE"/>
    <w:rsid w:val="0097460B"/>
    <w:rsid w:val="00974B13"/>
    <w:rsid w:val="00974BF7"/>
    <w:rsid w:val="00974DBC"/>
    <w:rsid w:val="00975159"/>
    <w:rsid w:val="0097535E"/>
    <w:rsid w:val="00975364"/>
    <w:rsid w:val="00975C2D"/>
    <w:rsid w:val="0097611A"/>
    <w:rsid w:val="00976158"/>
    <w:rsid w:val="0097773F"/>
    <w:rsid w:val="00977CF0"/>
    <w:rsid w:val="009806C3"/>
    <w:rsid w:val="0098074E"/>
    <w:rsid w:val="009808CB"/>
    <w:rsid w:val="009811D8"/>
    <w:rsid w:val="00981D78"/>
    <w:rsid w:val="00981F97"/>
    <w:rsid w:val="00982143"/>
    <w:rsid w:val="009822A2"/>
    <w:rsid w:val="00982B0F"/>
    <w:rsid w:val="00982D7C"/>
    <w:rsid w:val="009831DA"/>
    <w:rsid w:val="00983492"/>
    <w:rsid w:val="009834C2"/>
    <w:rsid w:val="00983547"/>
    <w:rsid w:val="00983972"/>
    <w:rsid w:val="00983EF8"/>
    <w:rsid w:val="00984193"/>
    <w:rsid w:val="00984349"/>
    <w:rsid w:val="0098438A"/>
    <w:rsid w:val="00984460"/>
    <w:rsid w:val="009844F2"/>
    <w:rsid w:val="009848A6"/>
    <w:rsid w:val="00984ED2"/>
    <w:rsid w:val="00984F76"/>
    <w:rsid w:val="00985283"/>
    <w:rsid w:val="0098569A"/>
    <w:rsid w:val="00985726"/>
    <w:rsid w:val="009858CE"/>
    <w:rsid w:val="00985AF8"/>
    <w:rsid w:val="00985F74"/>
    <w:rsid w:val="00987BC8"/>
    <w:rsid w:val="009902E5"/>
    <w:rsid w:val="0099043B"/>
    <w:rsid w:val="00990679"/>
    <w:rsid w:val="009908B2"/>
    <w:rsid w:val="009909FF"/>
    <w:rsid w:val="00990CC6"/>
    <w:rsid w:val="00990E13"/>
    <w:rsid w:val="00990E59"/>
    <w:rsid w:val="00990F99"/>
    <w:rsid w:val="0099103A"/>
    <w:rsid w:val="00991399"/>
    <w:rsid w:val="00991408"/>
    <w:rsid w:val="00991568"/>
    <w:rsid w:val="00992028"/>
    <w:rsid w:val="0099270A"/>
    <w:rsid w:val="00992803"/>
    <w:rsid w:val="00992967"/>
    <w:rsid w:val="0099303B"/>
    <w:rsid w:val="00993108"/>
    <w:rsid w:val="009932C3"/>
    <w:rsid w:val="009939A0"/>
    <w:rsid w:val="00993A3C"/>
    <w:rsid w:val="00993AA2"/>
    <w:rsid w:val="00993D77"/>
    <w:rsid w:val="00994882"/>
    <w:rsid w:val="009948CE"/>
    <w:rsid w:val="00994D5C"/>
    <w:rsid w:val="0099513A"/>
    <w:rsid w:val="009953B5"/>
    <w:rsid w:val="00995B23"/>
    <w:rsid w:val="00995D12"/>
    <w:rsid w:val="00995D45"/>
    <w:rsid w:val="00995F90"/>
    <w:rsid w:val="0099637D"/>
    <w:rsid w:val="00996895"/>
    <w:rsid w:val="00996968"/>
    <w:rsid w:val="00997676"/>
    <w:rsid w:val="0099791B"/>
    <w:rsid w:val="00997BF0"/>
    <w:rsid w:val="00997CA5"/>
    <w:rsid w:val="009A0992"/>
    <w:rsid w:val="009A0BC6"/>
    <w:rsid w:val="009A1317"/>
    <w:rsid w:val="009A1739"/>
    <w:rsid w:val="009A1772"/>
    <w:rsid w:val="009A1E42"/>
    <w:rsid w:val="009A212A"/>
    <w:rsid w:val="009A23D0"/>
    <w:rsid w:val="009A28E2"/>
    <w:rsid w:val="009A2A9B"/>
    <w:rsid w:val="009A2B49"/>
    <w:rsid w:val="009A2B58"/>
    <w:rsid w:val="009A2CA4"/>
    <w:rsid w:val="009A2DEB"/>
    <w:rsid w:val="009A3C11"/>
    <w:rsid w:val="009A3E5B"/>
    <w:rsid w:val="009A3EBC"/>
    <w:rsid w:val="009A4308"/>
    <w:rsid w:val="009A4519"/>
    <w:rsid w:val="009A492A"/>
    <w:rsid w:val="009A50A3"/>
    <w:rsid w:val="009A514B"/>
    <w:rsid w:val="009A5251"/>
    <w:rsid w:val="009A5649"/>
    <w:rsid w:val="009A5A71"/>
    <w:rsid w:val="009A5BAB"/>
    <w:rsid w:val="009A6548"/>
    <w:rsid w:val="009A6971"/>
    <w:rsid w:val="009A6FAE"/>
    <w:rsid w:val="009A7050"/>
    <w:rsid w:val="009A729C"/>
    <w:rsid w:val="009A740E"/>
    <w:rsid w:val="009A768B"/>
    <w:rsid w:val="009A76BF"/>
    <w:rsid w:val="009A7FE3"/>
    <w:rsid w:val="009B05EB"/>
    <w:rsid w:val="009B105C"/>
    <w:rsid w:val="009B1870"/>
    <w:rsid w:val="009B18FF"/>
    <w:rsid w:val="009B1978"/>
    <w:rsid w:val="009B23EE"/>
    <w:rsid w:val="009B240C"/>
    <w:rsid w:val="009B2447"/>
    <w:rsid w:val="009B27D6"/>
    <w:rsid w:val="009B27ED"/>
    <w:rsid w:val="009B29EF"/>
    <w:rsid w:val="009B2F25"/>
    <w:rsid w:val="009B31D7"/>
    <w:rsid w:val="009B3F8D"/>
    <w:rsid w:val="009B40B2"/>
    <w:rsid w:val="009B4DC4"/>
    <w:rsid w:val="009B5905"/>
    <w:rsid w:val="009B5AA2"/>
    <w:rsid w:val="009B5B74"/>
    <w:rsid w:val="009B5D51"/>
    <w:rsid w:val="009B5DCA"/>
    <w:rsid w:val="009B5EC7"/>
    <w:rsid w:val="009B6319"/>
    <w:rsid w:val="009B68FD"/>
    <w:rsid w:val="009B6ADF"/>
    <w:rsid w:val="009B6F9C"/>
    <w:rsid w:val="009B7022"/>
    <w:rsid w:val="009B7542"/>
    <w:rsid w:val="009B7728"/>
    <w:rsid w:val="009B7C2A"/>
    <w:rsid w:val="009C0EC2"/>
    <w:rsid w:val="009C0ED5"/>
    <w:rsid w:val="009C1001"/>
    <w:rsid w:val="009C10FD"/>
    <w:rsid w:val="009C1A09"/>
    <w:rsid w:val="009C1BF5"/>
    <w:rsid w:val="009C1DC2"/>
    <w:rsid w:val="009C248F"/>
    <w:rsid w:val="009C2669"/>
    <w:rsid w:val="009C2B2D"/>
    <w:rsid w:val="009C314B"/>
    <w:rsid w:val="009C32EC"/>
    <w:rsid w:val="009C3443"/>
    <w:rsid w:val="009C346A"/>
    <w:rsid w:val="009C3517"/>
    <w:rsid w:val="009C39D4"/>
    <w:rsid w:val="009C49BB"/>
    <w:rsid w:val="009C4EDE"/>
    <w:rsid w:val="009C5244"/>
    <w:rsid w:val="009C586E"/>
    <w:rsid w:val="009C5D30"/>
    <w:rsid w:val="009C6766"/>
    <w:rsid w:val="009C7343"/>
    <w:rsid w:val="009C7612"/>
    <w:rsid w:val="009C7C32"/>
    <w:rsid w:val="009C7F8B"/>
    <w:rsid w:val="009D0484"/>
    <w:rsid w:val="009D11E3"/>
    <w:rsid w:val="009D18EF"/>
    <w:rsid w:val="009D1A01"/>
    <w:rsid w:val="009D1DE6"/>
    <w:rsid w:val="009D1EAE"/>
    <w:rsid w:val="009D1EB0"/>
    <w:rsid w:val="009D230F"/>
    <w:rsid w:val="009D2329"/>
    <w:rsid w:val="009D23A6"/>
    <w:rsid w:val="009D25AD"/>
    <w:rsid w:val="009D2BE2"/>
    <w:rsid w:val="009D2EED"/>
    <w:rsid w:val="009D360E"/>
    <w:rsid w:val="009D3978"/>
    <w:rsid w:val="009D3CB2"/>
    <w:rsid w:val="009D3EC3"/>
    <w:rsid w:val="009D46CA"/>
    <w:rsid w:val="009D4D3E"/>
    <w:rsid w:val="009D5657"/>
    <w:rsid w:val="009D5A86"/>
    <w:rsid w:val="009D5C4D"/>
    <w:rsid w:val="009D6435"/>
    <w:rsid w:val="009D64BA"/>
    <w:rsid w:val="009D668B"/>
    <w:rsid w:val="009D67B4"/>
    <w:rsid w:val="009D6B41"/>
    <w:rsid w:val="009D6D68"/>
    <w:rsid w:val="009D6E23"/>
    <w:rsid w:val="009D6F98"/>
    <w:rsid w:val="009D701E"/>
    <w:rsid w:val="009D7074"/>
    <w:rsid w:val="009D70F2"/>
    <w:rsid w:val="009D7193"/>
    <w:rsid w:val="009E03EE"/>
    <w:rsid w:val="009E048E"/>
    <w:rsid w:val="009E0A37"/>
    <w:rsid w:val="009E0CA2"/>
    <w:rsid w:val="009E1C35"/>
    <w:rsid w:val="009E1D5E"/>
    <w:rsid w:val="009E1D73"/>
    <w:rsid w:val="009E2176"/>
    <w:rsid w:val="009E28B4"/>
    <w:rsid w:val="009E2950"/>
    <w:rsid w:val="009E2B66"/>
    <w:rsid w:val="009E2C27"/>
    <w:rsid w:val="009E2ECC"/>
    <w:rsid w:val="009E32A2"/>
    <w:rsid w:val="009E45EB"/>
    <w:rsid w:val="009E464C"/>
    <w:rsid w:val="009E4863"/>
    <w:rsid w:val="009E5058"/>
    <w:rsid w:val="009E578B"/>
    <w:rsid w:val="009E5CDA"/>
    <w:rsid w:val="009E612A"/>
    <w:rsid w:val="009E63F1"/>
    <w:rsid w:val="009E69CE"/>
    <w:rsid w:val="009E6F85"/>
    <w:rsid w:val="009E7185"/>
    <w:rsid w:val="009E771D"/>
    <w:rsid w:val="009E7912"/>
    <w:rsid w:val="009E7B4C"/>
    <w:rsid w:val="009E7DF0"/>
    <w:rsid w:val="009F084B"/>
    <w:rsid w:val="009F1142"/>
    <w:rsid w:val="009F1567"/>
    <w:rsid w:val="009F16AD"/>
    <w:rsid w:val="009F203C"/>
    <w:rsid w:val="009F24B1"/>
    <w:rsid w:val="009F264F"/>
    <w:rsid w:val="009F2FE2"/>
    <w:rsid w:val="009F3063"/>
    <w:rsid w:val="009F31D5"/>
    <w:rsid w:val="009F355D"/>
    <w:rsid w:val="009F3613"/>
    <w:rsid w:val="009F36C2"/>
    <w:rsid w:val="009F3961"/>
    <w:rsid w:val="009F39B2"/>
    <w:rsid w:val="009F3A9C"/>
    <w:rsid w:val="009F3C3C"/>
    <w:rsid w:val="009F4050"/>
    <w:rsid w:val="009F456C"/>
    <w:rsid w:val="009F4947"/>
    <w:rsid w:val="009F5756"/>
    <w:rsid w:val="009F584A"/>
    <w:rsid w:val="009F5883"/>
    <w:rsid w:val="009F5E27"/>
    <w:rsid w:val="009F640C"/>
    <w:rsid w:val="009F64D9"/>
    <w:rsid w:val="009F65B7"/>
    <w:rsid w:val="009F679E"/>
    <w:rsid w:val="009F6EAE"/>
    <w:rsid w:val="009F71A8"/>
    <w:rsid w:val="009F777F"/>
    <w:rsid w:val="00A003D4"/>
    <w:rsid w:val="00A00B9E"/>
    <w:rsid w:val="00A00C39"/>
    <w:rsid w:val="00A00D48"/>
    <w:rsid w:val="00A00E9D"/>
    <w:rsid w:val="00A015C9"/>
    <w:rsid w:val="00A01EE1"/>
    <w:rsid w:val="00A020CD"/>
    <w:rsid w:val="00A021BF"/>
    <w:rsid w:val="00A024D9"/>
    <w:rsid w:val="00A03686"/>
    <w:rsid w:val="00A03A10"/>
    <w:rsid w:val="00A0401D"/>
    <w:rsid w:val="00A04198"/>
    <w:rsid w:val="00A047A4"/>
    <w:rsid w:val="00A04C05"/>
    <w:rsid w:val="00A04E7A"/>
    <w:rsid w:val="00A056B4"/>
    <w:rsid w:val="00A058B0"/>
    <w:rsid w:val="00A05D41"/>
    <w:rsid w:val="00A05DDB"/>
    <w:rsid w:val="00A06D11"/>
    <w:rsid w:val="00A078F9"/>
    <w:rsid w:val="00A07B74"/>
    <w:rsid w:val="00A07F7D"/>
    <w:rsid w:val="00A10627"/>
    <w:rsid w:val="00A10A31"/>
    <w:rsid w:val="00A10EFA"/>
    <w:rsid w:val="00A110F1"/>
    <w:rsid w:val="00A11429"/>
    <w:rsid w:val="00A11828"/>
    <w:rsid w:val="00A1185A"/>
    <w:rsid w:val="00A11ABF"/>
    <w:rsid w:val="00A11F09"/>
    <w:rsid w:val="00A12E8A"/>
    <w:rsid w:val="00A13144"/>
    <w:rsid w:val="00A13B3D"/>
    <w:rsid w:val="00A13DB4"/>
    <w:rsid w:val="00A14114"/>
    <w:rsid w:val="00A1479D"/>
    <w:rsid w:val="00A14BBC"/>
    <w:rsid w:val="00A14FF4"/>
    <w:rsid w:val="00A15B8E"/>
    <w:rsid w:val="00A15CA7"/>
    <w:rsid w:val="00A15DEA"/>
    <w:rsid w:val="00A15EC4"/>
    <w:rsid w:val="00A15ED7"/>
    <w:rsid w:val="00A16070"/>
    <w:rsid w:val="00A163A8"/>
    <w:rsid w:val="00A1661C"/>
    <w:rsid w:val="00A16ADA"/>
    <w:rsid w:val="00A16F93"/>
    <w:rsid w:val="00A1755C"/>
    <w:rsid w:val="00A17832"/>
    <w:rsid w:val="00A17F38"/>
    <w:rsid w:val="00A20094"/>
    <w:rsid w:val="00A20178"/>
    <w:rsid w:val="00A201E8"/>
    <w:rsid w:val="00A202A1"/>
    <w:rsid w:val="00A2037D"/>
    <w:rsid w:val="00A20BA7"/>
    <w:rsid w:val="00A21019"/>
    <w:rsid w:val="00A2124E"/>
    <w:rsid w:val="00A21342"/>
    <w:rsid w:val="00A2150F"/>
    <w:rsid w:val="00A21E7E"/>
    <w:rsid w:val="00A222D8"/>
    <w:rsid w:val="00A225F2"/>
    <w:rsid w:val="00A22876"/>
    <w:rsid w:val="00A22B2A"/>
    <w:rsid w:val="00A22F27"/>
    <w:rsid w:val="00A23553"/>
    <w:rsid w:val="00A238C1"/>
    <w:rsid w:val="00A2484C"/>
    <w:rsid w:val="00A24894"/>
    <w:rsid w:val="00A24ADE"/>
    <w:rsid w:val="00A251B0"/>
    <w:rsid w:val="00A2547C"/>
    <w:rsid w:val="00A25743"/>
    <w:rsid w:val="00A25972"/>
    <w:rsid w:val="00A25A01"/>
    <w:rsid w:val="00A25B49"/>
    <w:rsid w:val="00A25DBE"/>
    <w:rsid w:val="00A25DC4"/>
    <w:rsid w:val="00A25F6D"/>
    <w:rsid w:val="00A262BC"/>
    <w:rsid w:val="00A2648C"/>
    <w:rsid w:val="00A266AF"/>
    <w:rsid w:val="00A26CEB"/>
    <w:rsid w:val="00A26EE1"/>
    <w:rsid w:val="00A27261"/>
    <w:rsid w:val="00A278FB"/>
    <w:rsid w:val="00A27D4E"/>
    <w:rsid w:val="00A27E68"/>
    <w:rsid w:val="00A27F60"/>
    <w:rsid w:val="00A30317"/>
    <w:rsid w:val="00A30F81"/>
    <w:rsid w:val="00A31454"/>
    <w:rsid w:val="00A316F2"/>
    <w:rsid w:val="00A31D9E"/>
    <w:rsid w:val="00A31FF9"/>
    <w:rsid w:val="00A3206D"/>
    <w:rsid w:val="00A32235"/>
    <w:rsid w:val="00A3255A"/>
    <w:rsid w:val="00A325CE"/>
    <w:rsid w:val="00A325DB"/>
    <w:rsid w:val="00A33384"/>
    <w:rsid w:val="00A3349A"/>
    <w:rsid w:val="00A3361A"/>
    <w:rsid w:val="00A33811"/>
    <w:rsid w:val="00A33986"/>
    <w:rsid w:val="00A34418"/>
    <w:rsid w:val="00A3480F"/>
    <w:rsid w:val="00A349CE"/>
    <w:rsid w:val="00A34A2A"/>
    <w:rsid w:val="00A35361"/>
    <w:rsid w:val="00A354A4"/>
    <w:rsid w:val="00A35996"/>
    <w:rsid w:val="00A35CE0"/>
    <w:rsid w:val="00A35F8A"/>
    <w:rsid w:val="00A368CD"/>
    <w:rsid w:val="00A36F0A"/>
    <w:rsid w:val="00A37373"/>
    <w:rsid w:val="00A37755"/>
    <w:rsid w:val="00A37840"/>
    <w:rsid w:val="00A40689"/>
    <w:rsid w:val="00A40F25"/>
    <w:rsid w:val="00A411A1"/>
    <w:rsid w:val="00A416FB"/>
    <w:rsid w:val="00A4185A"/>
    <w:rsid w:val="00A41BFD"/>
    <w:rsid w:val="00A41C54"/>
    <w:rsid w:val="00A42B56"/>
    <w:rsid w:val="00A42E71"/>
    <w:rsid w:val="00A4307F"/>
    <w:rsid w:val="00A43539"/>
    <w:rsid w:val="00A435CD"/>
    <w:rsid w:val="00A4384D"/>
    <w:rsid w:val="00A43A2B"/>
    <w:rsid w:val="00A43A39"/>
    <w:rsid w:val="00A43A97"/>
    <w:rsid w:val="00A43C50"/>
    <w:rsid w:val="00A43E07"/>
    <w:rsid w:val="00A4413D"/>
    <w:rsid w:val="00A4491B"/>
    <w:rsid w:val="00A44BD8"/>
    <w:rsid w:val="00A4542A"/>
    <w:rsid w:val="00A45698"/>
    <w:rsid w:val="00A45829"/>
    <w:rsid w:val="00A45935"/>
    <w:rsid w:val="00A461BA"/>
    <w:rsid w:val="00A46479"/>
    <w:rsid w:val="00A464BE"/>
    <w:rsid w:val="00A469B6"/>
    <w:rsid w:val="00A46A57"/>
    <w:rsid w:val="00A46C10"/>
    <w:rsid w:val="00A46C78"/>
    <w:rsid w:val="00A46E99"/>
    <w:rsid w:val="00A46F38"/>
    <w:rsid w:val="00A4701F"/>
    <w:rsid w:val="00A475AD"/>
    <w:rsid w:val="00A475B9"/>
    <w:rsid w:val="00A50C89"/>
    <w:rsid w:val="00A510EA"/>
    <w:rsid w:val="00A51579"/>
    <w:rsid w:val="00A516D1"/>
    <w:rsid w:val="00A516EF"/>
    <w:rsid w:val="00A525C3"/>
    <w:rsid w:val="00A5265D"/>
    <w:rsid w:val="00A527A8"/>
    <w:rsid w:val="00A52D63"/>
    <w:rsid w:val="00A52D96"/>
    <w:rsid w:val="00A53B99"/>
    <w:rsid w:val="00A53EF9"/>
    <w:rsid w:val="00A54063"/>
    <w:rsid w:val="00A542BB"/>
    <w:rsid w:val="00A54575"/>
    <w:rsid w:val="00A54684"/>
    <w:rsid w:val="00A54AA5"/>
    <w:rsid w:val="00A54EF4"/>
    <w:rsid w:val="00A55D26"/>
    <w:rsid w:val="00A5609A"/>
    <w:rsid w:val="00A562A1"/>
    <w:rsid w:val="00A56590"/>
    <w:rsid w:val="00A57013"/>
    <w:rsid w:val="00A57025"/>
    <w:rsid w:val="00A570A1"/>
    <w:rsid w:val="00A5716A"/>
    <w:rsid w:val="00A574B0"/>
    <w:rsid w:val="00A574F6"/>
    <w:rsid w:val="00A57570"/>
    <w:rsid w:val="00A600BF"/>
    <w:rsid w:val="00A60304"/>
    <w:rsid w:val="00A60735"/>
    <w:rsid w:val="00A60937"/>
    <w:rsid w:val="00A60A63"/>
    <w:rsid w:val="00A60D0E"/>
    <w:rsid w:val="00A61600"/>
    <w:rsid w:val="00A617AF"/>
    <w:rsid w:val="00A61909"/>
    <w:rsid w:val="00A6388E"/>
    <w:rsid w:val="00A63B90"/>
    <w:rsid w:val="00A647E0"/>
    <w:rsid w:val="00A648B1"/>
    <w:rsid w:val="00A648DB"/>
    <w:rsid w:val="00A64ABF"/>
    <w:rsid w:val="00A64F5C"/>
    <w:rsid w:val="00A65030"/>
    <w:rsid w:val="00A65072"/>
    <w:rsid w:val="00A65083"/>
    <w:rsid w:val="00A65644"/>
    <w:rsid w:val="00A65D50"/>
    <w:rsid w:val="00A668B8"/>
    <w:rsid w:val="00A67149"/>
    <w:rsid w:val="00A67253"/>
    <w:rsid w:val="00A67A83"/>
    <w:rsid w:val="00A67B26"/>
    <w:rsid w:val="00A67B4B"/>
    <w:rsid w:val="00A67BCB"/>
    <w:rsid w:val="00A70115"/>
    <w:rsid w:val="00A7045F"/>
    <w:rsid w:val="00A7075C"/>
    <w:rsid w:val="00A70E92"/>
    <w:rsid w:val="00A71297"/>
    <w:rsid w:val="00A7155E"/>
    <w:rsid w:val="00A71742"/>
    <w:rsid w:val="00A719FC"/>
    <w:rsid w:val="00A71A11"/>
    <w:rsid w:val="00A71C9E"/>
    <w:rsid w:val="00A724F2"/>
    <w:rsid w:val="00A72D1D"/>
    <w:rsid w:val="00A72DC6"/>
    <w:rsid w:val="00A73009"/>
    <w:rsid w:val="00A73726"/>
    <w:rsid w:val="00A73E3F"/>
    <w:rsid w:val="00A74139"/>
    <w:rsid w:val="00A7450B"/>
    <w:rsid w:val="00A74C5F"/>
    <w:rsid w:val="00A74DC4"/>
    <w:rsid w:val="00A75260"/>
    <w:rsid w:val="00A7529F"/>
    <w:rsid w:val="00A7681F"/>
    <w:rsid w:val="00A77027"/>
    <w:rsid w:val="00A7741A"/>
    <w:rsid w:val="00A776F1"/>
    <w:rsid w:val="00A778FD"/>
    <w:rsid w:val="00A7793B"/>
    <w:rsid w:val="00A7795E"/>
    <w:rsid w:val="00A77C1E"/>
    <w:rsid w:val="00A77F4E"/>
    <w:rsid w:val="00A803B2"/>
    <w:rsid w:val="00A80EE2"/>
    <w:rsid w:val="00A8165F"/>
    <w:rsid w:val="00A817A8"/>
    <w:rsid w:val="00A81C26"/>
    <w:rsid w:val="00A81C54"/>
    <w:rsid w:val="00A820A2"/>
    <w:rsid w:val="00A82469"/>
    <w:rsid w:val="00A82588"/>
    <w:rsid w:val="00A82764"/>
    <w:rsid w:val="00A82BA0"/>
    <w:rsid w:val="00A82BAE"/>
    <w:rsid w:val="00A83320"/>
    <w:rsid w:val="00A836C4"/>
    <w:rsid w:val="00A83950"/>
    <w:rsid w:val="00A83CF8"/>
    <w:rsid w:val="00A83DA6"/>
    <w:rsid w:val="00A842FE"/>
    <w:rsid w:val="00A84593"/>
    <w:rsid w:val="00A845A0"/>
    <w:rsid w:val="00A846BC"/>
    <w:rsid w:val="00A849BE"/>
    <w:rsid w:val="00A84B94"/>
    <w:rsid w:val="00A85211"/>
    <w:rsid w:val="00A859BA"/>
    <w:rsid w:val="00A85DA9"/>
    <w:rsid w:val="00A85EA3"/>
    <w:rsid w:val="00A86201"/>
    <w:rsid w:val="00A86446"/>
    <w:rsid w:val="00A865B4"/>
    <w:rsid w:val="00A86B55"/>
    <w:rsid w:val="00A870DB"/>
    <w:rsid w:val="00A87404"/>
    <w:rsid w:val="00A87879"/>
    <w:rsid w:val="00A87C4A"/>
    <w:rsid w:val="00A87D28"/>
    <w:rsid w:val="00A90284"/>
    <w:rsid w:val="00A90AED"/>
    <w:rsid w:val="00A90F6B"/>
    <w:rsid w:val="00A91085"/>
    <w:rsid w:val="00A9120E"/>
    <w:rsid w:val="00A912DA"/>
    <w:rsid w:val="00A918AA"/>
    <w:rsid w:val="00A91AAA"/>
    <w:rsid w:val="00A91E73"/>
    <w:rsid w:val="00A91F97"/>
    <w:rsid w:val="00A92453"/>
    <w:rsid w:val="00A924B2"/>
    <w:rsid w:val="00A925CC"/>
    <w:rsid w:val="00A928DE"/>
    <w:rsid w:val="00A92A26"/>
    <w:rsid w:val="00A9326F"/>
    <w:rsid w:val="00A947E7"/>
    <w:rsid w:val="00A94D65"/>
    <w:rsid w:val="00A951D1"/>
    <w:rsid w:val="00A955F5"/>
    <w:rsid w:val="00A958E8"/>
    <w:rsid w:val="00A95A54"/>
    <w:rsid w:val="00A95D62"/>
    <w:rsid w:val="00A9634B"/>
    <w:rsid w:val="00A9668A"/>
    <w:rsid w:val="00A96B5F"/>
    <w:rsid w:val="00A96D19"/>
    <w:rsid w:val="00A975D1"/>
    <w:rsid w:val="00A97823"/>
    <w:rsid w:val="00A978B2"/>
    <w:rsid w:val="00A97EDF"/>
    <w:rsid w:val="00AA0409"/>
    <w:rsid w:val="00AA054E"/>
    <w:rsid w:val="00AA083E"/>
    <w:rsid w:val="00AA0AB8"/>
    <w:rsid w:val="00AA135D"/>
    <w:rsid w:val="00AA1566"/>
    <w:rsid w:val="00AA1A51"/>
    <w:rsid w:val="00AA1AB7"/>
    <w:rsid w:val="00AA1DF8"/>
    <w:rsid w:val="00AA2552"/>
    <w:rsid w:val="00AA2BCA"/>
    <w:rsid w:val="00AA2D93"/>
    <w:rsid w:val="00AA309E"/>
    <w:rsid w:val="00AA3230"/>
    <w:rsid w:val="00AA32F6"/>
    <w:rsid w:val="00AA34A5"/>
    <w:rsid w:val="00AA4236"/>
    <w:rsid w:val="00AA46D0"/>
    <w:rsid w:val="00AA57DF"/>
    <w:rsid w:val="00AA5EEE"/>
    <w:rsid w:val="00AA65A9"/>
    <w:rsid w:val="00AA6617"/>
    <w:rsid w:val="00AA67C9"/>
    <w:rsid w:val="00AA7DC3"/>
    <w:rsid w:val="00AA7E89"/>
    <w:rsid w:val="00AA7F03"/>
    <w:rsid w:val="00AB01E2"/>
    <w:rsid w:val="00AB08BC"/>
    <w:rsid w:val="00AB099D"/>
    <w:rsid w:val="00AB0B03"/>
    <w:rsid w:val="00AB1461"/>
    <w:rsid w:val="00AB154F"/>
    <w:rsid w:val="00AB161E"/>
    <w:rsid w:val="00AB19C9"/>
    <w:rsid w:val="00AB1BC1"/>
    <w:rsid w:val="00AB2105"/>
    <w:rsid w:val="00AB254F"/>
    <w:rsid w:val="00AB2571"/>
    <w:rsid w:val="00AB2B70"/>
    <w:rsid w:val="00AB2C24"/>
    <w:rsid w:val="00AB2CA4"/>
    <w:rsid w:val="00AB3195"/>
    <w:rsid w:val="00AB348D"/>
    <w:rsid w:val="00AB3858"/>
    <w:rsid w:val="00AB3AB8"/>
    <w:rsid w:val="00AB3BE9"/>
    <w:rsid w:val="00AB3CA7"/>
    <w:rsid w:val="00AB3E1A"/>
    <w:rsid w:val="00AB3F27"/>
    <w:rsid w:val="00AB3F8B"/>
    <w:rsid w:val="00AB405A"/>
    <w:rsid w:val="00AB40B3"/>
    <w:rsid w:val="00AB445A"/>
    <w:rsid w:val="00AB45CD"/>
    <w:rsid w:val="00AB49E7"/>
    <w:rsid w:val="00AB5155"/>
    <w:rsid w:val="00AB536D"/>
    <w:rsid w:val="00AB56BF"/>
    <w:rsid w:val="00AB56E7"/>
    <w:rsid w:val="00AB5A65"/>
    <w:rsid w:val="00AB683F"/>
    <w:rsid w:val="00AB710B"/>
    <w:rsid w:val="00AB7938"/>
    <w:rsid w:val="00AB7D67"/>
    <w:rsid w:val="00AB7F48"/>
    <w:rsid w:val="00AC07C6"/>
    <w:rsid w:val="00AC0D7D"/>
    <w:rsid w:val="00AC1AE8"/>
    <w:rsid w:val="00AC1B88"/>
    <w:rsid w:val="00AC1BDE"/>
    <w:rsid w:val="00AC21C8"/>
    <w:rsid w:val="00AC25D8"/>
    <w:rsid w:val="00AC268F"/>
    <w:rsid w:val="00AC2856"/>
    <w:rsid w:val="00AC29E5"/>
    <w:rsid w:val="00AC2AD2"/>
    <w:rsid w:val="00AC2B3C"/>
    <w:rsid w:val="00AC2C12"/>
    <w:rsid w:val="00AC2E2C"/>
    <w:rsid w:val="00AC31F1"/>
    <w:rsid w:val="00AC3612"/>
    <w:rsid w:val="00AC3870"/>
    <w:rsid w:val="00AC438D"/>
    <w:rsid w:val="00AC4BC4"/>
    <w:rsid w:val="00AC51D8"/>
    <w:rsid w:val="00AC56A7"/>
    <w:rsid w:val="00AC57CB"/>
    <w:rsid w:val="00AC640E"/>
    <w:rsid w:val="00AC673E"/>
    <w:rsid w:val="00AC67B6"/>
    <w:rsid w:val="00AC6895"/>
    <w:rsid w:val="00AC6C23"/>
    <w:rsid w:val="00AC6E73"/>
    <w:rsid w:val="00AC734C"/>
    <w:rsid w:val="00AC759E"/>
    <w:rsid w:val="00AC77FB"/>
    <w:rsid w:val="00AC7A0E"/>
    <w:rsid w:val="00AC7A7A"/>
    <w:rsid w:val="00AC7A81"/>
    <w:rsid w:val="00AC7EA1"/>
    <w:rsid w:val="00AD010A"/>
    <w:rsid w:val="00AD03CF"/>
    <w:rsid w:val="00AD074C"/>
    <w:rsid w:val="00AD078F"/>
    <w:rsid w:val="00AD080A"/>
    <w:rsid w:val="00AD08BE"/>
    <w:rsid w:val="00AD0B9C"/>
    <w:rsid w:val="00AD0FED"/>
    <w:rsid w:val="00AD137F"/>
    <w:rsid w:val="00AD159F"/>
    <w:rsid w:val="00AD19DF"/>
    <w:rsid w:val="00AD1DAB"/>
    <w:rsid w:val="00AD2B7B"/>
    <w:rsid w:val="00AD3873"/>
    <w:rsid w:val="00AD3960"/>
    <w:rsid w:val="00AD3A5D"/>
    <w:rsid w:val="00AD3A81"/>
    <w:rsid w:val="00AD46BD"/>
    <w:rsid w:val="00AD4A56"/>
    <w:rsid w:val="00AD4EB0"/>
    <w:rsid w:val="00AD512D"/>
    <w:rsid w:val="00AD5185"/>
    <w:rsid w:val="00AD5352"/>
    <w:rsid w:val="00AD5D85"/>
    <w:rsid w:val="00AD5FB6"/>
    <w:rsid w:val="00AD6348"/>
    <w:rsid w:val="00AD63E9"/>
    <w:rsid w:val="00AD6708"/>
    <w:rsid w:val="00AD6A5B"/>
    <w:rsid w:val="00AD6CDB"/>
    <w:rsid w:val="00AD7016"/>
    <w:rsid w:val="00AD7DB2"/>
    <w:rsid w:val="00AE0002"/>
    <w:rsid w:val="00AE01D3"/>
    <w:rsid w:val="00AE0CB6"/>
    <w:rsid w:val="00AE10AC"/>
    <w:rsid w:val="00AE10F4"/>
    <w:rsid w:val="00AE1EBD"/>
    <w:rsid w:val="00AE21A2"/>
    <w:rsid w:val="00AE227C"/>
    <w:rsid w:val="00AE2790"/>
    <w:rsid w:val="00AE2A05"/>
    <w:rsid w:val="00AE31A4"/>
    <w:rsid w:val="00AE32C3"/>
    <w:rsid w:val="00AE36EB"/>
    <w:rsid w:val="00AE3F07"/>
    <w:rsid w:val="00AE3F25"/>
    <w:rsid w:val="00AE4160"/>
    <w:rsid w:val="00AE4904"/>
    <w:rsid w:val="00AE4CE9"/>
    <w:rsid w:val="00AE50F4"/>
    <w:rsid w:val="00AE50FB"/>
    <w:rsid w:val="00AE597E"/>
    <w:rsid w:val="00AE5C1B"/>
    <w:rsid w:val="00AE5C24"/>
    <w:rsid w:val="00AE6611"/>
    <w:rsid w:val="00AE749A"/>
    <w:rsid w:val="00AF00C9"/>
    <w:rsid w:val="00AF0546"/>
    <w:rsid w:val="00AF0D11"/>
    <w:rsid w:val="00AF0F95"/>
    <w:rsid w:val="00AF1458"/>
    <w:rsid w:val="00AF14CF"/>
    <w:rsid w:val="00AF1683"/>
    <w:rsid w:val="00AF17F5"/>
    <w:rsid w:val="00AF1EAC"/>
    <w:rsid w:val="00AF2076"/>
    <w:rsid w:val="00AF2959"/>
    <w:rsid w:val="00AF2B0F"/>
    <w:rsid w:val="00AF2B9B"/>
    <w:rsid w:val="00AF35F8"/>
    <w:rsid w:val="00AF39A2"/>
    <w:rsid w:val="00AF4337"/>
    <w:rsid w:val="00AF44BF"/>
    <w:rsid w:val="00AF45EA"/>
    <w:rsid w:val="00AF4BBD"/>
    <w:rsid w:val="00AF4D21"/>
    <w:rsid w:val="00AF538F"/>
    <w:rsid w:val="00AF542D"/>
    <w:rsid w:val="00AF5D12"/>
    <w:rsid w:val="00AF5E55"/>
    <w:rsid w:val="00AF5F36"/>
    <w:rsid w:val="00AF683B"/>
    <w:rsid w:val="00AF6888"/>
    <w:rsid w:val="00AF6B8D"/>
    <w:rsid w:val="00AF6CC6"/>
    <w:rsid w:val="00AF6F8A"/>
    <w:rsid w:val="00AF705A"/>
    <w:rsid w:val="00AF7727"/>
    <w:rsid w:val="00AF7F44"/>
    <w:rsid w:val="00B000D6"/>
    <w:rsid w:val="00B004BB"/>
    <w:rsid w:val="00B0076A"/>
    <w:rsid w:val="00B00889"/>
    <w:rsid w:val="00B00B8C"/>
    <w:rsid w:val="00B00BA6"/>
    <w:rsid w:val="00B00CF0"/>
    <w:rsid w:val="00B00D5C"/>
    <w:rsid w:val="00B00D79"/>
    <w:rsid w:val="00B01EC4"/>
    <w:rsid w:val="00B021A0"/>
    <w:rsid w:val="00B02443"/>
    <w:rsid w:val="00B02A52"/>
    <w:rsid w:val="00B02B85"/>
    <w:rsid w:val="00B02F23"/>
    <w:rsid w:val="00B02F8E"/>
    <w:rsid w:val="00B0316B"/>
    <w:rsid w:val="00B038F3"/>
    <w:rsid w:val="00B03E9D"/>
    <w:rsid w:val="00B041E4"/>
    <w:rsid w:val="00B042C7"/>
    <w:rsid w:val="00B04524"/>
    <w:rsid w:val="00B04802"/>
    <w:rsid w:val="00B05012"/>
    <w:rsid w:val="00B05026"/>
    <w:rsid w:val="00B0550E"/>
    <w:rsid w:val="00B06132"/>
    <w:rsid w:val="00B06887"/>
    <w:rsid w:val="00B06B51"/>
    <w:rsid w:val="00B06F12"/>
    <w:rsid w:val="00B07358"/>
    <w:rsid w:val="00B07D03"/>
    <w:rsid w:val="00B07D7C"/>
    <w:rsid w:val="00B10374"/>
    <w:rsid w:val="00B10676"/>
    <w:rsid w:val="00B106C6"/>
    <w:rsid w:val="00B10B4B"/>
    <w:rsid w:val="00B10B80"/>
    <w:rsid w:val="00B10DFC"/>
    <w:rsid w:val="00B111EB"/>
    <w:rsid w:val="00B116E3"/>
    <w:rsid w:val="00B1197E"/>
    <w:rsid w:val="00B13389"/>
    <w:rsid w:val="00B134C0"/>
    <w:rsid w:val="00B13735"/>
    <w:rsid w:val="00B139BD"/>
    <w:rsid w:val="00B13B26"/>
    <w:rsid w:val="00B13C8D"/>
    <w:rsid w:val="00B14091"/>
    <w:rsid w:val="00B140A4"/>
    <w:rsid w:val="00B14324"/>
    <w:rsid w:val="00B1443A"/>
    <w:rsid w:val="00B145AA"/>
    <w:rsid w:val="00B14840"/>
    <w:rsid w:val="00B14C3E"/>
    <w:rsid w:val="00B14CA2"/>
    <w:rsid w:val="00B15E38"/>
    <w:rsid w:val="00B16151"/>
    <w:rsid w:val="00B1661D"/>
    <w:rsid w:val="00B17538"/>
    <w:rsid w:val="00B177D3"/>
    <w:rsid w:val="00B177E1"/>
    <w:rsid w:val="00B1798F"/>
    <w:rsid w:val="00B17BC5"/>
    <w:rsid w:val="00B2011D"/>
    <w:rsid w:val="00B2044B"/>
    <w:rsid w:val="00B205CC"/>
    <w:rsid w:val="00B205FD"/>
    <w:rsid w:val="00B20628"/>
    <w:rsid w:val="00B207D9"/>
    <w:rsid w:val="00B209F0"/>
    <w:rsid w:val="00B209FC"/>
    <w:rsid w:val="00B20A8D"/>
    <w:rsid w:val="00B20D23"/>
    <w:rsid w:val="00B20F4F"/>
    <w:rsid w:val="00B21328"/>
    <w:rsid w:val="00B2171A"/>
    <w:rsid w:val="00B21AC3"/>
    <w:rsid w:val="00B21B4D"/>
    <w:rsid w:val="00B21BE6"/>
    <w:rsid w:val="00B22274"/>
    <w:rsid w:val="00B22BEC"/>
    <w:rsid w:val="00B2322C"/>
    <w:rsid w:val="00B2388B"/>
    <w:rsid w:val="00B23FB6"/>
    <w:rsid w:val="00B2402E"/>
    <w:rsid w:val="00B2414B"/>
    <w:rsid w:val="00B24433"/>
    <w:rsid w:val="00B245A6"/>
    <w:rsid w:val="00B246AA"/>
    <w:rsid w:val="00B24724"/>
    <w:rsid w:val="00B247C5"/>
    <w:rsid w:val="00B24B80"/>
    <w:rsid w:val="00B24F69"/>
    <w:rsid w:val="00B2536E"/>
    <w:rsid w:val="00B25562"/>
    <w:rsid w:val="00B2596B"/>
    <w:rsid w:val="00B261DA"/>
    <w:rsid w:val="00B26EBA"/>
    <w:rsid w:val="00B2720B"/>
    <w:rsid w:val="00B274DE"/>
    <w:rsid w:val="00B2758C"/>
    <w:rsid w:val="00B27D9B"/>
    <w:rsid w:val="00B27DAE"/>
    <w:rsid w:val="00B27E01"/>
    <w:rsid w:val="00B30138"/>
    <w:rsid w:val="00B30762"/>
    <w:rsid w:val="00B30C05"/>
    <w:rsid w:val="00B3115C"/>
    <w:rsid w:val="00B317BC"/>
    <w:rsid w:val="00B31D30"/>
    <w:rsid w:val="00B31F71"/>
    <w:rsid w:val="00B31F87"/>
    <w:rsid w:val="00B3248F"/>
    <w:rsid w:val="00B32A7C"/>
    <w:rsid w:val="00B32B04"/>
    <w:rsid w:val="00B32C5C"/>
    <w:rsid w:val="00B32D13"/>
    <w:rsid w:val="00B33920"/>
    <w:rsid w:val="00B34841"/>
    <w:rsid w:val="00B348F6"/>
    <w:rsid w:val="00B34B53"/>
    <w:rsid w:val="00B34D9E"/>
    <w:rsid w:val="00B34DDC"/>
    <w:rsid w:val="00B34F1E"/>
    <w:rsid w:val="00B35285"/>
    <w:rsid w:val="00B35924"/>
    <w:rsid w:val="00B361CC"/>
    <w:rsid w:val="00B36357"/>
    <w:rsid w:val="00B3679B"/>
    <w:rsid w:val="00B36969"/>
    <w:rsid w:val="00B36D43"/>
    <w:rsid w:val="00B36DB0"/>
    <w:rsid w:val="00B371DE"/>
    <w:rsid w:val="00B375CF"/>
    <w:rsid w:val="00B37639"/>
    <w:rsid w:val="00B376F0"/>
    <w:rsid w:val="00B37AF5"/>
    <w:rsid w:val="00B40364"/>
    <w:rsid w:val="00B40520"/>
    <w:rsid w:val="00B40617"/>
    <w:rsid w:val="00B40736"/>
    <w:rsid w:val="00B4079D"/>
    <w:rsid w:val="00B40F03"/>
    <w:rsid w:val="00B41895"/>
    <w:rsid w:val="00B4247B"/>
    <w:rsid w:val="00B42CAC"/>
    <w:rsid w:val="00B42FAF"/>
    <w:rsid w:val="00B434D9"/>
    <w:rsid w:val="00B43799"/>
    <w:rsid w:val="00B43A14"/>
    <w:rsid w:val="00B43A20"/>
    <w:rsid w:val="00B43ADE"/>
    <w:rsid w:val="00B43E38"/>
    <w:rsid w:val="00B44725"/>
    <w:rsid w:val="00B44BAA"/>
    <w:rsid w:val="00B44C3B"/>
    <w:rsid w:val="00B44C53"/>
    <w:rsid w:val="00B44FEE"/>
    <w:rsid w:val="00B45281"/>
    <w:rsid w:val="00B45950"/>
    <w:rsid w:val="00B459E7"/>
    <w:rsid w:val="00B45F79"/>
    <w:rsid w:val="00B46507"/>
    <w:rsid w:val="00B465BE"/>
    <w:rsid w:val="00B46CE5"/>
    <w:rsid w:val="00B46D9C"/>
    <w:rsid w:val="00B472D4"/>
    <w:rsid w:val="00B473F4"/>
    <w:rsid w:val="00B475E6"/>
    <w:rsid w:val="00B478F6"/>
    <w:rsid w:val="00B47F64"/>
    <w:rsid w:val="00B50688"/>
    <w:rsid w:val="00B506BA"/>
    <w:rsid w:val="00B507A5"/>
    <w:rsid w:val="00B5089B"/>
    <w:rsid w:val="00B50D7E"/>
    <w:rsid w:val="00B50D90"/>
    <w:rsid w:val="00B50E25"/>
    <w:rsid w:val="00B50E52"/>
    <w:rsid w:val="00B51E26"/>
    <w:rsid w:val="00B52118"/>
    <w:rsid w:val="00B52BC2"/>
    <w:rsid w:val="00B52C88"/>
    <w:rsid w:val="00B52D44"/>
    <w:rsid w:val="00B531D1"/>
    <w:rsid w:val="00B5382D"/>
    <w:rsid w:val="00B53DE3"/>
    <w:rsid w:val="00B53EAE"/>
    <w:rsid w:val="00B54091"/>
    <w:rsid w:val="00B54124"/>
    <w:rsid w:val="00B54185"/>
    <w:rsid w:val="00B542D9"/>
    <w:rsid w:val="00B543AF"/>
    <w:rsid w:val="00B54428"/>
    <w:rsid w:val="00B545E3"/>
    <w:rsid w:val="00B54629"/>
    <w:rsid w:val="00B5468E"/>
    <w:rsid w:val="00B5479E"/>
    <w:rsid w:val="00B5484C"/>
    <w:rsid w:val="00B54B97"/>
    <w:rsid w:val="00B55382"/>
    <w:rsid w:val="00B55431"/>
    <w:rsid w:val="00B554F1"/>
    <w:rsid w:val="00B55F94"/>
    <w:rsid w:val="00B56012"/>
    <w:rsid w:val="00B560EB"/>
    <w:rsid w:val="00B563CF"/>
    <w:rsid w:val="00B56D1B"/>
    <w:rsid w:val="00B56D2C"/>
    <w:rsid w:val="00B56D4B"/>
    <w:rsid w:val="00B57336"/>
    <w:rsid w:val="00B5743A"/>
    <w:rsid w:val="00B60044"/>
    <w:rsid w:val="00B6036B"/>
    <w:rsid w:val="00B60A81"/>
    <w:rsid w:val="00B60AD5"/>
    <w:rsid w:val="00B6143B"/>
    <w:rsid w:val="00B61477"/>
    <w:rsid w:val="00B615AE"/>
    <w:rsid w:val="00B61A6B"/>
    <w:rsid w:val="00B61E71"/>
    <w:rsid w:val="00B62552"/>
    <w:rsid w:val="00B6268C"/>
    <w:rsid w:val="00B62839"/>
    <w:rsid w:val="00B62AF0"/>
    <w:rsid w:val="00B62C57"/>
    <w:rsid w:val="00B63198"/>
    <w:rsid w:val="00B63701"/>
    <w:rsid w:val="00B63730"/>
    <w:rsid w:val="00B638B7"/>
    <w:rsid w:val="00B63A44"/>
    <w:rsid w:val="00B63B3A"/>
    <w:rsid w:val="00B63D7E"/>
    <w:rsid w:val="00B63D99"/>
    <w:rsid w:val="00B641B0"/>
    <w:rsid w:val="00B6450D"/>
    <w:rsid w:val="00B64DB2"/>
    <w:rsid w:val="00B656BB"/>
    <w:rsid w:val="00B65A25"/>
    <w:rsid w:val="00B65EFC"/>
    <w:rsid w:val="00B65F79"/>
    <w:rsid w:val="00B660C5"/>
    <w:rsid w:val="00B66154"/>
    <w:rsid w:val="00B662C3"/>
    <w:rsid w:val="00B66674"/>
    <w:rsid w:val="00B66DC4"/>
    <w:rsid w:val="00B672E5"/>
    <w:rsid w:val="00B679D8"/>
    <w:rsid w:val="00B67D5D"/>
    <w:rsid w:val="00B70AE7"/>
    <w:rsid w:val="00B70D6D"/>
    <w:rsid w:val="00B70DFB"/>
    <w:rsid w:val="00B70F4B"/>
    <w:rsid w:val="00B70FC7"/>
    <w:rsid w:val="00B71008"/>
    <w:rsid w:val="00B7100F"/>
    <w:rsid w:val="00B7159E"/>
    <w:rsid w:val="00B71C05"/>
    <w:rsid w:val="00B725BE"/>
    <w:rsid w:val="00B72E97"/>
    <w:rsid w:val="00B72F4B"/>
    <w:rsid w:val="00B72F79"/>
    <w:rsid w:val="00B730AB"/>
    <w:rsid w:val="00B73311"/>
    <w:rsid w:val="00B74964"/>
    <w:rsid w:val="00B754E0"/>
    <w:rsid w:val="00B757F4"/>
    <w:rsid w:val="00B7581B"/>
    <w:rsid w:val="00B763BA"/>
    <w:rsid w:val="00B7644C"/>
    <w:rsid w:val="00B76807"/>
    <w:rsid w:val="00B7680B"/>
    <w:rsid w:val="00B76C4A"/>
    <w:rsid w:val="00B77162"/>
    <w:rsid w:val="00B77720"/>
    <w:rsid w:val="00B77E49"/>
    <w:rsid w:val="00B80043"/>
    <w:rsid w:val="00B806D6"/>
    <w:rsid w:val="00B80821"/>
    <w:rsid w:val="00B8107C"/>
    <w:rsid w:val="00B810BC"/>
    <w:rsid w:val="00B8151D"/>
    <w:rsid w:val="00B817D2"/>
    <w:rsid w:val="00B8185A"/>
    <w:rsid w:val="00B81A21"/>
    <w:rsid w:val="00B81B29"/>
    <w:rsid w:val="00B82634"/>
    <w:rsid w:val="00B82715"/>
    <w:rsid w:val="00B82AA4"/>
    <w:rsid w:val="00B8385C"/>
    <w:rsid w:val="00B8393E"/>
    <w:rsid w:val="00B83A21"/>
    <w:rsid w:val="00B8435C"/>
    <w:rsid w:val="00B84554"/>
    <w:rsid w:val="00B84938"/>
    <w:rsid w:val="00B84F43"/>
    <w:rsid w:val="00B84FF5"/>
    <w:rsid w:val="00B85F38"/>
    <w:rsid w:val="00B8605E"/>
    <w:rsid w:val="00B86225"/>
    <w:rsid w:val="00B86277"/>
    <w:rsid w:val="00B8670D"/>
    <w:rsid w:val="00B869CF"/>
    <w:rsid w:val="00B86C87"/>
    <w:rsid w:val="00B87835"/>
    <w:rsid w:val="00B8789E"/>
    <w:rsid w:val="00B8791A"/>
    <w:rsid w:val="00B87CF6"/>
    <w:rsid w:val="00B87FDA"/>
    <w:rsid w:val="00B90259"/>
    <w:rsid w:val="00B9115C"/>
    <w:rsid w:val="00B91546"/>
    <w:rsid w:val="00B91709"/>
    <w:rsid w:val="00B91B68"/>
    <w:rsid w:val="00B91C04"/>
    <w:rsid w:val="00B92553"/>
    <w:rsid w:val="00B927CC"/>
    <w:rsid w:val="00B92A62"/>
    <w:rsid w:val="00B93AD7"/>
    <w:rsid w:val="00B93D0A"/>
    <w:rsid w:val="00B94562"/>
    <w:rsid w:val="00B9465F"/>
    <w:rsid w:val="00B9473D"/>
    <w:rsid w:val="00B947E2"/>
    <w:rsid w:val="00B94B81"/>
    <w:rsid w:val="00B95621"/>
    <w:rsid w:val="00B956F7"/>
    <w:rsid w:val="00B95CBD"/>
    <w:rsid w:val="00B95E6A"/>
    <w:rsid w:val="00B96C54"/>
    <w:rsid w:val="00B973C7"/>
    <w:rsid w:val="00B97823"/>
    <w:rsid w:val="00B97CCE"/>
    <w:rsid w:val="00B97E52"/>
    <w:rsid w:val="00BA0298"/>
    <w:rsid w:val="00BA04E2"/>
    <w:rsid w:val="00BA0E39"/>
    <w:rsid w:val="00BA142E"/>
    <w:rsid w:val="00BA173A"/>
    <w:rsid w:val="00BA1743"/>
    <w:rsid w:val="00BA176C"/>
    <w:rsid w:val="00BA1CC9"/>
    <w:rsid w:val="00BA2273"/>
    <w:rsid w:val="00BA2285"/>
    <w:rsid w:val="00BA25C1"/>
    <w:rsid w:val="00BA2C27"/>
    <w:rsid w:val="00BA2D9C"/>
    <w:rsid w:val="00BA3473"/>
    <w:rsid w:val="00BA34AD"/>
    <w:rsid w:val="00BA3638"/>
    <w:rsid w:val="00BA398D"/>
    <w:rsid w:val="00BA3D59"/>
    <w:rsid w:val="00BA3EC4"/>
    <w:rsid w:val="00BA4161"/>
    <w:rsid w:val="00BA41FB"/>
    <w:rsid w:val="00BA42E2"/>
    <w:rsid w:val="00BA45AE"/>
    <w:rsid w:val="00BA46D8"/>
    <w:rsid w:val="00BA4EBA"/>
    <w:rsid w:val="00BA56EF"/>
    <w:rsid w:val="00BA68A5"/>
    <w:rsid w:val="00BA6BE8"/>
    <w:rsid w:val="00BA6DA4"/>
    <w:rsid w:val="00BA6EE7"/>
    <w:rsid w:val="00BA7024"/>
    <w:rsid w:val="00BA7561"/>
    <w:rsid w:val="00BA7638"/>
    <w:rsid w:val="00BA7B50"/>
    <w:rsid w:val="00BA7BFD"/>
    <w:rsid w:val="00BA7E53"/>
    <w:rsid w:val="00BB058B"/>
    <w:rsid w:val="00BB06E7"/>
    <w:rsid w:val="00BB0BFC"/>
    <w:rsid w:val="00BB0DCB"/>
    <w:rsid w:val="00BB0E18"/>
    <w:rsid w:val="00BB147E"/>
    <w:rsid w:val="00BB1938"/>
    <w:rsid w:val="00BB1A0A"/>
    <w:rsid w:val="00BB1B9C"/>
    <w:rsid w:val="00BB1E08"/>
    <w:rsid w:val="00BB1EEF"/>
    <w:rsid w:val="00BB1F52"/>
    <w:rsid w:val="00BB2059"/>
    <w:rsid w:val="00BB206B"/>
    <w:rsid w:val="00BB2520"/>
    <w:rsid w:val="00BB27BA"/>
    <w:rsid w:val="00BB2AB6"/>
    <w:rsid w:val="00BB2C67"/>
    <w:rsid w:val="00BB2CAD"/>
    <w:rsid w:val="00BB2E94"/>
    <w:rsid w:val="00BB3158"/>
    <w:rsid w:val="00BB3218"/>
    <w:rsid w:val="00BB3491"/>
    <w:rsid w:val="00BB3935"/>
    <w:rsid w:val="00BB39EC"/>
    <w:rsid w:val="00BB3A91"/>
    <w:rsid w:val="00BB430F"/>
    <w:rsid w:val="00BB45F4"/>
    <w:rsid w:val="00BB47BF"/>
    <w:rsid w:val="00BB490D"/>
    <w:rsid w:val="00BB4C6C"/>
    <w:rsid w:val="00BB560F"/>
    <w:rsid w:val="00BB5B3E"/>
    <w:rsid w:val="00BB5B6A"/>
    <w:rsid w:val="00BB5FC2"/>
    <w:rsid w:val="00BB5FEB"/>
    <w:rsid w:val="00BB68C7"/>
    <w:rsid w:val="00BB6A53"/>
    <w:rsid w:val="00BB7251"/>
    <w:rsid w:val="00BB780E"/>
    <w:rsid w:val="00BC08D7"/>
    <w:rsid w:val="00BC0CD4"/>
    <w:rsid w:val="00BC0D35"/>
    <w:rsid w:val="00BC1354"/>
    <w:rsid w:val="00BC1659"/>
    <w:rsid w:val="00BC1821"/>
    <w:rsid w:val="00BC2210"/>
    <w:rsid w:val="00BC2642"/>
    <w:rsid w:val="00BC2688"/>
    <w:rsid w:val="00BC28AF"/>
    <w:rsid w:val="00BC2A31"/>
    <w:rsid w:val="00BC2B36"/>
    <w:rsid w:val="00BC2E29"/>
    <w:rsid w:val="00BC2ED3"/>
    <w:rsid w:val="00BC3959"/>
    <w:rsid w:val="00BC3A6D"/>
    <w:rsid w:val="00BC462F"/>
    <w:rsid w:val="00BC4B4E"/>
    <w:rsid w:val="00BC4F29"/>
    <w:rsid w:val="00BC5030"/>
    <w:rsid w:val="00BC52CC"/>
    <w:rsid w:val="00BC5816"/>
    <w:rsid w:val="00BC60C4"/>
    <w:rsid w:val="00BC61DE"/>
    <w:rsid w:val="00BC6F40"/>
    <w:rsid w:val="00BC744B"/>
    <w:rsid w:val="00BC7AF7"/>
    <w:rsid w:val="00BC7F42"/>
    <w:rsid w:val="00BD00FE"/>
    <w:rsid w:val="00BD04D7"/>
    <w:rsid w:val="00BD0B63"/>
    <w:rsid w:val="00BD0DE7"/>
    <w:rsid w:val="00BD1450"/>
    <w:rsid w:val="00BD15B9"/>
    <w:rsid w:val="00BD16FC"/>
    <w:rsid w:val="00BD2388"/>
    <w:rsid w:val="00BD2740"/>
    <w:rsid w:val="00BD2EF9"/>
    <w:rsid w:val="00BD3328"/>
    <w:rsid w:val="00BD3E36"/>
    <w:rsid w:val="00BD3F9A"/>
    <w:rsid w:val="00BD426E"/>
    <w:rsid w:val="00BD4347"/>
    <w:rsid w:val="00BD47A3"/>
    <w:rsid w:val="00BD4B96"/>
    <w:rsid w:val="00BD517E"/>
    <w:rsid w:val="00BD59AA"/>
    <w:rsid w:val="00BD59D5"/>
    <w:rsid w:val="00BD5CE4"/>
    <w:rsid w:val="00BD65F3"/>
    <w:rsid w:val="00BD6697"/>
    <w:rsid w:val="00BD698B"/>
    <w:rsid w:val="00BD6B1A"/>
    <w:rsid w:val="00BD6B2D"/>
    <w:rsid w:val="00BD6D24"/>
    <w:rsid w:val="00BD6E4C"/>
    <w:rsid w:val="00BD7406"/>
    <w:rsid w:val="00BD77FD"/>
    <w:rsid w:val="00BD7A16"/>
    <w:rsid w:val="00BE04BA"/>
    <w:rsid w:val="00BE0949"/>
    <w:rsid w:val="00BE0D33"/>
    <w:rsid w:val="00BE0EF3"/>
    <w:rsid w:val="00BE1045"/>
    <w:rsid w:val="00BE1348"/>
    <w:rsid w:val="00BE14D9"/>
    <w:rsid w:val="00BE1BC3"/>
    <w:rsid w:val="00BE1E05"/>
    <w:rsid w:val="00BE2285"/>
    <w:rsid w:val="00BE2B81"/>
    <w:rsid w:val="00BE2F4E"/>
    <w:rsid w:val="00BE3229"/>
    <w:rsid w:val="00BE34BE"/>
    <w:rsid w:val="00BE3B84"/>
    <w:rsid w:val="00BE3BF0"/>
    <w:rsid w:val="00BE3F45"/>
    <w:rsid w:val="00BE40C6"/>
    <w:rsid w:val="00BE4458"/>
    <w:rsid w:val="00BE5053"/>
    <w:rsid w:val="00BE52B6"/>
    <w:rsid w:val="00BE544E"/>
    <w:rsid w:val="00BE5C5A"/>
    <w:rsid w:val="00BE5CD3"/>
    <w:rsid w:val="00BE5D03"/>
    <w:rsid w:val="00BE5D9F"/>
    <w:rsid w:val="00BE5EE3"/>
    <w:rsid w:val="00BE61CC"/>
    <w:rsid w:val="00BE68BB"/>
    <w:rsid w:val="00BE6F8C"/>
    <w:rsid w:val="00BE7CC8"/>
    <w:rsid w:val="00BF02EB"/>
    <w:rsid w:val="00BF0342"/>
    <w:rsid w:val="00BF0651"/>
    <w:rsid w:val="00BF0FF1"/>
    <w:rsid w:val="00BF17CB"/>
    <w:rsid w:val="00BF1B85"/>
    <w:rsid w:val="00BF2077"/>
    <w:rsid w:val="00BF22B0"/>
    <w:rsid w:val="00BF24B3"/>
    <w:rsid w:val="00BF2B20"/>
    <w:rsid w:val="00BF2C4B"/>
    <w:rsid w:val="00BF35AE"/>
    <w:rsid w:val="00BF3C7A"/>
    <w:rsid w:val="00BF3D36"/>
    <w:rsid w:val="00BF3EA6"/>
    <w:rsid w:val="00BF45B0"/>
    <w:rsid w:val="00BF4A6A"/>
    <w:rsid w:val="00BF4D1B"/>
    <w:rsid w:val="00BF50DC"/>
    <w:rsid w:val="00BF54DC"/>
    <w:rsid w:val="00BF5797"/>
    <w:rsid w:val="00BF5E25"/>
    <w:rsid w:val="00BF63C2"/>
    <w:rsid w:val="00BF6403"/>
    <w:rsid w:val="00BF657C"/>
    <w:rsid w:val="00BF763E"/>
    <w:rsid w:val="00BF7B67"/>
    <w:rsid w:val="00C0045A"/>
    <w:rsid w:val="00C009E5"/>
    <w:rsid w:val="00C00A7D"/>
    <w:rsid w:val="00C00D4A"/>
    <w:rsid w:val="00C01368"/>
    <w:rsid w:val="00C019EA"/>
    <w:rsid w:val="00C01B24"/>
    <w:rsid w:val="00C01D7A"/>
    <w:rsid w:val="00C01E5F"/>
    <w:rsid w:val="00C02078"/>
    <w:rsid w:val="00C021E3"/>
    <w:rsid w:val="00C02570"/>
    <w:rsid w:val="00C0287A"/>
    <w:rsid w:val="00C02FFC"/>
    <w:rsid w:val="00C03007"/>
    <w:rsid w:val="00C032ED"/>
    <w:rsid w:val="00C034E2"/>
    <w:rsid w:val="00C03573"/>
    <w:rsid w:val="00C0394E"/>
    <w:rsid w:val="00C03B8F"/>
    <w:rsid w:val="00C03ECA"/>
    <w:rsid w:val="00C04447"/>
    <w:rsid w:val="00C04CA1"/>
    <w:rsid w:val="00C04CA3"/>
    <w:rsid w:val="00C05144"/>
    <w:rsid w:val="00C056CB"/>
    <w:rsid w:val="00C05856"/>
    <w:rsid w:val="00C067C2"/>
    <w:rsid w:val="00C06F82"/>
    <w:rsid w:val="00C0736E"/>
    <w:rsid w:val="00C073FA"/>
    <w:rsid w:val="00C0741D"/>
    <w:rsid w:val="00C0782C"/>
    <w:rsid w:val="00C079C4"/>
    <w:rsid w:val="00C07D82"/>
    <w:rsid w:val="00C07DFC"/>
    <w:rsid w:val="00C1022D"/>
    <w:rsid w:val="00C10EE5"/>
    <w:rsid w:val="00C1116A"/>
    <w:rsid w:val="00C1128F"/>
    <w:rsid w:val="00C114FD"/>
    <w:rsid w:val="00C11D14"/>
    <w:rsid w:val="00C11F99"/>
    <w:rsid w:val="00C12642"/>
    <w:rsid w:val="00C126FA"/>
    <w:rsid w:val="00C12997"/>
    <w:rsid w:val="00C12B6B"/>
    <w:rsid w:val="00C12E99"/>
    <w:rsid w:val="00C1303F"/>
    <w:rsid w:val="00C131F9"/>
    <w:rsid w:val="00C1359B"/>
    <w:rsid w:val="00C13983"/>
    <w:rsid w:val="00C14431"/>
    <w:rsid w:val="00C1445D"/>
    <w:rsid w:val="00C1509F"/>
    <w:rsid w:val="00C152E1"/>
    <w:rsid w:val="00C15CAA"/>
    <w:rsid w:val="00C167D4"/>
    <w:rsid w:val="00C16951"/>
    <w:rsid w:val="00C169CA"/>
    <w:rsid w:val="00C16C83"/>
    <w:rsid w:val="00C16CEC"/>
    <w:rsid w:val="00C16D3A"/>
    <w:rsid w:val="00C1713F"/>
    <w:rsid w:val="00C17773"/>
    <w:rsid w:val="00C17808"/>
    <w:rsid w:val="00C179BD"/>
    <w:rsid w:val="00C179BF"/>
    <w:rsid w:val="00C20648"/>
    <w:rsid w:val="00C20986"/>
    <w:rsid w:val="00C214BA"/>
    <w:rsid w:val="00C21880"/>
    <w:rsid w:val="00C21A87"/>
    <w:rsid w:val="00C2264A"/>
    <w:rsid w:val="00C22C11"/>
    <w:rsid w:val="00C23046"/>
    <w:rsid w:val="00C2347E"/>
    <w:rsid w:val="00C237F6"/>
    <w:rsid w:val="00C23802"/>
    <w:rsid w:val="00C23A98"/>
    <w:rsid w:val="00C23D44"/>
    <w:rsid w:val="00C23D6E"/>
    <w:rsid w:val="00C23FBD"/>
    <w:rsid w:val="00C25A7C"/>
    <w:rsid w:val="00C25EBD"/>
    <w:rsid w:val="00C260E8"/>
    <w:rsid w:val="00C26226"/>
    <w:rsid w:val="00C26F48"/>
    <w:rsid w:val="00C27A95"/>
    <w:rsid w:val="00C27B0F"/>
    <w:rsid w:val="00C27C8F"/>
    <w:rsid w:val="00C300E4"/>
    <w:rsid w:val="00C306E9"/>
    <w:rsid w:val="00C30D7A"/>
    <w:rsid w:val="00C31438"/>
    <w:rsid w:val="00C314FE"/>
    <w:rsid w:val="00C3153C"/>
    <w:rsid w:val="00C31AF8"/>
    <w:rsid w:val="00C31C82"/>
    <w:rsid w:val="00C3229F"/>
    <w:rsid w:val="00C323C5"/>
    <w:rsid w:val="00C32A0E"/>
    <w:rsid w:val="00C32E88"/>
    <w:rsid w:val="00C33179"/>
    <w:rsid w:val="00C334CE"/>
    <w:rsid w:val="00C33693"/>
    <w:rsid w:val="00C3371A"/>
    <w:rsid w:val="00C33AAC"/>
    <w:rsid w:val="00C33D07"/>
    <w:rsid w:val="00C33D9C"/>
    <w:rsid w:val="00C33E75"/>
    <w:rsid w:val="00C341DA"/>
    <w:rsid w:val="00C34269"/>
    <w:rsid w:val="00C34287"/>
    <w:rsid w:val="00C3460B"/>
    <w:rsid w:val="00C3466B"/>
    <w:rsid w:val="00C34782"/>
    <w:rsid w:val="00C356DE"/>
    <w:rsid w:val="00C36568"/>
    <w:rsid w:val="00C36924"/>
    <w:rsid w:val="00C369DF"/>
    <w:rsid w:val="00C377C8"/>
    <w:rsid w:val="00C37C3C"/>
    <w:rsid w:val="00C37F0A"/>
    <w:rsid w:val="00C407E5"/>
    <w:rsid w:val="00C408BF"/>
    <w:rsid w:val="00C409A2"/>
    <w:rsid w:val="00C40ACB"/>
    <w:rsid w:val="00C41093"/>
    <w:rsid w:val="00C4130D"/>
    <w:rsid w:val="00C41388"/>
    <w:rsid w:val="00C413BB"/>
    <w:rsid w:val="00C41BB6"/>
    <w:rsid w:val="00C41D5A"/>
    <w:rsid w:val="00C41DC9"/>
    <w:rsid w:val="00C41E82"/>
    <w:rsid w:val="00C42310"/>
    <w:rsid w:val="00C425F4"/>
    <w:rsid w:val="00C42911"/>
    <w:rsid w:val="00C42F11"/>
    <w:rsid w:val="00C431B1"/>
    <w:rsid w:val="00C437ED"/>
    <w:rsid w:val="00C438D1"/>
    <w:rsid w:val="00C43B0E"/>
    <w:rsid w:val="00C43DC8"/>
    <w:rsid w:val="00C43F65"/>
    <w:rsid w:val="00C4465B"/>
    <w:rsid w:val="00C44C29"/>
    <w:rsid w:val="00C44C79"/>
    <w:rsid w:val="00C45B0E"/>
    <w:rsid w:val="00C45BC0"/>
    <w:rsid w:val="00C460DD"/>
    <w:rsid w:val="00C46CB8"/>
    <w:rsid w:val="00C46E8C"/>
    <w:rsid w:val="00C4706D"/>
    <w:rsid w:val="00C47468"/>
    <w:rsid w:val="00C47658"/>
    <w:rsid w:val="00C476CF"/>
    <w:rsid w:val="00C479EB"/>
    <w:rsid w:val="00C502DD"/>
    <w:rsid w:val="00C502DF"/>
    <w:rsid w:val="00C50807"/>
    <w:rsid w:val="00C50E1B"/>
    <w:rsid w:val="00C51005"/>
    <w:rsid w:val="00C51669"/>
    <w:rsid w:val="00C520B8"/>
    <w:rsid w:val="00C523C0"/>
    <w:rsid w:val="00C5317D"/>
    <w:rsid w:val="00C53785"/>
    <w:rsid w:val="00C5397B"/>
    <w:rsid w:val="00C53999"/>
    <w:rsid w:val="00C53E87"/>
    <w:rsid w:val="00C53F1A"/>
    <w:rsid w:val="00C54350"/>
    <w:rsid w:val="00C54714"/>
    <w:rsid w:val="00C5480F"/>
    <w:rsid w:val="00C554AD"/>
    <w:rsid w:val="00C558C9"/>
    <w:rsid w:val="00C55AF1"/>
    <w:rsid w:val="00C55B74"/>
    <w:rsid w:val="00C55FCA"/>
    <w:rsid w:val="00C56288"/>
    <w:rsid w:val="00C56351"/>
    <w:rsid w:val="00C563AE"/>
    <w:rsid w:val="00C56488"/>
    <w:rsid w:val="00C56AF2"/>
    <w:rsid w:val="00C56D55"/>
    <w:rsid w:val="00C56FEC"/>
    <w:rsid w:val="00C571E1"/>
    <w:rsid w:val="00C57827"/>
    <w:rsid w:val="00C57BBF"/>
    <w:rsid w:val="00C601A5"/>
    <w:rsid w:val="00C6026D"/>
    <w:rsid w:val="00C60367"/>
    <w:rsid w:val="00C60435"/>
    <w:rsid w:val="00C6051C"/>
    <w:rsid w:val="00C6052C"/>
    <w:rsid w:val="00C60557"/>
    <w:rsid w:val="00C606B1"/>
    <w:rsid w:val="00C612A3"/>
    <w:rsid w:val="00C6236B"/>
    <w:rsid w:val="00C623B9"/>
    <w:rsid w:val="00C62832"/>
    <w:rsid w:val="00C62FEF"/>
    <w:rsid w:val="00C63250"/>
    <w:rsid w:val="00C6332A"/>
    <w:rsid w:val="00C633FE"/>
    <w:rsid w:val="00C63BA3"/>
    <w:rsid w:val="00C63D64"/>
    <w:rsid w:val="00C6423B"/>
    <w:rsid w:val="00C64CCF"/>
    <w:rsid w:val="00C658A4"/>
    <w:rsid w:val="00C65A1B"/>
    <w:rsid w:val="00C66317"/>
    <w:rsid w:val="00C663BA"/>
    <w:rsid w:val="00C6646A"/>
    <w:rsid w:val="00C665CE"/>
    <w:rsid w:val="00C66707"/>
    <w:rsid w:val="00C66DA2"/>
    <w:rsid w:val="00C66DD0"/>
    <w:rsid w:val="00C66DF3"/>
    <w:rsid w:val="00C676A9"/>
    <w:rsid w:val="00C700E0"/>
    <w:rsid w:val="00C70744"/>
    <w:rsid w:val="00C707F2"/>
    <w:rsid w:val="00C71385"/>
    <w:rsid w:val="00C71599"/>
    <w:rsid w:val="00C715A3"/>
    <w:rsid w:val="00C71C61"/>
    <w:rsid w:val="00C72701"/>
    <w:rsid w:val="00C72AD4"/>
    <w:rsid w:val="00C72BCB"/>
    <w:rsid w:val="00C72C72"/>
    <w:rsid w:val="00C73041"/>
    <w:rsid w:val="00C7325F"/>
    <w:rsid w:val="00C732B5"/>
    <w:rsid w:val="00C73B2C"/>
    <w:rsid w:val="00C73CBA"/>
    <w:rsid w:val="00C73DE7"/>
    <w:rsid w:val="00C744DD"/>
    <w:rsid w:val="00C74677"/>
    <w:rsid w:val="00C7484E"/>
    <w:rsid w:val="00C74874"/>
    <w:rsid w:val="00C74DA2"/>
    <w:rsid w:val="00C74E41"/>
    <w:rsid w:val="00C74F85"/>
    <w:rsid w:val="00C7680E"/>
    <w:rsid w:val="00C768B4"/>
    <w:rsid w:val="00C77211"/>
    <w:rsid w:val="00C77239"/>
    <w:rsid w:val="00C77267"/>
    <w:rsid w:val="00C77341"/>
    <w:rsid w:val="00C7740F"/>
    <w:rsid w:val="00C779D9"/>
    <w:rsid w:val="00C77A7F"/>
    <w:rsid w:val="00C8022D"/>
    <w:rsid w:val="00C80466"/>
    <w:rsid w:val="00C80C92"/>
    <w:rsid w:val="00C81100"/>
    <w:rsid w:val="00C811F3"/>
    <w:rsid w:val="00C8190E"/>
    <w:rsid w:val="00C81988"/>
    <w:rsid w:val="00C82297"/>
    <w:rsid w:val="00C824E3"/>
    <w:rsid w:val="00C82D82"/>
    <w:rsid w:val="00C82EDA"/>
    <w:rsid w:val="00C831A6"/>
    <w:rsid w:val="00C83567"/>
    <w:rsid w:val="00C83579"/>
    <w:rsid w:val="00C83CD1"/>
    <w:rsid w:val="00C83CF6"/>
    <w:rsid w:val="00C83D7F"/>
    <w:rsid w:val="00C841A8"/>
    <w:rsid w:val="00C844D0"/>
    <w:rsid w:val="00C84677"/>
    <w:rsid w:val="00C84709"/>
    <w:rsid w:val="00C84D1C"/>
    <w:rsid w:val="00C84EA3"/>
    <w:rsid w:val="00C85EA7"/>
    <w:rsid w:val="00C8641E"/>
    <w:rsid w:val="00C864A3"/>
    <w:rsid w:val="00C86C5D"/>
    <w:rsid w:val="00C87087"/>
    <w:rsid w:val="00C879C4"/>
    <w:rsid w:val="00C87D22"/>
    <w:rsid w:val="00C90456"/>
    <w:rsid w:val="00C9045B"/>
    <w:rsid w:val="00C90550"/>
    <w:rsid w:val="00C9078A"/>
    <w:rsid w:val="00C91044"/>
    <w:rsid w:val="00C91135"/>
    <w:rsid w:val="00C91641"/>
    <w:rsid w:val="00C91CDC"/>
    <w:rsid w:val="00C91D38"/>
    <w:rsid w:val="00C91F9B"/>
    <w:rsid w:val="00C9223E"/>
    <w:rsid w:val="00C924CD"/>
    <w:rsid w:val="00C92DC6"/>
    <w:rsid w:val="00C92FE7"/>
    <w:rsid w:val="00C93224"/>
    <w:rsid w:val="00C932D7"/>
    <w:rsid w:val="00C93313"/>
    <w:rsid w:val="00C93526"/>
    <w:rsid w:val="00C9353C"/>
    <w:rsid w:val="00C93789"/>
    <w:rsid w:val="00C9379E"/>
    <w:rsid w:val="00C94213"/>
    <w:rsid w:val="00C943AB"/>
    <w:rsid w:val="00C9489C"/>
    <w:rsid w:val="00C9490C"/>
    <w:rsid w:val="00C949B7"/>
    <w:rsid w:val="00C94AB9"/>
    <w:rsid w:val="00C94CB5"/>
    <w:rsid w:val="00C94FFE"/>
    <w:rsid w:val="00C95278"/>
    <w:rsid w:val="00C956E1"/>
    <w:rsid w:val="00C95712"/>
    <w:rsid w:val="00C95C29"/>
    <w:rsid w:val="00C95D2E"/>
    <w:rsid w:val="00C95D40"/>
    <w:rsid w:val="00C96374"/>
    <w:rsid w:val="00C96B24"/>
    <w:rsid w:val="00C96B8C"/>
    <w:rsid w:val="00C97036"/>
    <w:rsid w:val="00C97098"/>
    <w:rsid w:val="00C971CE"/>
    <w:rsid w:val="00C97580"/>
    <w:rsid w:val="00C97C8B"/>
    <w:rsid w:val="00C97FB3"/>
    <w:rsid w:val="00CA02EC"/>
    <w:rsid w:val="00CA087D"/>
    <w:rsid w:val="00CA0E7B"/>
    <w:rsid w:val="00CA0EAF"/>
    <w:rsid w:val="00CA0F01"/>
    <w:rsid w:val="00CA10E7"/>
    <w:rsid w:val="00CA12E3"/>
    <w:rsid w:val="00CA185D"/>
    <w:rsid w:val="00CA1EA4"/>
    <w:rsid w:val="00CA2BDF"/>
    <w:rsid w:val="00CA3038"/>
    <w:rsid w:val="00CA3B27"/>
    <w:rsid w:val="00CA3E9D"/>
    <w:rsid w:val="00CA4DAE"/>
    <w:rsid w:val="00CA4EE4"/>
    <w:rsid w:val="00CA4F1C"/>
    <w:rsid w:val="00CA507C"/>
    <w:rsid w:val="00CA54BB"/>
    <w:rsid w:val="00CA5756"/>
    <w:rsid w:val="00CA5E2E"/>
    <w:rsid w:val="00CA5F6C"/>
    <w:rsid w:val="00CA60E2"/>
    <w:rsid w:val="00CA634C"/>
    <w:rsid w:val="00CA6488"/>
    <w:rsid w:val="00CA6B3F"/>
    <w:rsid w:val="00CA6E49"/>
    <w:rsid w:val="00CA7110"/>
    <w:rsid w:val="00CA74B7"/>
    <w:rsid w:val="00CA78B1"/>
    <w:rsid w:val="00CA7DB9"/>
    <w:rsid w:val="00CA7E7B"/>
    <w:rsid w:val="00CB002F"/>
    <w:rsid w:val="00CB00C5"/>
    <w:rsid w:val="00CB0201"/>
    <w:rsid w:val="00CB02A4"/>
    <w:rsid w:val="00CB0775"/>
    <w:rsid w:val="00CB0A68"/>
    <w:rsid w:val="00CB1079"/>
    <w:rsid w:val="00CB15AE"/>
    <w:rsid w:val="00CB1852"/>
    <w:rsid w:val="00CB1B32"/>
    <w:rsid w:val="00CB20EE"/>
    <w:rsid w:val="00CB24E9"/>
    <w:rsid w:val="00CB25D1"/>
    <w:rsid w:val="00CB2768"/>
    <w:rsid w:val="00CB2F21"/>
    <w:rsid w:val="00CB3761"/>
    <w:rsid w:val="00CB3BBD"/>
    <w:rsid w:val="00CB3CC2"/>
    <w:rsid w:val="00CB3D7B"/>
    <w:rsid w:val="00CB45C8"/>
    <w:rsid w:val="00CB4749"/>
    <w:rsid w:val="00CB4D33"/>
    <w:rsid w:val="00CB5150"/>
    <w:rsid w:val="00CB55AF"/>
    <w:rsid w:val="00CB5780"/>
    <w:rsid w:val="00CB5ADC"/>
    <w:rsid w:val="00CB5BD8"/>
    <w:rsid w:val="00CB5C6B"/>
    <w:rsid w:val="00CB5CD2"/>
    <w:rsid w:val="00CB642C"/>
    <w:rsid w:val="00CB70E7"/>
    <w:rsid w:val="00CB727C"/>
    <w:rsid w:val="00CB730C"/>
    <w:rsid w:val="00CB7B26"/>
    <w:rsid w:val="00CC062C"/>
    <w:rsid w:val="00CC0D09"/>
    <w:rsid w:val="00CC122D"/>
    <w:rsid w:val="00CC135F"/>
    <w:rsid w:val="00CC1FDA"/>
    <w:rsid w:val="00CC2139"/>
    <w:rsid w:val="00CC2A29"/>
    <w:rsid w:val="00CC307F"/>
    <w:rsid w:val="00CC315D"/>
    <w:rsid w:val="00CC3880"/>
    <w:rsid w:val="00CC38DC"/>
    <w:rsid w:val="00CC3DF5"/>
    <w:rsid w:val="00CC3E9E"/>
    <w:rsid w:val="00CC4805"/>
    <w:rsid w:val="00CC4BCC"/>
    <w:rsid w:val="00CC4D37"/>
    <w:rsid w:val="00CC4E45"/>
    <w:rsid w:val="00CC52FC"/>
    <w:rsid w:val="00CC5495"/>
    <w:rsid w:val="00CC5609"/>
    <w:rsid w:val="00CC5703"/>
    <w:rsid w:val="00CC57EC"/>
    <w:rsid w:val="00CC599D"/>
    <w:rsid w:val="00CC5A2F"/>
    <w:rsid w:val="00CC5BC9"/>
    <w:rsid w:val="00CC5DB7"/>
    <w:rsid w:val="00CC5FAE"/>
    <w:rsid w:val="00CC6038"/>
    <w:rsid w:val="00CC64B8"/>
    <w:rsid w:val="00CC64EC"/>
    <w:rsid w:val="00CC66B0"/>
    <w:rsid w:val="00CC75E0"/>
    <w:rsid w:val="00CC7623"/>
    <w:rsid w:val="00CC77D7"/>
    <w:rsid w:val="00CC7895"/>
    <w:rsid w:val="00CC7F68"/>
    <w:rsid w:val="00CD0CB4"/>
    <w:rsid w:val="00CD0D42"/>
    <w:rsid w:val="00CD1610"/>
    <w:rsid w:val="00CD17C7"/>
    <w:rsid w:val="00CD1955"/>
    <w:rsid w:val="00CD1C81"/>
    <w:rsid w:val="00CD1F9E"/>
    <w:rsid w:val="00CD225E"/>
    <w:rsid w:val="00CD22A0"/>
    <w:rsid w:val="00CD22D5"/>
    <w:rsid w:val="00CD2342"/>
    <w:rsid w:val="00CD25FE"/>
    <w:rsid w:val="00CD2679"/>
    <w:rsid w:val="00CD29F2"/>
    <w:rsid w:val="00CD33C0"/>
    <w:rsid w:val="00CD38F1"/>
    <w:rsid w:val="00CD3FD9"/>
    <w:rsid w:val="00CD4476"/>
    <w:rsid w:val="00CD4653"/>
    <w:rsid w:val="00CD4658"/>
    <w:rsid w:val="00CD4DA8"/>
    <w:rsid w:val="00CD5412"/>
    <w:rsid w:val="00CD58CE"/>
    <w:rsid w:val="00CD5910"/>
    <w:rsid w:val="00CD5F06"/>
    <w:rsid w:val="00CD6047"/>
    <w:rsid w:val="00CD6B1E"/>
    <w:rsid w:val="00CD74DE"/>
    <w:rsid w:val="00CD76A8"/>
    <w:rsid w:val="00CD7921"/>
    <w:rsid w:val="00CD79CD"/>
    <w:rsid w:val="00CD7A30"/>
    <w:rsid w:val="00CD7A31"/>
    <w:rsid w:val="00CD7CD4"/>
    <w:rsid w:val="00CE019D"/>
    <w:rsid w:val="00CE076C"/>
    <w:rsid w:val="00CE0FED"/>
    <w:rsid w:val="00CE131A"/>
    <w:rsid w:val="00CE136C"/>
    <w:rsid w:val="00CE1439"/>
    <w:rsid w:val="00CE1CE9"/>
    <w:rsid w:val="00CE1DFB"/>
    <w:rsid w:val="00CE1E1D"/>
    <w:rsid w:val="00CE2178"/>
    <w:rsid w:val="00CE2357"/>
    <w:rsid w:val="00CE24B8"/>
    <w:rsid w:val="00CE278A"/>
    <w:rsid w:val="00CE2A18"/>
    <w:rsid w:val="00CE2DAD"/>
    <w:rsid w:val="00CE3593"/>
    <w:rsid w:val="00CE36D8"/>
    <w:rsid w:val="00CE3C36"/>
    <w:rsid w:val="00CE3EF2"/>
    <w:rsid w:val="00CE437D"/>
    <w:rsid w:val="00CE4DB6"/>
    <w:rsid w:val="00CE4DE2"/>
    <w:rsid w:val="00CE5A95"/>
    <w:rsid w:val="00CE5D77"/>
    <w:rsid w:val="00CE625D"/>
    <w:rsid w:val="00CE634E"/>
    <w:rsid w:val="00CE6892"/>
    <w:rsid w:val="00CE69F1"/>
    <w:rsid w:val="00CE7255"/>
    <w:rsid w:val="00CE7340"/>
    <w:rsid w:val="00CE73B7"/>
    <w:rsid w:val="00CE7BB2"/>
    <w:rsid w:val="00CF02C5"/>
    <w:rsid w:val="00CF0352"/>
    <w:rsid w:val="00CF0658"/>
    <w:rsid w:val="00CF08B6"/>
    <w:rsid w:val="00CF0EF5"/>
    <w:rsid w:val="00CF1735"/>
    <w:rsid w:val="00CF17CE"/>
    <w:rsid w:val="00CF182E"/>
    <w:rsid w:val="00CF1A3C"/>
    <w:rsid w:val="00CF22DD"/>
    <w:rsid w:val="00CF22F6"/>
    <w:rsid w:val="00CF2B77"/>
    <w:rsid w:val="00CF2CEA"/>
    <w:rsid w:val="00CF352E"/>
    <w:rsid w:val="00CF3569"/>
    <w:rsid w:val="00CF376C"/>
    <w:rsid w:val="00CF383C"/>
    <w:rsid w:val="00CF3A57"/>
    <w:rsid w:val="00CF40DD"/>
    <w:rsid w:val="00CF49DA"/>
    <w:rsid w:val="00CF4B9D"/>
    <w:rsid w:val="00CF5216"/>
    <w:rsid w:val="00CF539C"/>
    <w:rsid w:val="00CF5639"/>
    <w:rsid w:val="00CF58EA"/>
    <w:rsid w:val="00CF5EA7"/>
    <w:rsid w:val="00CF6A26"/>
    <w:rsid w:val="00CF6D5D"/>
    <w:rsid w:val="00CF7143"/>
    <w:rsid w:val="00CF718E"/>
    <w:rsid w:val="00CF7392"/>
    <w:rsid w:val="00CF73AC"/>
    <w:rsid w:val="00CF73EC"/>
    <w:rsid w:val="00CF7436"/>
    <w:rsid w:val="00CF7651"/>
    <w:rsid w:val="00CF76FF"/>
    <w:rsid w:val="00CF771D"/>
    <w:rsid w:val="00CF7837"/>
    <w:rsid w:val="00D009C2"/>
    <w:rsid w:val="00D00CF0"/>
    <w:rsid w:val="00D013A5"/>
    <w:rsid w:val="00D01838"/>
    <w:rsid w:val="00D0195B"/>
    <w:rsid w:val="00D01995"/>
    <w:rsid w:val="00D01AC5"/>
    <w:rsid w:val="00D01B20"/>
    <w:rsid w:val="00D01E22"/>
    <w:rsid w:val="00D01F36"/>
    <w:rsid w:val="00D0243F"/>
    <w:rsid w:val="00D02C47"/>
    <w:rsid w:val="00D03159"/>
    <w:rsid w:val="00D031F0"/>
    <w:rsid w:val="00D0389C"/>
    <w:rsid w:val="00D03BB7"/>
    <w:rsid w:val="00D03DD6"/>
    <w:rsid w:val="00D040F8"/>
    <w:rsid w:val="00D0471A"/>
    <w:rsid w:val="00D04BCA"/>
    <w:rsid w:val="00D05109"/>
    <w:rsid w:val="00D0557F"/>
    <w:rsid w:val="00D05C86"/>
    <w:rsid w:val="00D05EFC"/>
    <w:rsid w:val="00D05F6F"/>
    <w:rsid w:val="00D05F86"/>
    <w:rsid w:val="00D06102"/>
    <w:rsid w:val="00D067E6"/>
    <w:rsid w:val="00D06DAC"/>
    <w:rsid w:val="00D06E7C"/>
    <w:rsid w:val="00D071C9"/>
    <w:rsid w:val="00D0749B"/>
    <w:rsid w:val="00D07734"/>
    <w:rsid w:val="00D07785"/>
    <w:rsid w:val="00D07834"/>
    <w:rsid w:val="00D102D7"/>
    <w:rsid w:val="00D1085A"/>
    <w:rsid w:val="00D1092C"/>
    <w:rsid w:val="00D10AC1"/>
    <w:rsid w:val="00D10E78"/>
    <w:rsid w:val="00D116D3"/>
    <w:rsid w:val="00D11C00"/>
    <w:rsid w:val="00D11CDE"/>
    <w:rsid w:val="00D12530"/>
    <w:rsid w:val="00D125A2"/>
    <w:rsid w:val="00D132BD"/>
    <w:rsid w:val="00D138FB"/>
    <w:rsid w:val="00D13C0D"/>
    <w:rsid w:val="00D13CA0"/>
    <w:rsid w:val="00D13EB3"/>
    <w:rsid w:val="00D143CB"/>
    <w:rsid w:val="00D14448"/>
    <w:rsid w:val="00D149FF"/>
    <w:rsid w:val="00D14C14"/>
    <w:rsid w:val="00D14DAE"/>
    <w:rsid w:val="00D153F1"/>
    <w:rsid w:val="00D157E7"/>
    <w:rsid w:val="00D15957"/>
    <w:rsid w:val="00D15BED"/>
    <w:rsid w:val="00D16127"/>
    <w:rsid w:val="00D1651E"/>
    <w:rsid w:val="00D16C31"/>
    <w:rsid w:val="00D16F11"/>
    <w:rsid w:val="00D170DA"/>
    <w:rsid w:val="00D17320"/>
    <w:rsid w:val="00D17686"/>
    <w:rsid w:val="00D17887"/>
    <w:rsid w:val="00D17A2C"/>
    <w:rsid w:val="00D20389"/>
    <w:rsid w:val="00D20B7A"/>
    <w:rsid w:val="00D20E26"/>
    <w:rsid w:val="00D210A4"/>
    <w:rsid w:val="00D21220"/>
    <w:rsid w:val="00D21309"/>
    <w:rsid w:val="00D214AA"/>
    <w:rsid w:val="00D21597"/>
    <w:rsid w:val="00D218CD"/>
    <w:rsid w:val="00D21F68"/>
    <w:rsid w:val="00D22794"/>
    <w:rsid w:val="00D22AB0"/>
    <w:rsid w:val="00D22F3E"/>
    <w:rsid w:val="00D22F5B"/>
    <w:rsid w:val="00D23082"/>
    <w:rsid w:val="00D23123"/>
    <w:rsid w:val="00D23439"/>
    <w:rsid w:val="00D23865"/>
    <w:rsid w:val="00D23928"/>
    <w:rsid w:val="00D23BD6"/>
    <w:rsid w:val="00D247AC"/>
    <w:rsid w:val="00D24C1B"/>
    <w:rsid w:val="00D24DC3"/>
    <w:rsid w:val="00D256FF"/>
    <w:rsid w:val="00D25B45"/>
    <w:rsid w:val="00D25F64"/>
    <w:rsid w:val="00D265C1"/>
    <w:rsid w:val="00D266E8"/>
    <w:rsid w:val="00D26A4A"/>
    <w:rsid w:val="00D26CD2"/>
    <w:rsid w:val="00D27290"/>
    <w:rsid w:val="00D272FD"/>
    <w:rsid w:val="00D2760E"/>
    <w:rsid w:val="00D279E6"/>
    <w:rsid w:val="00D27C3A"/>
    <w:rsid w:val="00D27E72"/>
    <w:rsid w:val="00D301D5"/>
    <w:rsid w:val="00D302B4"/>
    <w:rsid w:val="00D302B5"/>
    <w:rsid w:val="00D30383"/>
    <w:rsid w:val="00D30569"/>
    <w:rsid w:val="00D30869"/>
    <w:rsid w:val="00D30941"/>
    <w:rsid w:val="00D30B5F"/>
    <w:rsid w:val="00D30CC1"/>
    <w:rsid w:val="00D31064"/>
    <w:rsid w:val="00D31098"/>
    <w:rsid w:val="00D31D63"/>
    <w:rsid w:val="00D3268D"/>
    <w:rsid w:val="00D327C0"/>
    <w:rsid w:val="00D329C9"/>
    <w:rsid w:val="00D32EBF"/>
    <w:rsid w:val="00D339C8"/>
    <w:rsid w:val="00D33CC3"/>
    <w:rsid w:val="00D3490D"/>
    <w:rsid w:val="00D35146"/>
    <w:rsid w:val="00D35452"/>
    <w:rsid w:val="00D359D5"/>
    <w:rsid w:val="00D35A8E"/>
    <w:rsid w:val="00D35A8F"/>
    <w:rsid w:val="00D35B96"/>
    <w:rsid w:val="00D35C50"/>
    <w:rsid w:val="00D35CE8"/>
    <w:rsid w:val="00D35DA0"/>
    <w:rsid w:val="00D3660A"/>
    <w:rsid w:val="00D36685"/>
    <w:rsid w:val="00D36799"/>
    <w:rsid w:val="00D36986"/>
    <w:rsid w:val="00D36A19"/>
    <w:rsid w:val="00D36C61"/>
    <w:rsid w:val="00D36D9C"/>
    <w:rsid w:val="00D36DD7"/>
    <w:rsid w:val="00D370E2"/>
    <w:rsid w:val="00D371F5"/>
    <w:rsid w:val="00D372AE"/>
    <w:rsid w:val="00D375E7"/>
    <w:rsid w:val="00D37F16"/>
    <w:rsid w:val="00D400EE"/>
    <w:rsid w:val="00D40307"/>
    <w:rsid w:val="00D4058D"/>
    <w:rsid w:val="00D40A09"/>
    <w:rsid w:val="00D40BE0"/>
    <w:rsid w:val="00D40D6E"/>
    <w:rsid w:val="00D40DFD"/>
    <w:rsid w:val="00D412AD"/>
    <w:rsid w:val="00D413F7"/>
    <w:rsid w:val="00D414F3"/>
    <w:rsid w:val="00D4154B"/>
    <w:rsid w:val="00D415F3"/>
    <w:rsid w:val="00D41784"/>
    <w:rsid w:val="00D41906"/>
    <w:rsid w:val="00D41B0D"/>
    <w:rsid w:val="00D41CA4"/>
    <w:rsid w:val="00D41E48"/>
    <w:rsid w:val="00D42CA9"/>
    <w:rsid w:val="00D42D4F"/>
    <w:rsid w:val="00D43195"/>
    <w:rsid w:val="00D4343F"/>
    <w:rsid w:val="00D43800"/>
    <w:rsid w:val="00D43D90"/>
    <w:rsid w:val="00D45026"/>
    <w:rsid w:val="00D45178"/>
    <w:rsid w:val="00D45185"/>
    <w:rsid w:val="00D453F4"/>
    <w:rsid w:val="00D45734"/>
    <w:rsid w:val="00D45DF3"/>
    <w:rsid w:val="00D45F19"/>
    <w:rsid w:val="00D46015"/>
    <w:rsid w:val="00D461D1"/>
    <w:rsid w:val="00D468B3"/>
    <w:rsid w:val="00D46DCB"/>
    <w:rsid w:val="00D4724F"/>
    <w:rsid w:val="00D478B3"/>
    <w:rsid w:val="00D47B0B"/>
    <w:rsid w:val="00D47D2E"/>
    <w:rsid w:val="00D47DA7"/>
    <w:rsid w:val="00D47DD8"/>
    <w:rsid w:val="00D50118"/>
    <w:rsid w:val="00D5018C"/>
    <w:rsid w:val="00D50380"/>
    <w:rsid w:val="00D50743"/>
    <w:rsid w:val="00D50752"/>
    <w:rsid w:val="00D514C3"/>
    <w:rsid w:val="00D51D9B"/>
    <w:rsid w:val="00D52006"/>
    <w:rsid w:val="00D52278"/>
    <w:rsid w:val="00D523D8"/>
    <w:rsid w:val="00D5241E"/>
    <w:rsid w:val="00D528FA"/>
    <w:rsid w:val="00D52991"/>
    <w:rsid w:val="00D529FB"/>
    <w:rsid w:val="00D53CF9"/>
    <w:rsid w:val="00D54141"/>
    <w:rsid w:val="00D54C60"/>
    <w:rsid w:val="00D54C7E"/>
    <w:rsid w:val="00D54E40"/>
    <w:rsid w:val="00D54FA7"/>
    <w:rsid w:val="00D55042"/>
    <w:rsid w:val="00D55119"/>
    <w:rsid w:val="00D554ED"/>
    <w:rsid w:val="00D556C6"/>
    <w:rsid w:val="00D55A46"/>
    <w:rsid w:val="00D5624C"/>
    <w:rsid w:val="00D56280"/>
    <w:rsid w:val="00D56660"/>
    <w:rsid w:val="00D5674A"/>
    <w:rsid w:val="00D568B4"/>
    <w:rsid w:val="00D56E46"/>
    <w:rsid w:val="00D572D8"/>
    <w:rsid w:val="00D57366"/>
    <w:rsid w:val="00D57426"/>
    <w:rsid w:val="00D576BD"/>
    <w:rsid w:val="00D57AC9"/>
    <w:rsid w:val="00D6021B"/>
    <w:rsid w:val="00D60BC2"/>
    <w:rsid w:val="00D6106C"/>
    <w:rsid w:val="00D618F3"/>
    <w:rsid w:val="00D619A6"/>
    <w:rsid w:val="00D61BE5"/>
    <w:rsid w:val="00D62476"/>
    <w:rsid w:val="00D624B4"/>
    <w:rsid w:val="00D62C61"/>
    <w:rsid w:val="00D630BA"/>
    <w:rsid w:val="00D631D2"/>
    <w:rsid w:val="00D63279"/>
    <w:rsid w:val="00D632F3"/>
    <w:rsid w:val="00D63530"/>
    <w:rsid w:val="00D6384D"/>
    <w:rsid w:val="00D6390F"/>
    <w:rsid w:val="00D63C36"/>
    <w:rsid w:val="00D6459F"/>
    <w:rsid w:val="00D645FA"/>
    <w:rsid w:val="00D64811"/>
    <w:rsid w:val="00D649E6"/>
    <w:rsid w:val="00D64D33"/>
    <w:rsid w:val="00D65052"/>
    <w:rsid w:val="00D6512C"/>
    <w:rsid w:val="00D657E4"/>
    <w:rsid w:val="00D65995"/>
    <w:rsid w:val="00D65B48"/>
    <w:rsid w:val="00D65E18"/>
    <w:rsid w:val="00D6614D"/>
    <w:rsid w:val="00D661A9"/>
    <w:rsid w:val="00D66C5D"/>
    <w:rsid w:val="00D670B9"/>
    <w:rsid w:val="00D671B9"/>
    <w:rsid w:val="00D67698"/>
    <w:rsid w:val="00D67ADE"/>
    <w:rsid w:val="00D703F8"/>
    <w:rsid w:val="00D70599"/>
    <w:rsid w:val="00D70658"/>
    <w:rsid w:val="00D7083B"/>
    <w:rsid w:val="00D71360"/>
    <w:rsid w:val="00D714F7"/>
    <w:rsid w:val="00D71BAD"/>
    <w:rsid w:val="00D71D2D"/>
    <w:rsid w:val="00D71E1E"/>
    <w:rsid w:val="00D7299C"/>
    <w:rsid w:val="00D72A70"/>
    <w:rsid w:val="00D72C1D"/>
    <w:rsid w:val="00D72C9F"/>
    <w:rsid w:val="00D72CA8"/>
    <w:rsid w:val="00D72E6B"/>
    <w:rsid w:val="00D732B0"/>
    <w:rsid w:val="00D73CFB"/>
    <w:rsid w:val="00D73FFD"/>
    <w:rsid w:val="00D746BA"/>
    <w:rsid w:val="00D7471A"/>
    <w:rsid w:val="00D74DFA"/>
    <w:rsid w:val="00D75C9F"/>
    <w:rsid w:val="00D761BA"/>
    <w:rsid w:val="00D761EF"/>
    <w:rsid w:val="00D76360"/>
    <w:rsid w:val="00D7643C"/>
    <w:rsid w:val="00D76AB3"/>
    <w:rsid w:val="00D76CAC"/>
    <w:rsid w:val="00D76F2C"/>
    <w:rsid w:val="00D77012"/>
    <w:rsid w:val="00D775EE"/>
    <w:rsid w:val="00D77656"/>
    <w:rsid w:val="00D777D3"/>
    <w:rsid w:val="00D77888"/>
    <w:rsid w:val="00D77C1C"/>
    <w:rsid w:val="00D77D53"/>
    <w:rsid w:val="00D8007D"/>
    <w:rsid w:val="00D804FB"/>
    <w:rsid w:val="00D8054B"/>
    <w:rsid w:val="00D805D0"/>
    <w:rsid w:val="00D806C1"/>
    <w:rsid w:val="00D80A16"/>
    <w:rsid w:val="00D80C70"/>
    <w:rsid w:val="00D81411"/>
    <w:rsid w:val="00D81945"/>
    <w:rsid w:val="00D81AC7"/>
    <w:rsid w:val="00D822C4"/>
    <w:rsid w:val="00D8258D"/>
    <w:rsid w:val="00D82837"/>
    <w:rsid w:val="00D82B91"/>
    <w:rsid w:val="00D82EDE"/>
    <w:rsid w:val="00D82F6C"/>
    <w:rsid w:val="00D83390"/>
    <w:rsid w:val="00D834A6"/>
    <w:rsid w:val="00D83674"/>
    <w:rsid w:val="00D83BF1"/>
    <w:rsid w:val="00D83CCB"/>
    <w:rsid w:val="00D83F99"/>
    <w:rsid w:val="00D842B9"/>
    <w:rsid w:val="00D846E7"/>
    <w:rsid w:val="00D85451"/>
    <w:rsid w:val="00D85A02"/>
    <w:rsid w:val="00D85BFC"/>
    <w:rsid w:val="00D8667B"/>
    <w:rsid w:val="00D87292"/>
    <w:rsid w:val="00D87FA8"/>
    <w:rsid w:val="00D90086"/>
    <w:rsid w:val="00D90EAB"/>
    <w:rsid w:val="00D90EF0"/>
    <w:rsid w:val="00D91126"/>
    <w:rsid w:val="00D9122D"/>
    <w:rsid w:val="00D91633"/>
    <w:rsid w:val="00D9183E"/>
    <w:rsid w:val="00D91943"/>
    <w:rsid w:val="00D91A92"/>
    <w:rsid w:val="00D91BC4"/>
    <w:rsid w:val="00D91FDF"/>
    <w:rsid w:val="00D9245E"/>
    <w:rsid w:val="00D92EF6"/>
    <w:rsid w:val="00D93335"/>
    <w:rsid w:val="00D934E5"/>
    <w:rsid w:val="00D93774"/>
    <w:rsid w:val="00D937A1"/>
    <w:rsid w:val="00D938C9"/>
    <w:rsid w:val="00D93991"/>
    <w:rsid w:val="00D939BC"/>
    <w:rsid w:val="00D93AA0"/>
    <w:rsid w:val="00D93F26"/>
    <w:rsid w:val="00D94033"/>
    <w:rsid w:val="00D94035"/>
    <w:rsid w:val="00D954CA"/>
    <w:rsid w:val="00D9559E"/>
    <w:rsid w:val="00D957C9"/>
    <w:rsid w:val="00D9580B"/>
    <w:rsid w:val="00D95916"/>
    <w:rsid w:val="00D95A5C"/>
    <w:rsid w:val="00D95C1B"/>
    <w:rsid w:val="00D95CF0"/>
    <w:rsid w:val="00D95F99"/>
    <w:rsid w:val="00D960AC"/>
    <w:rsid w:val="00D9716E"/>
    <w:rsid w:val="00D97653"/>
    <w:rsid w:val="00D978AB"/>
    <w:rsid w:val="00D97D0A"/>
    <w:rsid w:val="00D97E7B"/>
    <w:rsid w:val="00D97EB0"/>
    <w:rsid w:val="00DA0165"/>
    <w:rsid w:val="00DA02FE"/>
    <w:rsid w:val="00DA032F"/>
    <w:rsid w:val="00DA044F"/>
    <w:rsid w:val="00DA05C2"/>
    <w:rsid w:val="00DA0661"/>
    <w:rsid w:val="00DA0854"/>
    <w:rsid w:val="00DA0AE8"/>
    <w:rsid w:val="00DA0B34"/>
    <w:rsid w:val="00DA13BB"/>
    <w:rsid w:val="00DA13CB"/>
    <w:rsid w:val="00DA1525"/>
    <w:rsid w:val="00DA1D6B"/>
    <w:rsid w:val="00DA1EFB"/>
    <w:rsid w:val="00DA1F09"/>
    <w:rsid w:val="00DA2C5C"/>
    <w:rsid w:val="00DA2C77"/>
    <w:rsid w:val="00DA2DBD"/>
    <w:rsid w:val="00DA32DB"/>
    <w:rsid w:val="00DA3954"/>
    <w:rsid w:val="00DA3CBD"/>
    <w:rsid w:val="00DA4266"/>
    <w:rsid w:val="00DA42F0"/>
    <w:rsid w:val="00DA4488"/>
    <w:rsid w:val="00DA4523"/>
    <w:rsid w:val="00DA45E2"/>
    <w:rsid w:val="00DA5501"/>
    <w:rsid w:val="00DA563A"/>
    <w:rsid w:val="00DA5E49"/>
    <w:rsid w:val="00DA606F"/>
    <w:rsid w:val="00DA62A5"/>
    <w:rsid w:val="00DA6434"/>
    <w:rsid w:val="00DA6652"/>
    <w:rsid w:val="00DA67D2"/>
    <w:rsid w:val="00DA6857"/>
    <w:rsid w:val="00DA6915"/>
    <w:rsid w:val="00DA6FA1"/>
    <w:rsid w:val="00DA73AA"/>
    <w:rsid w:val="00DB0006"/>
    <w:rsid w:val="00DB0374"/>
    <w:rsid w:val="00DB048D"/>
    <w:rsid w:val="00DB0D22"/>
    <w:rsid w:val="00DB0D34"/>
    <w:rsid w:val="00DB1102"/>
    <w:rsid w:val="00DB1163"/>
    <w:rsid w:val="00DB125E"/>
    <w:rsid w:val="00DB1930"/>
    <w:rsid w:val="00DB1C26"/>
    <w:rsid w:val="00DB1C48"/>
    <w:rsid w:val="00DB225F"/>
    <w:rsid w:val="00DB23DB"/>
    <w:rsid w:val="00DB2B3C"/>
    <w:rsid w:val="00DB2D53"/>
    <w:rsid w:val="00DB2FE1"/>
    <w:rsid w:val="00DB3080"/>
    <w:rsid w:val="00DB3470"/>
    <w:rsid w:val="00DB3476"/>
    <w:rsid w:val="00DB372E"/>
    <w:rsid w:val="00DB3A54"/>
    <w:rsid w:val="00DB3CDD"/>
    <w:rsid w:val="00DB3FBA"/>
    <w:rsid w:val="00DB4160"/>
    <w:rsid w:val="00DB41B3"/>
    <w:rsid w:val="00DB4AA6"/>
    <w:rsid w:val="00DB4B72"/>
    <w:rsid w:val="00DB4D6E"/>
    <w:rsid w:val="00DB56A6"/>
    <w:rsid w:val="00DB6212"/>
    <w:rsid w:val="00DB626D"/>
    <w:rsid w:val="00DB66CD"/>
    <w:rsid w:val="00DB6D4E"/>
    <w:rsid w:val="00DB733D"/>
    <w:rsid w:val="00DB7372"/>
    <w:rsid w:val="00DB784E"/>
    <w:rsid w:val="00DC0D72"/>
    <w:rsid w:val="00DC1281"/>
    <w:rsid w:val="00DC12A1"/>
    <w:rsid w:val="00DC12AD"/>
    <w:rsid w:val="00DC1695"/>
    <w:rsid w:val="00DC175F"/>
    <w:rsid w:val="00DC1971"/>
    <w:rsid w:val="00DC263F"/>
    <w:rsid w:val="00DC2B21"/>
    <w:rsid w:val="00DC2C00"/>
    <w:rsid w:val="00DC2FF2"/>
    <w:rsid w:val="00DC33C8"/>
    <w:rsid w:val="00DC34EA"/>
    <w:rsid w:val="00DC3525"/>
    <w:rsid w:val="00DC375D"/>
    <w:rsid w:val="00DC3845"/>
    <w:rsid w:val="00DC3B46"/>
    <w:rsid w:val="00DC3E5B"/>
    <w:rsid w:val="00DC40D1"/>
    <w:rsid w:val="00DC41BF"/>
    <w:rsid w:val="00DC430A"/>
    <w:rsid w:val="00DC44CB"/>
    <w:rsid w:val="00DC46AD"/>
    <w:rsid w:val="00DC4C55"/>
    <w:rsid w:val="00DC4CDA"/>
    <w:rsid w:val="00DC4D97"/>
    <w:rsid w:val="00DC4DCD"/>
    <w:rsid w:val="00DC4E13"/>
    <w:rsid w:val="00DC4EC2"/>
    <w:rsid w:val="00DC5041"/>
    <w:rsid w:val="00DC50E8"/>
    <w:rsid w:val="00DC5337"/>
    <w:rsid w:val="00DC5397"/>
    <w:rsid w:val="00DC5495"/>
    <w:rsid w:val="00DC55E5"/>
    <w:rsid w:val="00DC585E"/>
    <w:rsid w:val="00DC5EC4"/>
    <w:rsid w:val="00DC6AAD"/>
    <w:rsid w:val="00DC6B2A"/>
    <w:rsid w:val="00DC6B77"/>
    <w:rsid w:val="00DC6D9A"/>
    <w:rsid w:val="00DC6DD2"/>
    <w:rsid w:val="00DC6FAF"/>
    <w:rsid w:val="00DC6FB3"/>
    <w:rsid w:val="00DC744D"/>
    <w:rsid w:val="00DC7917"/>
    <w:rsid w:val="00DC79D9"/>
    <w:rsid w:val="00DD0C2E"/>
    <w:rsid w:val="00DD0D17"/>
    <w:rsid w:val="00DD1005"/>
    <w:rsid w:val="00DD141D"/>
    <w:rsid w:val="00DD1485"/>
    <w:rsid w:val="00DD1D1E"/>
    <w:rsid w:val="00DD1F18"/>
    <w:rsid w:val="00DD1F69"/>
    <w:rsid w:val="00DD23D2"/>
    <w:rsid w:val="00DD2967"/>
    <w:rsid w:val="00DD2A40"/>
    <w:rsid w:val="00DD31F7"/>
    <w:rsid w:val="00DD35AE"/>
    <w:rsid w:val="00DD3C36"/>
    <w:rsid w:val="00DD4088"/>
    <w:rsid w:val="00DD445C"/>
    <w:rsid w:val="00DD4810"/>
    <w:rsid w:val="00DD4D8F"/>
    <w:rsid w:val="00DD52CD"/>
    <w:rsid w:val="00DD54F3"/>
    <w:rsid w:val="00DD55AB"/>
    <w:rsid w:val="00DD5698"/>
    <w:rsid w:val="00DD56D4"/>
    <w:rsid w:val="00DD59A7"/>
    <w:rsid w:val="00DD5BF1"/>
    <w:rsid w:val="00DD5BFA"/>
    <w:rsid w:val="00DD6230"/>
    <w:rsid w:val="00DD6ED3"/>
    <w:rsid w:val="00DD6F4E"/>
    <w:rsid w:val="00DD72C3"/>
    <w:rsid w:val="00DD73D9"/>
    <w:rsid w:val="00DD7665"/>
    <w:rsid w:val="00DD7E1D"/>
    <w:rsid w:val="00DD7F4E"/>
    <w:rsid w:val="00DE022C"/>
    <w:rsid w:val="00DE0300"/>
    <w:rsid w:val="00DE04EC"/>
    <w:rsid w:val="00DE074E"/>
    <w:rsid w:val="00DE0C04"/>
    <w:rsid w:val="00DE0CCE"/>
    <w:rsid w:val="00DE105A"/>
    <w:rsid w:val="00DE10F5"/>
    <w:rsid w:val="00DE200A"/>
    <w:rsid w:val="00DE22A6"/>
    <w:rsid w:val="00DE249B"/>
    <w:rsid w:val="00DE294B"/>
    <w:rsid w:val="00DE2DC0"/>
    <w:rsid w:val="00DE3E78"/>
    <w:rsid w:val="00DE3E7F"/>
    <w:rsid w:val="00DE3ED1"/>
    <w:rsid w:val="00DE42D6"/>
    <w:rsid w:val="00DE4806"/>
    <w:rsid w:val="00DE4AFC"/>
    <w:rsid w:val="00DE5048"/>
    <w:rsid w:val="00DE50BA"/>
    <w:rsid w:val="00DE52F0"/>
    <w:rsid w:val="00DE53F3"/>
    <w:rsid w:val="00DE541E"/>
    <w:rsid w:val="00DE5811"/>
    <w:rsid w:val="00DE5929"/>
    <w:rsid w:val="00DE5A5A"/>
    <w:rsid w:val="00DE63FD"/>
    <w:rsid w:val="00DE661B"/>
    <w:rsid w:val="00DE69D5"/>
    <w:rsid w:val="00DE70A6"/>
    <w:rsid w:val="00DE796F"/>
    <w:rsid w:val="00DE7A3E"/>
    <w:rsid w:val="00DE7AA5"/>
    <w:rsid w:val="00DE7D0B"/>
    <w:rsid w:val="00DE7D81"/>
    <w:rsid w:val="00DE7D84"/>
    <w:rsid w:val="00DE7EE3"/>
    <w:rsid w:val="00DF01F6"/>
    <w:rsid w:val="00DF039A"/>
    <w:rsid w:val="00DF03CD"/>
    <w:rsid w:val="00DF0592"/>
    <w:rsid w:val="00DF068B"/>
    <w:rsid w:val="00DF090C"/>
    <w:rsid w:val="00DF0D49"/>
    <w:rsid w:val="00DF0F0C"/>
    <w:rsid w:val="00DF10BA"/>
    <w:rsid w:val="00DF10F0"/>
    <w:rsid w:val="00DF113F"/>
    <w:rsid w:val="00DF11D3"/>
    <w:rsid w:val="00DF16F3"/>
    <w:rsid w:val="00DF1C9F"/>
    <w:rsid w:val="00DF21B3"/>
    <w:rsid w:val="00DF2218"/>
    <w:rsid w:val="00DF22B2"/>
    <w:rsid w:val="00DF22FF"/>
    <w:rsid w:val="00DF3374"/>
    <w:rsid w:val="00DF398C"/>
    <w:rsid w:val="00DF3A05"/>
    <w:rsid w:val="00DF3BD2"/>
    <w:rsid w:val="00DF3D5D"/>
    <w:rsid w:val="00DF43A9"/>
    <w:rsid w:val="00DF43AE"/>
    <w:rsid w:val="00DF494C"/>
    <w:rsid w:val="00DF4E85"/>
    <w:rsid w:val="00DF508C"/>
    <w:rsid w:val="00DF50F3"/>
    <w:rsid w:val="00DF555A"/>
    <w:rsid w:val="00DF567F"/>
    <w:rsid w:val="00DF56BF"/>
    <w:rsid w:val="00DF58F5"/>
    <w:rsid w:val="00DF5900"/>
    <w:rsid w:val="00DF5EEB"/>
    <w:rsid w:val="00DF6BCC"/>
    <w:rsid w:val="00DF6F1E"/>
    <w:rsid w:val="00DF6F5D"/>
    <w:rsid w:val="00DF7190"/>
    <w:rsid w:val="00DF7365"/>
    <w:rsid w:val="00DF75E5"/>
    <w:rsid w:val="00DF7663"/>
    <w:rsid w:val="00DF7AFA"/>
    <w:rsid w:val="00DF7EA5"/>
    <w:rsid w:val="00E00007"/>
    <w:rsid w:val="00E0033F"/>
    <w:rsid w:val="00E00541"/>
    <w:rsid w:val="00E00BD4"/>
    <w:rsid w:val="00E00FD1"/>
    <w:rsid w:val="00E0115B"/>
    <w:rsid w:val="00E0141D"/>
    <w:rsid w:val="00E0152C"/>
    <w:rsid w:val="00E01898"/>
    <w:rsid w:val="00E01926"/>
    <w:rsid w:val="00E01ABB"/>
    <w:rsid w:val="00E01C8D"/>
    <w:rsid w:val="00E01C9B"/>
    <w:rsid w:val="00E01D46"/>
    <w:rsid w:val="00E0225A"/>
    <w:rsid w:val="00E02381"/>
    <w:rsid w:val="00E02495"/>
    <w:rsid w:val="00E02993"/>
    <w:rsid w:val="00E0309A"/>
    <w:rsid w:val="00E03674"/>
    <w:rsid w:val="00E03BA9"/>
    <w:rsid w:val="00E03EDA"/>
    <w:rsid w:val="00E0413B"/>
    <w:rsid w:val="00E043D3"/>
    <w:rsid w:val="00E04C40"/>
    <w:rsid w:val="00E04E68"/>
    <w:rsid w:val="00E05076"/>
    <w:rsid w:val="00E056F7"/>
    <w:rsid w:val="00E05764"/>
    <w:rsid w:val="00E05830"/>
    <w:rsid w:val="00E05D77"/>
    <w:rsid w:val="00E05D79"/>
    <w:rsid w:val="00E05DC1"/>
    <w:rsid w:val="00E06405"/>
    <w:rsid w:val="00E06F54"/>
    <w:rsid w:val="00E06FA5"/>
    <w:rsid w:val="00E06FE0"/>
    <w:rsid w:val="00E0733A"/>
    <w:rsid w:val="00E07394"/>
    <w:rsid w:val="00E074FF"/>
    <w:rsid w:val="00E077D3"/>
    <w:rsid w:val="00E07D3B"/>
    <w:rsid w:val="00E07E84"/>
    <w:rsid w:val="00E100BE"/>
    <w:rsid w:val="00E10938"/>
    <w:rsid w:val="00E1095D"/>
    <w:rsid w:val="00E10BBB"/>
    <w:rsid w:val="00E10D12"/>
    <w:rsid w:val="00E10DE8"/>
    <w:rsid w:val="00E1108D"/>
    <w:rsid w:val="00E118CA"/>
    <w:rsid w:val="00E118D0"/>
    <w:rsid w:val="00E119B1"/>
    <w:rsid w:val="00E11C15"/>
    <w:rsid w:val="00E12B4E"/>
    <w:rsid w:val="00E12BE9"/>
    <w:rsid w:val="00E12DEC"/>
    <w:rsid w:val="00E12EBE"/>
    <w:rsid w:val="00E1346B"/>
    <w:rsid w:val="00E135C3"/>
    <w:rsid w:val="00E135D1"/>
    <w:rsid w:val="00E13A9D"/>
    <w:rsid w:val="00E13E0D"/>
    <w:rsid w:val="00E1404F"/>
    <w:rsid w:val="00E145B3"/>
    <w:rsid w:val="00E151EB"/>
    <w:rsid w:val="00E1529E"/>
    <w:rsid w:val="00E1603A"/>
    <w:rsid w:val="00E16279"/>
    <w:rsid w:val="00E16420"/>
    <w:rsid w:val="00E1681B"/>
    <w:rsid w:val="00E171A9"/>
    <w:rsid w:val="00E1725B"/>
    <w:rsid w:val="00E17286"/>
    <w:rsid w:val="00E1738E"/>
    <w:rsid w:val="00E174D6"/>
    <w:rsid w:val="00E1763A"/>
    <w:rsid w:val="00E17954"/>
    <w:rsid w:val="00E17D52"/>
    <w:rsid w:val="00E2023C"/>
    <w:rsid w:val="00E209C0"/>
    <w:rsid w:val="00E217BA"/>
    <w:rsid w:val="00E2190D"/>
    <w:rsid w:val="00E21A81"/>
    <w:rsid w:val="00E21BA7"/>
    <w:rsid w:val="00E21BC4"/>
    <w:rsid w:val="00E21BC6"/>
    <w:rsid w:val="00E2205D"/>
    <w:rsid w:val="00E22223"/>
    <w:rsid w:val="00E228EF"/>
    <w:rsid w:val="00E22986"/>
    <w:rsid w:val="00E22BBC"/>
    <w:rsid w:val="00E22F51"/>
    <w:rsid w:val="00E2356B"/>
    <w:rsid w:val="00E23AC6"/>
    <w:rsid w:val="00E23B4D"/>
    <w:rsid w:val="00E240E9"/>
    <w:rsid w:val="00E24526"/>
    <w:rsid w:val="00E248A3"/>
    <w:rsid w:val="00E24C69"/>
    <w:rsid w:val="00E24FBC"/>
    <w:rsid w:val="00E2521D"/>
    <w:rsid w:val="00E2528D"/>
    <w:rsid w:val="00E25403"/>
    <w:rsid w:val="00E256FA"/>
    <w:rsid w:val="00E259E2"/>
    <w:rsid w:val="00E25FC7"/>
    <w:rsid w:val="00E26243"/>
    <w:rsid w:val="00E262D5"/>
    <w:rsid w:val="00E26420"/>
    <w:rsid w:val="00E26721"/>
    <w:rsid w:val="00E26C28"/>
    <w:rsid w:val="00E26C2E"/>
    <w:rsid w:val="00E272D1"/>
    <w:rsid w:val="00E2759D"/>
    <w:rsid w:val="00E27730"/>
    <w:rsid w:val="00E27F15"/>
    <w:rsid w:val="00E30040"/>
    <w:rsid w:val="00E3096C"/>
    <w:rsid w:val="00E309FB"/>
    <w:rsid w:val="00E31044"/>
    <w:rsid w:val="00E31529"/>
    <w:rsid w:val="00E31737"/>
    <w:rsid w:val="00E31B3F"/>
    <w:rsid w:val="00E31C26"/>
    <w:rsid w:val="00E32294"/>
    <w:rsid w:val="00E32933"/>
    <w:rsid w:val="00E32A07"/>
    <w:rsid w:val="00E32BBA"/>
    <w:rsid w:val="00E32E8A"/>
    <w:rsid w:val="00E33056"/>
    <w:rsid w:val="00E3315C"/>
    <w:rsid w:val="00E335BB"/>
    <w:rsid w:val="00E33AEC"/>
    <w:rsid w:val="00E33CFE"/>
    <w:rsid w:val="00E34069"/>
    <w:rsid w:val="00E340BE"/>
    <w:rsid w:val="00E3414F"/>
    <w:rsid w:val="00E3423C"/>
    <w:rsid w:val="00E345CF"/>
    <w:rsid w:val="00E34791"/>
    <w:rsid w:val="00E34984"/>
    <w:rsid w:val="00E351B4"/>
    <w:rsid w:val="00E353B6"/>
    <w:rsid w:val="00E3549F"/>
    <w:rsid w:val="00E3588D"/>
    <w:rsid w:val="00E363B9"/>
    <w:rsid w:val="00E3665C"/>
    <w:rsid w:val="00E368C2"/>
    <w:rsid w:val="00E374BE"/>
    <w:rsid w:val="00E37BDE"/>
    <w:rsid w:val="00E37DE1"/>
    <w:rsid w:val="00E37DF4"/>
    <w:rsid w:val="00E37F86"/>
    <w:rsid w:val="00E37F95"/>
    <w:rsid w:val="00E401FC"/>
    <w:rsid w:val="00E403D1"/>
    <w:rsid w:val="00E40656"/>
    <w:rsid w:val="00E40D4E"/>
    <w:rsid w:val="00E4130C"/>
    <w:rsid w:val="00E4140A"/>
    <w:rsid w:val="00E41670"/>
    <w:rsid w:val="00E41B34"/>
    <w:rsid w:val="00E41DA8"/>
    <w:rsid w:val="00E41E11"/>
    <w:rsid w:val="00E4200B"/>
    <w:rsid w:val="00E420CE"/>
    <w:rsid w:val="00E42577"/>
    <w:rsid w:val="00E42A40"/>
    <w:rsid w:val="00E42A43"/>
    <w:rsid w:val="00E42C16"/>
    <w:rsid w:val="00E42D72"/>
    <w:rsid w:val="00E4330B"/>
    <w:rsid w:val="00E43334"/>
    <w:rsid w:val="00E4362B"/>
    <w:rsid w:val="00E436EC"/>
    <w:rsid w:val="00E43816"/>
    <w:rsid w:val="00E43A59"/>
    <w:rsid w:val="00E43C57"/>
    <w:rsid w:val="00E4446D"/>
    <w:rsid w:val="00E44515"/>
    <w:rsid w:val="00E44570"/>
    <w:rsid w:val="00E45051"/>
    <w:rsid w:val="00E4518C"/>
    <w:rsid w:val="00E452E5"/>
    <w:rsid w:val="00E45315"/>
    <w:rsid w:val="00E45462"/>
    <w:rsid w:val="00E46326"/>
    <w:rsid w:val="00E46338"/>
    <w:rsid w:val="00E46371"/>
    <w:rsid w:val="00E466D1"/>
    <w:rsid w:val="00E4677B"/>
    <w:rsid w:val="00E46986"/>
    <w:rsid w:val="00E46FD5"/>
    <w:rsid w:val="00E479A4"/>
    <w:rsid w:val="00E47AEA"/>
    <w:rsid w:val="00E47B14"/>
    <w:rsid w:val="00E47B37"/>
    <w:rsid w:val="00E5004B"/>
    <w:rsid w:val="00E500C5"/>
    <w:rsid w:val="00E502D4"/>
    <w:rsid w:val="00E502E1"/>
    <w:rsid w:val="00E51075"/>
    <w:rsid w:val="00E51213"/>
    <w:rsid w:val="00E519C3"/>
    <w:rsid w:val="00E51CEE"/>
    <w:rsid w:val="00E52808"/>
    <w:rsid w:val="00E528E7"/>
    <w:rsid w:val="00E53413"/>
    <w:rsid w:val="00E53E16"/>
    <w:rsid w:val="00E53F94"/>
    <w:rsid w:val="00E5417C"/>
    <w:rsid w:val="00E546B6"/>
    <w:rsid w:val="00E54C8A"/>
    <w:rsid w:val="00E54D2D"/>
    <w:rsid w:val="00E54EFF"/>
    <w:rsid w:val="00E5530D"/>
    <w:rsid w:val="00E55622"/>
    <w:rsid w:val="00E55969"/>
    <w:rsid w:val="00E55B06"/>
    <w:rsid w:val="00E55C78"/>
    <w:rsid w:val="00E562A7"/>
    <w:rsid w:val="00E567CA"/>
    <w:rsid w:val="00E56BFC"/>
    <w:rsid w:val="00E56CB7"/>
    <w:rsid w:val="00E56D2B"/>
    <w:rsid w:val="00E56D93"/>
    <w:rsid w:val="00E57051"/>
    <w:rsid w:val="00E5735F"/>
    <w:rsid w:val="00E57654"/>
    <w:rsid w:val="00E577DC"/>
    <w:rsid w:val="00E57DAD"/>
    <w:rsid w:val="00E60076"/>
    <w:rsid w:val="00E6045B"/>
    <w:rsid w:val="00E6068E"/>
    <w:rsid w:val="00E606B4"/>
    <w:rsid w:val="00E60CDB"/>
    <w:rsid w:val="00E60E59"/>
    <w:rsid w:val="00E61292"/>
    <w:rsid w:val="00E613AD"/>
    <w:rsid w:val="00E6140F"/>
    <w:rsid w:val="00E617C7"/>
    <w:rsid w:val="00E61808"/>
    <w:rsid w:val="00E618A4"/>
    <w:rsid w:val="00E61C6F"/>
    <w:rsid w:val="00E61DDF"/>
    <w:rsid w:val="00E62433"/>
    <w:rsid w:val="00E6246A"/>
    <w:rsid w:val="00E62B6A"/>
    <w:rsid w:val="00E636F5"/>
    <w:rsid w:val="00E6393F"/>
    <w:rsid w:val="00E64288"/>
    <w:rsid w:val="00E645A5"/>
    <w:rsid w:val="00E648FB"/>
    <w:rsid w:val="00E64E4C"/>
    <w:rsid w:val="00E650FD"/>
    <w:rsid w:val="00E652F6"/>
    <w:rsid w:val="00E65582"/>
    <w:rsid w:val="00E65856"/>
    <w:rsid w:val="00E65B90"/>
    <w:rsid w:val="00E65DA9"/>
    <w:rsid w:val="00E66280"/>
    <w:rsid w:val="00E66405"/>
    <w:rsid w:val="00E664B0"/>
    <w:rsid w:val="00E6677B"/>
    <w:rsid w:val="00E676F5"/>
    <w:rsid w:val="00E67A27"/>
    <w:rsid w:val="00E67DAB"/>
    <w:rsid w:val="00E70727"/>
    <w:rsid w:val="00E70B10"/>
    <w:rsid w:val="00E70B8A"/>
    <w:rsid w:val="00E71319"/>
    <w:rsid w:val="00E71757"/>
    <w:rsid w:val="00E71E6F"/>
    <w:rsid w:val="00E72918"/>
    <w:rsid w:val="00E72A83"/>
    <w:rsid w:val="00E72B9A"/>
    <w:rsid w:val="00E73036"/>
    <w:rsid w:val="00E73354"/>
    <w:rsid w:val="00E73470"/>
    <w:rsid w:val="00E736E5"/>
    <w:rsid w:val="00E739C2"/>
    <w:rsid w:val="00E73C77"/>
    <w:rsid w:val="00E73D7F"/>
    <w:rsid w:val="00E73F20"/>
    <w:rsid w:val="00E745CE"/>
    <w:rsid w:val="00E749AE"/>
    <w:rsid w:val="00E74A21"/>
    <w:rsid w:val="00E74C93"/>
    <w:rsid w:val="00E74D77"/>
    <w:rsid w:val="00E74EEC"/>
    <w:rsid w:val="00E75479"/>
    <w:rsid w:val="00E75A89"/>
    <w:rsid w:val="00E75EF4"/>
    <w:rsid w:val="00E761F0"/>
    <w:rsid w:val="00E7686F"/>
    <w:rsid w:val="00E76AE7"/>
    <w:rsid w:val="00E76EF4"/>
    <w:rsid w:val="00E77D4C"/>
    <w:rsid w:val="00E8040A"/>
    <w:rsid w:val="00E80590"/>
    <w:rsid w:val="00E805A2"/>
    <w:rsid w:val="00E80944"/>
    <w:rsid w:val="00E80A6C"/>
    <w:rsid w:val="00E80AC5"/>
    <w:rsid w:val="00E80B60"/>
    <w:rsid w:val="00E80B7C"/>
    <w:rsid w:val="00E80D4A"/>
    <w:rsid w:val="00E80EB4"/>
    <w:rsid w:val="00E80EFE"/>
    <w:rsid w:val="00E80FAF"/>
    <w:rsid w:val="00E8101B"/>
    <w:rsid w:val="00E8160F"/>
    <w:rsid w:val="00E8177A"/>
    <w:rsid w:val="00E81B43"/>
    <w:rsid w:val="00E81B51"/>
    <w:rsid w:val="00E81FD3"/>
    <w:rsid w:val="00E82353"/>
    <w:rsid w:val="00E82648"/>
    <w:rsid w:val="00E82D90"/>
    <w:rsid w:val="00E82DD7"/>
    <w:rsid w:val="00E82DE9"/>
    <w:rsid w:val="00E82E78"/>
    <w:rsid w:val="00E83000"/>
    <w:rsid w:val="00E83677"/>
    <w:rsid w:val="00E83775"/>
    <w:rsid w:val="00E8381D"/>
    <w:rsid w:val="00E83949"/>
    <w:rsid w:val="00E83A20"/>
    <w:rsid w:val="00E83BEC"/>
    <w:rsid w:val="00E83EAC"/>
    <w:rsid w:val="00E84255"/>
    <w:rsid w:val="00E845BC"/>
    <w:rsid w:val="00E8496B"/>
    <w:rsid w:val="00E84D8E"/>
    <w:rsid w:val="00E84EB3"/>
    <w:rsid w:val="00E84F54"/>
    <w:rsid w:val="00E851BF"/>
    <w:rsid w:val="00E854D6"/>
    <w:rsid w:val="00E855C9"/>
    <w:rsid w:val="00E85856"/>
    <w:rsid w:val="00E85C59"/>
    <w:rsid w:val="00E85EF5"/>
    <w:rsid w:val="00E863A3"/>
    <w:rsid w:val="00E86537"/>
    <w:rsid w:val="00E86992"/>
    <w:rsid w:val="00E869B3"/>
    <w:rsid w:val="00E87080"/>
    <w:rsid w:val="00E87E8B"/>
    <w:rsid w:val="00E90258"/>
    <w:rsid w:val="00E90637"/>
    <w:rsid w:val="00E90C17"/>
    <w:rsid w:val="00E90D75"/>
    <w:rsid w:val="00E9133F"/>
    <w:rsid w:val="00E914D2"/>
    <w:rsid w:val="00E91B68"/>
    <w:rsid w:val="00E92063"/>
    <w:rsid w:val="00E92673"/>
    <w:rsid w:val="00E92CC6"/>
    <w:rsid w:val="00E92FF8"/>
    <w:rsid w:val="00E9339E"/>
    <w:rsid w:val="00E93A1B"/>
    <w:rsid w:val="00E93A3D"/>
    <w:rsid w:val="00E93EA2"/>
    <w:rsid w:val="00E93F30"/>
    <w:rsid w:val="00E94AEE"/>
    <w:rsid w:val="00E9508D"/>
    <w:rsid w:val="00E95983"/>
    <w:rsid w:val="00E95AC9"/>
    <w:rsid w:val="00E95DE5"/>
    <w:rsid w:val="00E96410"/>
    <w:rsid w:val="00E96CD9"/>
    <w:rsid w:val="00E96D75"/>
    <w:rsid w:val="00E97152"/>
    <w:rsid w:val="00E972AF"/>
    <w:rsid w:val="00E97397"/>
    <w:rsid w:val="00EA0306"/>
    <w:rsid w:val="00EA0672"/>
    <w:rsid w:val="00EA06AC"/>
    <w:rsid w:val="00EA0757"/>
    <w:rsid w:val="00EA0795"/>
    <w:rsid w:val="00EA0B11"/>
    <w:rsid w:val="00EA0DBD"/>
    <w:rsid w:val="00EA11DC"/>
    <w:rsid w:val="00EA1232"/>
    <w:rsid w:val="00EA2133"/>
    <w:rsid w:val="00EA22DC"/>
    <w:rsid w:val="00EA2853"/>
    <w:rsid w:val="00EA313C"/>
    <w:rsid w:val="00EA3928"/>
    <w:rsid w:val="00EA3959"/>
    <w:rsid w:val="00EA3AA5"/>
    <w:rsid w:val="00EA3BB9"/>
    <w:rsid w:val="00EA3D46"/>
    <w:rsid w:val="00EA445B"/>
    <w:rsid w:val="00EA4807"/>
    <w:rsid w:val="00EA511A"/>
    <w:rsid w:val="00EA5195"/>
    <w:rsid w:val="00EA51AA"/>
    <w:rsid w:val="00EA52D6"/>
    <w:rsid w:val="00EA538A"/>
    <w:rsid w:val="00EA546C"/>
    <w:rsid w:val="00EA6608"/>
    <w:rsid w:val="00EA67EB"/>
    <w:rsid w:val="00EA6A11"/>
    <w:rsid w:val="00EA6B16"/>
    <w:rsid w:val="00EA6B6B"/>
    <w:rsid w:val="00EA740F"/>
    <w:rsid w:val="00EA746C"/>
    <w:rsid w:val="00EA74ED"/>
    <w:rsid w:val="00EA7956"/>
    <w:rsid w:val="00EA7C66"/>
    <w:rsid w:val="00EA7D74"/>
    <w:rsid w:val="00EA7F0B"/>
    <w:rsid w:val="00EA7F52"/>
    <w:rsid w:val="00EA7F90"/>
    <w:rsid w:val="00EB0130"/>
    <w:rsid w:val="00EB08ED"/>
    <w:rsid w:val="00EB0B3D"/>
    <w:rsid w:val="00EB1177"/>
    <w:rsid w:val="00EB1197"/>
    <w:rsid w:val="00EB14ED"/>
    <w:rsid w:val="00EB1600"/>
    <w:rsid w:val="00EB1858"/>
    <w:rsid w:val="00EB19F2"/>
    <w:rsid w:val="00EB2034"/>
    <w:rsid w:val="00EB224C"/>
    <w:rsid w:val="00EB26E8"/>
    <w:rsid w:val="00EB272A"/>
    <w:rsid w:val="00EB27D3"/>
    <w:rsid w:val="00EB27F4"/>
    <w:rsid w:val="00EB287D"/>
    <w:rsid w:val="00EB2B02"/>
    <w:rsid w:val="00EB2C3A"/>
    <w:rsid w:val="00EB2CB3"/>
    <w:rsid w:val="00EB2D70"/>
    <w:rsid w:val="00EB3425"/>
    <w:rsid w:val="00EB34A7"/>
    <w:rsid w:val="00EB3CBE"/>
    <w:rsid w:val="00EB43F9"/>
    <w:rsid w:val="00EB4505"/>
    <w:rsid w:val="00EB4F0E"/>
    <w:rsid w:val="00EB54AB"/>
    <w:rsid w:val="00EB568B"/>
    <w:rsid w:val="00EB5B07"/>
    <w:rsid w:val="00EB63D6"/>
    <w:rsid w:val="00EB6717"/>
    <w:rsid w:val="00EB6AC7"/>
    <w:rsid w:val="00EB6D34"/>
    <w:rsid w:val="00EB6FC9"/>
    <w:rsid w:val="00EB6FFB"/>
    <w:rsid w:val="00EB7173"/>
    <w:rsid w:val="00EB7218"/>
    <w:rsid w:val="00EB739C"/>
    <w:rsid w:val="00EB769A"/>
    <w:rsid w:val="00EB7704"/>
    <w:rsid w:val="00EB773D"/>
    <w:rsid w:val="00EB78CB"/>
    <w:rsid w:val="00EC01A4"/>
    <w:rsid w:val="00EC01E1"/>
    <w:rsid w:val="00EC0245"/>
    <w:rsid w:val="00EC0390"/>
    <w:rsid w:val="00EC0DB6"/>
    <w:rsid w:val="00EC1222"/>
    <w:rsid w:val="00EC13F7"/>
    <w:rsid w:val="00EC1ADB"/>
    <w:rsid w:val="00EC20CE"/>
    <w:rsid w:val="00EC230E"/>
    <w:rsid w:val="00EC28B6"/>
    <w:rsid w:val="00EC3131"/>
    <w:rsid w:val="00EC32DE"/>
    <w:rsid w:val="00EC367C"/>
    <w:rsid w:val="00EC41ED"/>
    <w:rsid w:val="00EC4707"/>
    <w:rsid w:val="00EC496B"/>
    <w:rsid w:val="00EC5447"/>
    <w:rsid w:val="00EC56B5"/>
    <w:rsid w:val="00EC571B"/>
    <w:rsid w:val="00EC61AE"/>
    <w:rsid w:val="00EC6526"/>
    <w:rsid w:val="00EC670C"/>
    <w:rsid w:val="00EC695E"/>
    <w:rsid w:val="00EC7254"/>
    <w:rsid w:val="00EC72DF"/>
    <w:rsid w:val="00EC79C7"/>
    <w:rsid w:val="00EC7D3C"/>
    <w:rsid w:val="00EC7E99"/>
    <w:rsid w:val="00EC7F45"/>
    <w:rsid w:val="00ED012F"/>
    <w:rsid w:val="00ED040B"/>
    <w:rsid w:val="00ED042F"/>
    <w:rsid w:val="00ED07ED"/>
    <w:rsid w:val="00ED08B6"/>
    <w:rsid w:val="00ED09CD"/>
    <w:rsid w:val="00ED0E6C"/>
    <w:rsid w:val="00ED1158"/>
    <w:rsid w:val="00ED1501"/>
    <w:rsid w:val="00ED1B2F"/>
    <w:rsid w:val="00ED26C5"/>
    <w:rsid w:val="00ED3882"/>
    <w:rsid w:val="00ED3F37"/>
    <w:rsid w:val="00ED3FAD"/>
    <w:rsid w:val="00ED4205"/>
    <w:rsid w:val="00ED44E6"/>
    <w:rsid w:val="00ED47D0"/>
    <w:rsid w:val="00ED5113"/>
    <w:rsid w:val="00ED538A"/>
    <w:rsid w:val="00ED5C44"/>
    <w:rsid w:val="00ED6313"/>
    <w:rsid w:val="00ED63F1"/>
    <w:rsid w:val="00ED6452"/>
    <w:rsid w:val="00ED6BD2"/>
    <w:rsid w:val="00ED7242"/>
    <w:rsid w:val="00ED73A7"/>
    <w:rsid w:val="00ED7CEC"/>
    <w:rsid w:val="00EE00D2"/>
    <w:rsid w:val="00EE09BA"/>
    <w:rsid w:val="00EE09DD"/>
    <w:rsid w:val="00EE0A63"/>
    <w:rsid w:val="00EE0AFA"/>
    <w:rsid w:val="00EE0B03"/>
    <w:rsid w:val="00EE0DCB"/>
    <w:rsid w:val="00EE1017"/>
    <w:rsid w:val="00EE1073"/>
    <w:rsid w:val="00EE14F9"/>
    <w:rsid w:val="00EE16C7"/>
    <w:rsid w:val="00EE211B"/>
    <w:rsid w:val="00EE2407"/>
    <w:rsid w:val="00EE2C8E"/>
    <w:rsid w:val="00EE2D51"/>
    <w:rsid w:val="00EE3185"/>
    <w:rsid w:val="00EE3555"/>
    <w:rsid w:val="00EE39F8"/>
    <w:rsid w:val="00EE3D59"/>
    <w:rsid w:val="00EE3EA3"/>
    <w:rsid w:val="00EE43A1"/>
    <w:rsid w:val="00EE4547"/>
    <w:rsid w:val="00EE4940"/>
    <w:rsid w:val="00EE4BA4"/>
    <w:rsid w:val="00EE4BC9"/>
    <w:rsid w:val="00EE4BF7"/>
    <w:rsid w:val="00EE4F01"/>
    <w:rsid w:val="00EE5846"/>
    <w:rsid w:val="00EE58A1"/>
    <w:rsid w:val="00EE59C0"/>
    <w:rsid w:val="00EE5D9E"/>
    <w:rsid w:val="00EE6172"/>
    <w:rsid w:val="00EE61C4"/>
    <w:rsid w:val="00EE6410"/>
    <w:rsid w:val="00EE6BA7"/>
    <w:rsid w:val="00EE71DE"/>
    <w:rsid w:val="00EE7685"/>
    <w:rsid w:val="00EE77F3"/>
    <w:rsid w:val="00EE7D79"/>
    <w:rsid w:val="00EF02EA"/>
    <w:rsid w:val="00EF0660"/>
    <w:rsid w:val="00EF0A12"/>
    <w:rsid w:val="00EF18BC"/>
    <w:rsid w:val="00EF1BBE"/>
    <w:rsid w:val="00EF2263"/>
    <w:rsid w:val="00EF2685"/>
    <w:rsid w:val="00EF28F0"/>
    <w:rsid w:val="00EF300A"/>
    <w:rsid w:val="00EF3772"/>
    <w:rsid w:val="00EF3779"/>
    <w:rsid w:val="00EF3840"/>
    <w:rsid w:val="00EF460E"/>
    <w:rsid w:val="00EF484A"/>
    <w:rsid w:val="00EF5573"/>
    <w:rsid w:val="00EF5897"/>
    <w:rsid w:val="00EF5B03"/>
    <w:rsid w:val="00EF5B9F"/>
    <w:rsid w:val="00EF5BAE"/>
    <w:rsid w:val="00EF5C3C"/>
    <w:rsid w:val="00EF5CF6"/>
    <w:rsid w:val="00EF677C"/>
    <w:rsid w:val="00EF6984"/>
    <w:rsid w:val="00EF6AAF"/>
    <w:rsid w:val="00EF6AF8"/>
    <w:rsid w:val="00EF6BB6"/>
    <w:rsid w:val="00EF75A3"/>
    <w:rsid w:val="00EF7AC9"/>
    <w:rsid w:val="00EF7E74"/>
    <w:rsid w:val="00F002B3"/>
    <w:rsid w:val="00F0077D"/>
    <w:rsid w:val="00F00A69"/>
    <w:rsid w:val="00F0105B"/>
    <w:rsid w:val="00F012DC"/>
    <w:rsid w:val="00F01479"/>
    <w:rsid w:val="00F016B5"/>
    <w:rsid w:val="00F0186E"/>
    <w:rsid w:val="00F019CA"/>
    <w:rsid w:val="00F01E37"/>
    <w:rsid w:val="00F01FFD"/>
    <w:rsid w:val="00F02091"/>
    <w:rsid w:val="00F02127"/>
    <w:rsid w:val="00F024D0"/>
    <w:rsid w:val="00F028A1"/>
    <w:rsid w:val="00F02E77"/>
    <w:rsid w:val="00F02EA9"/>
    <w:rsid w:val="00F02EC1"/>
    <w:rsid w:val="00F03223"/>
    <w:rsid w:val="00F03E3C"/>
    <w:rsid w:val="00F03EE0"/>
    <w:rsid w:val="00F04D58"/>
    <w:rsid w:val="00F05541"/>
    <w:rsid w:val="00F05BB9"/>
    <w:rsid w:val="00F06012"/>
    <w:rsid w:val="00F06420"/>
    <w:rsid w:val="00F066C4"/>
    <w:rsid w:val="00F07961"/>
    <w:rsid w:val="00F07AB4"/>
    <w:rsid w:val="00F07C5E"/>
    <w:rsid w:val="00F07DA8"/>
    <w:rsid w:val="00F103EA"/>
    <w:rsid w:val="00F1079C"/>
    <w:rsid w:val="00F107DD"/>
    <w:rsid w:val="00F10864"/>
    <w:rsid w:val="00F1155A"/>
    <w:rsid w:val="00F11707"/>
    <w:rsid w:val="00F11711"/>
    <w:rsid w:val="00F11A0C"/>
    <w:rsid w:val="00F11A60"/>
    <w:rsid w:val="00F12F36"/>
    <w:rsid w:val="00F13212"/>
    <w:rsid w:val="00F1346C"/>
    <w:rsid w:val="00F13526"/>
    <w:rsid w:val="00F1360B"/>
    <w:rsid w:val="00F139AF"/>
    <w:rsid w:val="00F13C9E"/>
    <w:rsid w:val="00F13CAF"/>
    <w:rsid w:val="00F13E5A"/>
    <w:rsid w:val="00F1412F"/>
    <w:rsid w:val="00F14B4D"/>
    <w:rsid w:val="00F14D8F"/>
    <w:rsid w:val="00F15277"/>
    <w:rsid w:val="00F154F3"/>
    <w:rsid w:val="00F1556B"/>
    <w:rsid w:val="00F15669"/>
    <w:rsid w:val="00F15690"/>
    <w:rsid w:val="00F1590A"/>
    <w:rsid w:val="00F15CA1"/>
    <w:rsid w:val="00F15D91"/>
    <w:rsid w:val="00F16A53"/>
    <w:rsid w:val="00F1716C"/>
    <w:rsid w:val="00F1731E"/>
    <w:rsid w:val="00F173CE"/>
    <w:rsid w:val="00F17DCF"/>
    <w:rsid w:val="00F17EED"/>
    <w:rsid w:val="00F20369"/>
    <w:rsid w:val="00F2044C"/>
    <w:rsid w:val="00F2062C"/>
    <w:rsid w:val="00F20E0D"/>
    <w:rsid w:val="00F20E47"/>
    <w:rsid w:val="00F21432"/>
    <w:rsid w:val="00F21846"/>
    <w:rsid w:val="00F219B2"/>
    <w:rsid w:val="00F21A1B"/>
    <w:rsid w:val="00F21D6C"/>
    <w:rsid w:val="00F21F4F"/>
    <w:rsid w:val="00F22216"/>
    <w:rsid w:val="00F223E9"/>
    <w:rsid w:val="00F225A5"/>
    <w:rsid w:val="00F227C4"/>
    <w:rsid w:val="00F22BAA"/>
    <w:rsid w:val="00F2351C"/>
    <w:rsid w:val="00F2375A"/>
    <w:rsid w:val="00F23AD9"/>
    <w:rsid w:val="00F23B5A"/>
    <w:rsid w:val="00F241B9"/>
    <w:rsid w:val="00F25448"/>
    <w:rsid w:val="00F2590F"/>
    <w:rsid w:val="00F2596E"/>
    <w:rsid w:val="00F25B20"/>
    <w:rsid w:val="00F25C54"/>
    <w:rsid w:val="00F26574"/>
    <w:rsid w:val="00F26EC4"/>
    <w:rsid w:val="00F270F2"/>
    <w:rsid w:val="00F27236"/>
    <w:rsid w:val="00F272A5"/>
    <w:rsid w:val="00F27749"/>
    <w:rsid w:val="00F277E5"/>
    <w:rsid w:val="00F27BD9"/>
    <w:rsid w:val="00F27E5D"/>
    <w:rsid w:val="00F3033C"/>
    <w:rsid w:val="00F305A0"/>
    <w:rsid w:val="00F3078C"/>
    <w:rsid w:val="00F307FF"/>
    <w:rsid w:val="00F3145B"/>
    <w:rsid w:val="00F31946"/>
    <w:rsid w:val="00F31C3A"/>
    <w:rsid w:val="00F32131"/>
    <w:rsid w:val="00F32155"/>
    <w:rsid w:val="00F32236"/>
    <w:rsid w:val="00F325A7"/>
    <w:rsid w:val="00F328BD"/>
    <w:rsid w:val="00F329E1"/>
    <w:rsid w:val="00F32C2F"/>
    <w:rsid w:val="00F32F00"/>
    <w:rsid w:val="00F339AD"/>
    <w:rsid w:val="00F34758"/>
    <w:rsid w:val="00F34BF4"/>
    <w:rsid w:val="00F34E96"/>
    <w:rsid w:val="00F34F0D"/>
    <w:rsid w:val="00F356F9"/>
    <w:rsid w:val="00F360C6"/>
    <w:rsid w:val="00F36134"/>
    <w:rsid w:val="00F361CC"/>
    <w:rsid w:val="00F366C5"/>
    <w:rsid w:val="00F36DD6"/>
    <w:rsid w:val="00F36E3B"/>
    <w:rsid w:val="00F37328"/>
    <w:rsid w:val="00F375AE"/>
    <w:rsid w:val="00F377BC"/>
    <w:rsid w:val="00F3783B"/>
    <w:rsid w:val="00F37AE5"/>
    <w:rsid w:val="00F37B78"/>
    <w:rsid w:val="00F37C30"/>
    <w:rsid w:val="00F4029A"/>
    <w:rsid w:val="00F40855"/>
    <w:rsid w:val="00F40AD4"/>
    <w:rsid w:val="00F413FC"/>
    <w:rsid w:val="00F41E20"/>
    <w:rsid w:val="00F41F60"/>
    <w:rsid w:val="00F42466"/>
    <w:rsid w:val="00F4251A"/>
    <w:rsid w:val="00F42F4F"/>
    <w:rsid w:val="00F431E1"/>
    <w:rsid w:val="00F432A7"/>
    <w:rsid w:val="00F433C8"/>
    <w:rsid w:val="00F433D7"/>
    <w:rsid w:val="00F4387F"/>
    <w:rsid w:val="00F43CE5"/>
    <w:rsid w:val="00F43F07"/>
    <w:rsid w:val="00F44548"/>
    <w:rsid w:val="00F44679"/>
    <w:rsid w:val="00F449CD"/>
    <w:rsid w:val="00F44A79"/>
    <w:rsid w:val="00F454AA"/>
    <w:rsid w:val="00F4583B"/>
    <w:rsid w:val="00F46309"/>
    <w:rsid w:val="00F46546"/>
    <w:rsid w:val="00F465A7"/>
    <w:rsid w:val="00F465FC"/>
    <w:rsid w:val="00F46691"/>
    <w:rsid w:val="00F469E0"/>
    <w:rsid w:val="00F47429"/>
    <w:rsid w:val="00F5065A"/>
    <w:rsid w:val="00F50897"/>
    <w:rsid w:val="00F50C56"/>
    <w:rsid w:val="00F5142D"/>
    <w:rsid w:val="00F51648"/>
    <w:rsid w:val="00F51992"/>
    <w:rsid w:val="00F51D91"/>
    <w:rsid w:val="00F51EC3"/>
    <w:rsid w:val="00F52154"/>
    <w:rsid w:val="00F524EC"/>
    <w:rsid w:val="00F525F6"/>
    <w:rsid w:val="00F5265E"/>
    <w:rsid w:val="00F52777"/>
    <w:rsid w:val="00F528E1"/>
    <w:rsid w:val="00F528F6"/>
    <w:rsid w:val="00F53443"/>
    <w:rsid w:val="00F53577"/>
    <w:rsid w:val="00F538E4"/>
    <w:rsid w:val="00F53A54"/>
    <w:rsid w:val="00F53A8C"/>
    <w:rsid w:val="00F540AF"/>
    <w:rsid w:val="00F541B3"/>
    <w:rsid w:val="00F54201"/>
    <w:rsid w:val="00F545FD"/>
    <w:rsid w:val="00F54995"/>
    <w:rsid w:val="00F54C1B"/>
    <w:rsid w:val="00F55043"/>
    <w:rsid w:val="00F5507D"/>
    <w:rsid w:val="00F5543C"/>
    <w:rsid w:val="00F55443"/>
    <w:rsid w:val="00F5598D"/>
    <w:rsid w:val="00F55C3B"/>
    <w:rsid w:val="00F5618D"/>
    <w:rsid w:val="00F561F7"/>
    <w:rsid w:val="00F56283"/>
    <w:rsid w:val="00F565AC"/>
    <w:rsid w:val="00F56A95"/>
    <w:rsid w:val="00F56B53"/>
    <w:rsid w:val="00F56C8A"/>
    <w:rsid w:val="00F56CA1"/>
    <w:rsid w:val="00F56CC6"/>
    <w:rsid w:val="00F572FC"/>
    <w:rsid w:val="00F57B60"/>
    <w:rsid w:val="00F6013F"/>
    <w:rsid w:val="00F6014B"/>
    <w:rsid w:val="00F608F4"/>
    <w:rsid w:val="00F609D0"/>
    <w:rsid w:val="00F60B87"/>
    <w:rsid w:val="00F60C6F"/>
    <w:rsid w:val="00F6113A"/>
    <w:rsid w:val="00F6141B"/>
    <w:rsid w:val="00F616C3"/>
    <w:rsid w:val="00F6194B"/>
    <w:rsid w:val="00F61E99"/>
    <w:rsid w:val="00F61ECE"/>
    <w:rsid w:val="00F61F30"/>
    <w:rsid w:val="00F622EA"/>
    <w:rsid w:val="00F62397"/>
    <w:rsid w:val="00F62856"/>
    <w:rsid w:val="00F628F7"/>
    <w:rsid w:val="00F62C93"/>
    <w:rsid w:val="00F6345F"/>
    <w:rsid w:val="00F63533"/>
    <w:rsid w:val="00F6359A"/>
    <w:rsid w:val="00F63EE8"/>
    <w:rsid w:val="00F6407F"/>
    <w:rsid w:val="00F64113"/>
    <w:rsid w:val="00F64153"/>
    <w:rsid w:val="00F641B9"/>
    <w:rsid w:val="00F6492D"/>
    <w:rsid w:val="00F65382"/>
    <w:rsid w:val="00F65449"/>
    <w:rsid w:val="00F658C5"/>
    <w:rsid w:val="00F65D16"/>
    <w:rsid w:val="00F65DB9"/>
    <w:rsid w:val="00F65F09"/>
    <w:rsid w:val="00F6612B"/>
    <w:rsid w:val="00F6618F"/>
    <w:rsid w:val="00F66B34"/>
    <w:rsid w:val="00F66DFF"/>
    <w:rsid w:val="00F66F0A"/>
    <w:rsid w:val="00F6752F"/>
    <w:rsid w:val="00F67CC3"/>
    <w:rsid w:val="00F70205"/>
    <w:rsid w:val="00F708FC"/>
    <w:rsid w:val="00F70A42"/>
    <w:rsid w:val="00F70F20"/>
    <w:rsid w:val="00F71308"/>
    <w:rsid w:val="00F713C6"/>
    <w:rsid w:val="00F714E3"/>
    <w:rsid w:val="00F718E0"/>
    <w:rsid w:val="00F71AFA"/>
    <w:rsid w:val="00F71B2B"/>
    <w:rsid w:val="00F71B45"/>
    <w:rsid w:val="00F721AC"/>
    <w:rsid w:val="00F726E9"/>
    <w:rsid w:val="00F72B20"/>
    <w:rsid w:val="00F73219"/>
    <w:rsid w:val="00F732B4"/>
    <w:rsid w:val="00F73A0E"/>
    <w:rsid w:val="00F73B1F"/>
    <w:rsid w:val="00F741B3"/>
    <w:rsid w:val="00F744C1"/>
    <w:rsid w:val="00F74C36"/>
    <w:rsid w:val="00F74DD8"/>
    <w:rsid w:val="00F753A6"/>
    <w:rsid w:val="00F7560F"/>
    <w:rsid w:val="00F75920"/>
    <w:rsid w:val="00F7697B"/>
    <w:rsid w:val="00F76A60"/>
    <w:rsid w:val="00F76E7C"/>
    <w:rsid w:val="00F77590"/>
    <w:rsid w:val="00F800EE"/>
    <w:rsid w:val="00F80230"/>
    <w:rsid w:val="00F802D1"/>
    <w:rsid w:val="00F806B2"/>
    <w:rsid w:val="00F80B4A"/>
    <w:rsid w:val="00F80B72"/>
    <w:rsid w:val="00F816C7"/>
    <w:rsid w:val="00F816D0"/>
    <w:rsid w:val="00F81BF2"/>
    <w:rsid w:val="00F81C7B"/>
    <w:rsid w:val="00F81D67"/>
    <w:rsid w:val="00F823A8"/>
    <w:rsid w:val="00F823FB"/>
    <w:rsid w:val="00F8252F"/>
    <w:rsid w:val="00F82E12"/>
    <w:rsid w:val="00F82E24"/>
    <w:rsid w:val="00F83676"/>
    <w:rsid w:val="00F839C8"/>
    <w:rsid w:val="00F83E52"/>
    <w:rsid w:val="00F83F21"/>
    <w:rsid w:val="00F840CD"/>
    <w:rsid w:val="00F8489F"/>
    <w:rsid w:val="00F84D78"/>
    <w:rsid w:val="00F84EEA"/>
    <w:rsid w:val="00F8545F"/>
    <w:rsid w:val="00F8564D"/>
    <w:rsid w:val="00F8593F"/>
    <w:rsid w:val="00F85977"/>
    <w:rsid w:val="00F85E41"/>
    <w:rsid w:val="00F85FA1"/>
    <w:rsid w:val="00F86852"/>
    <w:rsid w:val="00F86A98"/>
    <w:rsid w:val="00F86F21"/>
    <w:rsid w:val="00F87D49"/>
    <w:rsid w:val="00F90244"/>
    <w:rsid w:val="00F90299"/>
    <w:rsid w:val="00F907CA"/>
    <w:rsid w:val="00F90D5E"/>
    <w:rsid w:val="00F9105D"/>
    <w:rsid w:val="00F91502"/>
    <w:rsid w:val="00F9200E"/>
    <w:rsid w:val="00F92908"/>
    <w:rsid w:val="00F92BAA"/>
    <w:rsid w:val="00F92E59"/>
    <w:rsid w:val="00F93AE5"/>
    <w:rsid w:val="00F9422E"/>
    <w:rsid w:val="00F9432A"/>
    <w:rsid w:val="00F946D0"/>
    <w:rsid w:val="00F94AF6"/>
    <w:rsid w:val="00F94D0D"/>
    <w:rsid w:val="00F95585"/>
    <w:rsid w:val="00F9578E"/>
    <w:rsid w:val="00F95AEE"/>
    <w:rsid w:val="00F95E2F"/>
    <w:rsid w:val="00F9610B"/>
    <w:rsid w:val="00F96992"/>
    <w:rsid w:val="00F975D7"/>
    <w:rsid w:val="00F97DB1"/>
    <w:rsid w:val="00FA0323"/>
    <w:rsid w:val="00FA0388"/>
    <w:rsid w:val="00FA0710"/>
    <w:rsid w:val="00FA088A"/>
    <w:rsid w:val="00FA1851"/>
    <w:rsid w:val="00FA1949"/>
    <w:rsid w:val="00FA1968"/>
    <w:rsid w:val="00FA232E"/>
    <w:rsid w:val="00FA2799"/>
    <w:rsid w:val="00FA2A10"/>
    <w:rsid w:val="00FA2AB3"/>
    <w:rsid w:val="00FA2F35"/>
    <w:rsid w:val="00FA31A9"/>
    <w:rsid w:val="00FA31CB"/>
    <w:rsid w:val="00FA3236"/>
    <w:rsid w:val="00FA32F1"/>
    <w:rsid w:val="00FA384C"/>
    <w:rsid w:val="00FA3913"/>
    <w:rsid w:val="00FA39B5"/>
    <w:rsid w:val="00FA3C02"/>
    <w:rsid w:val="00FA3CBF"/>
    <w:rsid w:val="00FA498E"/>
    <w:rsid w:val="00FA4ABB"/>
    <w:rsid w:val="00FA4B4D"/>
    <w:rsid w:val="00FA5E73"/>
    <w:rsid w:val="00FA6338"/>
    <w:rsid w:val="00FA6795"/>
    <w:rsid w:val="00FA71DD"/>
    <w:rsid w:val="00FA73B3"/>
    <w:rsid w:val="00FA7741"/>
    <w:rsid w:val="00FA7A6A"/>
    <w:rsid w:val="00FA7E47"/>
    <w:rsid w:val="00FB0560"/>
    <w:rsid w:val="00FB0BD2"/>
    <w:rsid w:val="00FB0DCF"/>
    <w:rsid w:val="00FB0F58"/>
    <w:rsid w:val="00FB1244"/>
    <w:rsid w:val="00FB1623"/>
    <w:rsid w:val="00FB168D"/>
    <w:rsid w:val="00FB18FE"/>
    <w:rsid w:val="00FB1EF2"/>
    <w:rsid w:val="00FB23DF"/>
    <w:rsid w:val="00FB254B"/>
    <w:rsid w:val="00FB264F"/>
    <w:rsid w:val="00FB2A85"/>
    <w:rsid w:val="00FB2AC3"/>
    <w:rsid w:val="00FB3004"/>
    <w:rsid w:val="00FB3505"/>
    <w:rsid w:val="00FB3625"/>
    <w:rsid w:val="00FB3989"/>
    <w:rsid w:val="00FB39CA"/>
    <w:rsid w:val="00FB4727"/>
    <w:rsid w:val="00FB4C49"/>
    <w:rsid w:val="00FB52F0"/>
    <w:rsid w:val="00FB5950"/>
    <w:rsid w:val="00FB5C46"/>
    <w:rsid w:val="00FB5CC3"/>
    <w:rsid w:val="00FB5F24"/>
    <w:rsid w:val="00FB646C"/>
    <w:rsid w:val="00FB6D8F"/>
    <w:rsid w:val="00FB6FF2"/>
    <w:rsid w:val="00FB70DD"/>
    <w:rsid w:val="00FB70E0"/>
    <w:rsid w:val="00FB77A3"/>
    <w:rsid w:val="00FB7895"/>
    <w:rsid w:val="00FB7B85"/>
    <w:rsid w:val="00FB7EF0"/>
    <w:rsid w:val="00FC0035"/>
    <w:rsid w:val="00FC0363"/>
    <w:rsid w:val="00FC0470"/>
    <w:rsid w:val="00FC04A9"/>
    <w:rsid w:val="00FC0C4C"/>
    <w:rsid w:val="00FC18F7"/>
    <w:rsid w:val="00FC1AA8"/>
    <w:rsid w:val="00FC1AE4"/>
    <w:rsid w:val="00FC1C6F"/>
    <w:rsid w:val="00FC2786"/>
    <w:rsid w:val="00FC3167"/>
    <w:rsid w:val="00FC3259"/>
    <w:rsid w:val="00FC39E1"/>
    <w:rsid w:val="00FC3A06"/>
    <w:rsid w:val="00FC49DA"/>
    <w:rsid w:val="00FC4C89"/>
    <w:rsid w:val="00FC4D0C"/>
    <w:rsid w:val="00FC4D46"/>
    <w:rsid w:val="00FC5389"/>
    <w:rsid w:val="00FC549F"/>
    <w:rsid w:val="00FC5AE9"/>
    <w:rsid w:val="00FC632A"/>
    <w:rsid w:val="00FC6A80"/>
    <w:rsid w:val="00FC6D57"/>
    <w:rsid w:val="00FC794C"/>
    <w:rsid w:val="00FC7960"/>
    <w:rsid w:val="00FD03F0"/>
    <w:rsid w:val="00FD0F11"/>
    <w:rsid w:val="00FD1458"/>
    <w:rsid w:val="00FD1884"/>
    <w:rsid w:val="00FD1926"/>
    <w:rsid w:val="00FD20B9"/>
    <w:rsid w:val="00FD2439"/>
    <w:rsid w:val="00FD27FA"/>
    <w:rsid w:val="00FD2F28"/>
    <w:rsid w:val="00FD322D"/>
    <w:rsid w:val="00FD334E"/>
    <w:rsid w:val="00FD34CC"/>
    <w:rsid w:val="00FD35FC"/>
    <w:rsid w:val="00FD35FF"/>
    <w:rsid w:val="00FD3B2B"/>
    <w:rsid w:val="00FD3E29"/>
    <w:rsid w:val="00FD413C"/>
    <w:rsid w:val="00FD4402"/>
    <w:rsid w:val="00FD440E"/>
    <w:rsid w:val="00FD4A1B"/>
    <w:rsid w:val="00FD4B67"/>
    <w:rsid w:val="00FD51F7"/>
    <w:rsid w:val="00FD5B34"/>
    <w:rsid w:val="00FD62A7"/>
    <w:rsid w:val="00FD62B7"/>
    <w:rsid w:val="00FD655F"/>
    <w:rsid w:val="00FD6A19"/>
    <w:rsid w:val="00FD6B62"/>
    <w:rsid w:val="00FD6C52"/>
    <w:rsid w:val="00FD6D7B"/>
    <w:rsid w:val="00FD6E01"/>
    <w:rsid w:val="00FD7350"/>
    <w:rsid w:val="00FD7365"/>
    <w:rsid w:val="00FD7BED"/>
    <w:rsid w:val="00FD7CFA"/>
    <w:rsid w:val="00FD7FCC"/>
    <w:rsid w:val="00FD7FF4"/>
    <w:rsid w:val="00FE0125"/>
    <w:rsid w:val="00FE028D"/>
    <w:rsid w:val="00FE0C9E"/>
    <w:rsid w:val="00FE0DFE"/>
    <w:rsid w:val="00FE12DD"/>
    <w:rsid w:val="00FE1710"/>
    <w:rsid w:val="00FE1C15"/>
    <w:rsid w:val="00FE1D41"/>
    <w:rsid w:val="00FE1E48"/>
    <w:rsid w:val="00FE207B"/>
    <w:rsid w:val="00FE2569"/>
    <w:rsid w:val="00FE2768"/>
    <w:rsid w:val="00FE29AA"/>
    <w:rsid w:val="00FE2EDC"/>
    <w:rsid w:val="00FE371B"/>
    <w:rsid w:val="00FE3AC1"/>
    <w:rsid w:val="00FE3F44"/>
    <w:rsid w:val="00FE4334"/>
    <w:rsid w:val="00FE48B7"/>
    <w:rsid w:val="00FE4931"/>
    <w:rsid w:val="00FE4D06"/>
    <w:rsid w:val="00FE4E0F"/>
    <w:rsid w:val="00FE4F87"/>
    <w:rsid w:val="00FE5244"/>
    <w:rsid w:val="00FE60EA"/>
    <w:rsid w:val="00FE61EA"/>
    <w:rsid w:val="00FE6595"/>
    <w:rsid w:val="00FE667A"/>
    <w:rsid w:val="00FE67CD"/>
    <w:rsid w:val="00FE69D0"/>
    <w:rsid w:val="00FE69FC"/>
    <w:rsid w:val="00FE6DA8"/>
    <w:rsid w:val="00FE6ECF"/>
    <w:rsid w:val="00FE73BD"/>
    <w:rsid w:val="00FE74C2"/>
    <w:rsid w:val="00FE7961"/>
    <w:rsid w:val="00FE7F8E"/>
    <w:rsid w:val="00FF079D"/>
    <w:rsid w:val="00FF0FF0"/>
    <w:rsid w:val="00FF101E"/>
    <w:rsid w:val="00FF1BD1"/>
    <w:rsid w:val="00FF1C47"/>
    <w:rsid w:val="00FF2563"/>
    <w:rsid w:val="00FF2611"/>
    <w:rsid w:val="00FF2902"/>
    <w:rsid w:val="00FF40C2"/>
    <w:rsid w:val="00FF4788"/>
    <w:rsid w:val="00FF4DF8"/>
    <w:rsid w:val="00FF50AA"/>
    <w:rsid w:val="00FF55A4"/>
    <w:rsid w:val="00FF5952"/>
    <w:rsid w:val="00FF5974"/>
    <w:rsid w:val="00FF661E"/>
    <w:rsid w:val="00FF6FB5"/>
    <w:rsid w:val="00FF7189"/>
    <w:rsid w:val="00FF7219"/>
    <w:rsid w:val="00FF7320"/>
    <w:rsid w:val="00FF7393"/>
    <w:rsid w:val="00FF79A6"/>
    <w:rsid w:val="00FF7EC8"/>
    <w:rsid w:val="00FF7EE2"/>
    <w:rsid w:val="00FF7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89994"/>
  <w15:chartTrackingRefBased/>
  <w15:docId w15:val="{6E353509-7CA0-E248-92A6-12F52ACBF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AF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11EB8"/>
    <w:pPr>
      <w:keepNext/>
      <w:keepLines/>
      <w:spacing w:before="120" w:after="120"/>
      <w:jc w:val="center"/>
      <w:outlineLvl w:val="0"/>
    </w:pPr>
    <w:rPr>
      <w:rFonts w:eastAsiaTheme="majorEastAsia" w:cs="Times New Roman (Headings CS)"/>
      <w:b/>
      <w:color w:val="000000" w:themeColor="text1"/>
      <w:sz w:val="28"/>
      <w:szCs w:val="32"/>
    </w:rPr>
  </w:style>
  <w:style w:type="paragraph" w:styleId="Heading2">
    <w:name w:val="heading 2"/>
    <w:basedOn w:val="Chris"/>
    <w:next w:val="Chris"/>
    <w:link w:val="Heading2Char"/>
    <w:uiPriority w:val="9"/>
    <w:unhideWhenUsed/>
    <w:qFormat/>
    <w:rsid w:val="00711EB8"/>
    <w:pPr>
      <w:keepNext/>
      <w:keepLines/>
      <w:tabs>
        <w:tab w:val="left" w:pos="284"/>
      </w:tabs>
      <w:adjustRightInd w:val="0"/>
      <w:spacing w:before="60" w:after="60" w:line="360" w:lineRule="auto"/>
      <w:ind w:firstLine="0"/>
      <w:outlineLvl w:val="1"/>
    </w:pPr>
    <w:rPr>
      <w:rFonts w:eastAsiaTheme="majorEastAsia" w:cs="Times New Roman (Headings CS)"/>
      <w:b/>
      <w:sz w:val="28"/>
    </w:rPr>
  </w:style>
  <w:style w:type="paragraph" w:styleId="Heading3">
    <w:name w:val="heading 3"/>
    <w:basedOn w:val="Normal"/>
    <w:next w:val="Normal"/>
    <w:link w:val="Heading3Char"/>
    <w:uiPriority w:val="9"/>
    <w:unhideWhenUsed/>
    <w:qFormat/>
    <w:rsid w:val="00711EB8"/>
    <w:pPr>
      <w:keepNext/>
      <w:keepLines/>
      <w:spacing w:before="60" w:after="60" w:line="360" w:lineRule="auto"/>
      <w:ind w:hanging="142"/>
      <w:outlineLvl w:val="2"/>
    </w:pPr>
    <w:rPr>
      <w:rFonts w:eastAsiaTheme="majorEastAsia" w:cstheme="majorBidi"/>
      <w:b/>
      <w:i/>
      <w:color w:val="000000" w:themeColor="text1"/>
    </w:rPr>
  </w:style>
  <w:style w:type="paragraph" w:styleId="Heading5">
    <w:name w:val="heading 5"/>
    <w:basedOn w:val="Normal"/>
    <w:next w:val="Normal"/>
    <w:link w:val="Heading5Char"/>
    <w:uiPriority w:val="9"/>
    <w:semiHidden/>
    <w:unhideWhenUsed/>
    <w:qFormat/>
    <w:rsid w:val="0098569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ris">
    <w:name w:val="Chris"/>
    <w:basedOn w:val="Normal"/>
    <w:next w:val="Normal"/>
    <w:qFormat/>
    <w:rsid w:val="004D372F"/>
    <w:pPr>
      <w:ind w:firstLine="284"/>
    </w:pPr>
    <w:rPr>
      <w:color w:val="000000" w:themeColor="text1"/>
    </w:rPr>
  </w:style>
  <w:style w:type="character" w:customStyle="1" w:styleId="Heading1Char">
    <w:name w:val="Heading 1 Char"/>
    <w:basedOn w:val="DefaultParagraphFont"/>
    <w:link w:val="Heading1"/>
    <w:uiPriority w:val="9"/>
    <w:rsid w:val="007B274C"/>
    <w:rPr>
      <w:rFonts w:ascii="Times New Roman" w:eastAsiaTheme="majorEastAsia" w:hAnsi="Times New Roman" w:cs="Times New Roman (Headings CS)"/>
      <w:b/>
      <w:color w:val="000000" w:themeColor="text1"/>
      <w:sz w:val="28"/>
      <w:szCs w:val="32"/>
      <w:lang w:eastAsia="en-GB"/>
    </w:rPr>
  </w:style>
  <w:style w:type="character" w:customStyle="1" w:styleId="Heading2Char">
    <w:name w:val="Heading 2 Char"/>
    <w:basedOn w:val="DefaultParagraphFont"/>
    <w:link w:val="Heading2"/>
    <w:uiPriority w:val="9"/>
    <w:rsid w:val="007B274C"/>
    <w:rPr>
      <w:rFonts w:ascii="Times New Roman" w:eastAsiaTheme="majorEastAsia" w:hAnsi="Times New Roman" w:cs="Times New Roman (Headings CS)"/>
      <w:b/>
      <w:color w:val="000000" w:themeColor="text1"/>
      <w:sz w:val="28"/>
      <w:lang w:eastAsia="en-GB"/>
    </w:rPr>
  </w:style>
  <w:style w:type="paragraph" w:styleId="ListParagraph">
    <w:name w:val="List Paragraph"/>
    <w:basedOn w:val="Normal"/>
    <w:uiPriority w:val="34"/>
    <w:qFormat/>
    <w:rsid w:val="00297A98"/>
    <w:pPr>
      <w:ind w:left="720"/>
      <w:contextualSpacing/>
    </w:pPr>
    <w:rPr>
      <w:lang w:val="en-US"/>
    </w:rPr>
  </w:style>
  <w:style w:type="table" w:styleId="TableGrid">
    <w:name w:val="Table Grid"/>
    <w:basedOn w:val="TableNormal"/>
    <w:uiPriority w:val="39"/>
    <w:rsid w:val="00533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612DC"/>
    <w:pPr>
      <w:tabs>
        <w:tab w:val="center" w:pos="4513"/>
        <w:tab w:val="right" w:pos="9026"/>
      </w:tabs>
    </w:pPr>
  </w:style>
  <w:style w:type="character" w:customStyle="1" w:styleId="FooterChar">
    <w:name w:val="Footer Char"/>
    <w:basedOn w:val="DefaultParagraphFont"/>
    <w:link w:val="Footer"/>
    <w:uiPriority w:val="99"/>
    <w:rsid w:val="003612DC"/>
    <w:rPr>
      <w:rFonts w:ascii="Times New Roman" w:hAnsi="Times New Roman"/>
    </w:rPr>
  </w:style>
  <w:style w:type="character" w:styleId="PageNumber">
    <w:name w:val="page number"/>
    <w:basedOn w:val="DefaultParagraphFont"/>
    <w:uiPriority w:val="99"/>
    <w:semiHidden/>
    <w:unhideWhenUsed/>
    <w:rsid w:val="003612DC"/>
  </w:style>
  <w:style w:type="character" w:customStyle="1" w:styleId="Heading3Char">
    <w:name w:val="Heading 3 Char"/>
    <w:basedOn w:val="DefaultParagraphFont"/>
    <w:link w:val="Heading3"/>
    <w:uiPriority w:val="9"/>
    <w:rsid w:val="00867263"/>
    <w:rPr>
      <w:rFonts w:ascii="Times New Roman" w:eastAsiaTheme="majorEastAsia" w:hAnsi="Times New Roman" w:cstheme="majorBidi"/>
      <w:b/>
      <w:i/>
      <w:color w:val="000000" w:themeColor="text1"/>
      <w:lang w:eastAsia="en-GB"/>
    </w:rPr>
  </w:style>
  <w:style w:type="paragraph" w:styleId="Header">
    <w:name w:val="header"/>
    <w:basedOn w:val="Normal"/>
    <w:link w:val="HeaderChar"/>
    <w:uiPriority w:val="99"/>
    <w:unhideWhenUsed/>
    <w:rsid w:val="0057336C"/>
    <w:pPr>
      <w:tabs>
        <w:tab w:val="center" w:pos="4513"/>
        <w:tab w:val="right" w:pos="9026"/>
      </w:tabs>
    </w:pPr>
  </w:style>
  <w:style w:type="character" w:customStyle="1" w:styleId="HeaderChar">
    <w:name w:val="Header Char"/>
    <w:basedOn w:val="DefaultParagraphFont"/>
    <w:link w:val="Header"/>
    <w:uiPriority w:val="99"/>
    <w:rsid w:val="0057336C"/>
    <w:rPr>
      <w:rFonts w:ascii="Times New Roman" w:hAnsi="Times New Roman"/>
    </w:rPr>
  </w:style>
  <w:style w:type="paragraph" w:styleId="FootnoteText">
    <w:name w:val="footnote text"/>
    <w:basedOn w:val="Normal"/>
    <w:link w:val="FootnoteTextChar"/>
    <w:uiPriority w:val="99"/>
    <w:unhideWhenUsed/>
    <w:rsid w:val="005D763A"/>
    <w:rPr>
      <w:rFonts w:asciiTheme="minorHAnsi" w:hAnsiTheme="minorHAnsi"/>
      <w:sz w:val="20"/>
      <w:szCs w:val="20"/>
      <w:lang w:val="en-US"/>
    </w:rPr>
  </w:style>
  <w:style w:type="character" w:customStyle="1" w:styleId="FootnoteTextChar">
    <w:name w:val="Footnote Text Char"/>
    <w:basedOn w:val="DefaultParagraphFont"/>
    <w:link w:val="FootnoteText"/>
    <w:uiPriority w:val="99"/>
    <w:rsid w:val="005D763A"/>
    <w:rPr>
      <w:sz w:val="20"/>
      <w:szCs w:val="20"/>
      <w:lang w:val="en-US"/>
    </w:rPr>
  </w:style>
  <w:style w:type="character" w:styleId="FootnoteReference">
    <w:name w:val="footnote reference"/>
    <w:basedOn w:val="DefaultParagraphFont"/>
    <w:uiPriority w:val="99"/>
    <w:unhideWhenUsed/>
    <w:rsid w:val="005D763A"/>
    <w:rPr>
      <w:vertAlign w:val="superscript"/>
    </w:rPr>
  </w:style>
  <w:style w:type="paragraph" w:customStyle="1" w:styleId="Bigby0">
    <w:name w:val="Bigby"/>
    <w:basedOn w:val="Normal"/>
    <w:link w:val="BigbyChar"/>
    <w:qFormat/>
    <w:rsid w:val="00F15D91"/>
    <w:pPr>
      <w:spacing w:after="120"/>
    </w:pPr>
    <w:rPr>
      <w:lang w:val="en-US"/>
    </w:rPr>
  </w:style>
  <w:style w:type="character" w:customStyle="1" w:styleId="BigbyChar">
    <w:name w:val="Bigby Char"/>
    <w:basedOn w:val="DefaultParagraphFont"/>
    <w:link w:val="Bigby0"/>
    <w:rsid w:val="00F15D91"/>
    <w:rPr>
      <w:rFonts w:ascii="Times New Roman" w:hAnsi="Times New Roman"/>
      <w:lang w:val="en-US"/>
    </w:rPr>
  </w:style>
  <w:style w:type="paragraph" w:styleId="EndnoteText">
    <w:name w:val="endnote text"/>
    <w:basedOn w:val="Normal"/>
    <w:link w:val="EndnoteTextChar"/>
    <w:uiPriority w:val="99"/>
    <w:unhideWhenUsed/>
    <w:rsid w:val="00F15D91"/>
    <w:rPr>
      <w:rFonts w:asciiTheme="minorHAnsi" w:hAnsiTheme="minorHAnsi"/>
      <w:lang w:val="en-US"/>
    </w:rPr>
  </w:style>
  <w:style w:type="character" w:customStyle="1" w:styleId="EndnoteTextChar">
    <w:name w:val="Endnote Text Char"/>
    <w:basedOn w:val="DefaultParagraphFont"/>
    <w:link w:val="EndnoteText"/>
    <w:uiPriority w:val="99"/>
    <w:rsid w:val="00F15D91"/>
    <w:rPr>
      <w:lang w:val="en-US"/>
    </w:rPr>
  </w:style>
  <w:style w:type="character" w:styleId="EndnoteReference">
    <w:name w:val="endnote reference"/>
    <w:basedOn w:val="DefaultParagraphFont"/>
    <w:uiPriority w:val="99"/>
    <w:unhideWhenUsed/>
    <w:rsid w:val="00F15D91"/>
    <w:rPr>
      <w:vertAlign w:val="superscript"/>
    </w:rPr>
  </w:style>
  <w:style w:type="character" w:styleId="Hyperlink">
    <w:name w:val="Hyperlink"/>
    <w:basedOn w:val="DefaultParagraphFont"/>
    <w:uiPriority w:val="99"/>
    <w:unhideWhenUsed/>
    <w:rsid w:val="00B205CC"/>
    <w:rPr>
      <w:color w:val="0563C1" w:themeColor="hyperlink"/>
      <w:u w:val="single"/>
    </w:rPr>
  </w:style>
  <w:style w:type="character" w:customStyle="1" w:styleId="authors">
    <w:name w:val="authors"/>
    <w:basedOn w:val="DefaultParagraphFont"/>
    <w:rsid w:val="001E2F94"/>
  </w:style>
  <w:style w:type="character" w:customStyle="1" w:styleId="arttitle">
    <w:name w:val="art_title"/>
    <w:basedOn w:val="DefaultParagraphFont"/>
    <w:rsid w:val="001E2F94"/>
  </w:style>
  <w:style w:type="character" w:customStyle="1" w:styleId="serialtitle">
    <w:name w:val="serial_title"/>
    <w:basedOn w:val="DefaultParagraphFont"/>
    <w:rsid w:val="001E2F94"/>
  </w:style>
  <w:style w:type="character" w:customStyle="1" w:styleId="volumeissue">
    <w:name w:val="volume_issue"/>
    <w:basedOn w:val="DefaultParagraphFont"/>
    <w:rsid w:val="001E2F94"/>
  </w:style>
  <w:style w:type="character" w:customStyle="1" w:styleId="pagerange">
    <w:name w:val="page_range"/>
    <w:basedOn w:val="DefaultParagraphFont"/>
    <w:rsid w:val="001E2F94"/>
  </w:style>
  <w:style w:type="character" w:styleId="Emphasis">
    <w:name w:val="Emphasis"/>
    <w:basedOn w:val="DefaultParagraphFont"/>
    <w:uiPriority w:val="20"/>
    <w:qFormat/>
    <w:rsid w:val="00371932"/>
    <w:rPr>
      <w:i/>
      <w:iCs/>
    </w:rPr>
  </w:style>
  <w:style w:type="paragraph" w:customStyle="1" w:styleId="Normal1">
    <w:name w:val="Normal1"/>
    <w:basedOn w:val="Normal"/>
    <w:next w:val="Normal"/>
    <w:qFormat/>
    <w:rsid w:val="002E5423"/>
  </w:style>
  <w:style w:type="character" w:styleId="CommentReference">
    <w:name w:val="annotation reference"/>
    <w:basedOn w:val="DefaultParagraphFont"/>
    <w:uiPriority w:val="99"/>
    <w:semiHidden/>
    <w:unhideWhenUsed/>
    <w:rsid w:val="00D93991"/>
    <w:rPr>
      <w:sz w:val="16"/>
      <w:szCs w:val="16"/>
    </w:rPr>
  </w:style>
  <w:style w:type="paragraph" w:styleId="CommentText">
    <w:name w:val="annotation text"/>
    <w:basedOn w:val="Normal"/>
    <w:link w:val="CommentTextChar"/>
    <w:uiPriority w:val="99"/>
    <w:unhideWhenUsed/>
    <w:rsid w:val="00D93991"/>
    <w:rPr>
      <w:sz w:val="20"/>
      <w:szCs w:val="20"/>
    </w:rPr>
  </w:style>
  <w:style w:type="character" w:customStyle="1" w:styleId="CommentTextChar">
    <w:name w:val="Comment Text Char"/>
    <w:basedOn w:val="DefaultParagraphFont"/>
    <w:link w:val="CommentText"/>
    <w:uiPriority w:val="99"/>
    <w:rsid w:val="00D9399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93991"/>
    <w:rPr>
      <w:b/>
      <w:bCs/>
    </w:rPr>
  </w:style>
  <w:style w:type="character" w:customStyle="1" w:styleId="CommentSubjectChar">
    <w:name w:val="Comment Subject Char"/>
    <w:basedOn w:val="CommentTextChar"/>
    <w:link w:val="CommentSubject"/>
    <w:uiPriority w:val="99"/>
    <w:semiHidden/>
    <w:rsid w:val="00D93991"/>
    <w:rPr>
      <w:rFonts w:ascii="Times New Roman" w:hAnsi="Times New Roman"/>
      <w:b/>
      <w:bCs/>
      <w:sz w:val="20"/>
      <w:szCs w:val="20"/>
    </w:rPr>
  </w:style>
  <w:style w:type="table" w:styleId="PlainTable1">
    <w:name w:val="Plain Table 1"/>
    <w:basedOn w:val="TableNormal"/>
    <w:uiPriority w:val="41"/>
    <w:rsid w:val="00365E63"/>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33783C"/>
    <w:pPr>
      <w:widowControl w:val="0"/>
      <w:autoSpaceDE w:val="0"/>
      <w:autoSpaceDN w:val="0"/>
      <w:spacing w:before="2"/>
    </w:pPr>
    <w:rPr>
      <w:i/>
      <w:iCs/>
      <w:lang w:val="en-US"/>
    </w:rPr>
  </w:style>
  <w:style w:type="character" w:customStyle="1" w:styleId="BodyTextChar">
    <w:name w:val="Body Text Char"/>
    <w:basedOn w:val="DefaultParagraphFont"/>
    <w:link w:val="BodyText"/>
    <w:uiPriority w:val="1"/>
    <w:rsid w:val="0033783C"/>
    <w:rPr>
      <w:rFonts w:ascii="Times New Roman" w:eastAsia="Times New Roman" w:hAnsi="Times New Roman" w:cs="Times New Roman"/>
      <w:i/>
      <w:iCs/>
      <w:lang w:val="en-US"/>
    </w:rPr>
  </w:style>
  <w:style w:type="paragraph" w:customStyle="1" w:styleId="TableParagraph">
    <w:name w:val="Table Paragraph"/>
    <w:basedOn w:val="Normal"/>
    <w:uiPriority w:val="1"/>
    <w:qFormat/>
    <w:rsid w:val="0033783C"/>
    <w:pPr>
      <w:widowControl w:val="0"/>
      <w:autoSpaceDE w:val="0"/>
      <w:autoSpaceDN w:val="0"/>
      <w:ind w:left="503"/>
    </w:pPr>
    <w:rPr>
      <w:sz w:val="22"/>
      <w:szCs w:val="22"/>
      <w:lang w:val="en-US"/>
    </w:rPr>
  </w:style>
  <w:style w:type="paragraph" w:styleId="NormalWeb">
    <w:name w:val="Normal (Web)"/>
    <w:basedOn w:val="Normal"/>
    <w:uiPriority w:val="99"/>
    <w:semiHidden/>
    <w:unhideWhenUsed/>
    <w:rsid w:val="001B4144"/>
    <w:pPr>
      <w:spacing w:before="100" w:beforeAutospacing="1" w:after="100" w:afterAutospacing="1"/>
    </w:pPr>
  </w:style>
  <w:style w:type="paragraph" w:styleId="Quote">
    <w:name w:val="Quote"/>
    <w:basedOn w:val="Normal"/>
    <w:next w:val="Normal"/>
    <w:link w:val="QuoteChar"/>
    <w:uiPriority w:val="29"/>
    <w:qFormat/>
    <w:rsid w:val="00A51579"/>
    <w:pPr>
      <w:spacing w:before="120"/>
      <w:ind w:left="567" w:right="567"/>
    </w:pPr>
    <w:rPr>
      <w:iCs/>
      <w:color w:val="000000" w:themeColor="text1"/>
    </w:rPr>
  </w:style>
  <w:style w:type="numbering" w:customStyle="1" w:styleId="CurrentList1">
    <w:name w:val="Current List1"/>
    <w:uiPriority w:val="99"/>
    <w:rsid w:val="000854FF"/>
    <w:pPr>
      <w:numPr>
        <w:numId w:val="12"/>
      </w:numPr>
    </w:pPr>
  </w:style>
  <w:style w:type="numbering" w:styleId="111111">
    <w:name w:val="Outline List 2"/>
    <w:basedOn w:val="NoList"/>
    <w:uiPriority w:val="99"/>
    <w:semiHidden/>
    <w:unhideWhenUsed/>
    <w:rsid w:val="000854FF"/>
    <w:pPr>
      <w:numPr>
        <w:numId w:val="13"/>
      </w:numPr>
    </w:pPr>
  </w:style>
  <w:style w:type="numbering" w:customStyle="1" w:styleId="CurrentList2">
    <w:name w:val="Current List2"/>
    <w:uiPriority w:val="99"/>
    <w:rsid w:val="00B465BE"/>
    <w:pPr>
      <w:numPr>
        <w:numId w:val="15"/>
      </w:numPr>
    </w:pPr>
  </w:style>
  <w:style w:type="numbering" w:customStyle="1" w:styleId="CurrentList3">
    <w:name w:val="Current List3"/>
    <w:uiPriority w:val="99"/>
    <w:rsid w:val="00723D99"/>
    <w:pPr>
      <w:numPr>
        <w:numId w:val="16"/>
      </w:numPr>
    </w:pPr>
  </w:style>
  <w:style w:type="numbering" w:customStyle="1" w:styleId="CurrentList4">
    <w:name w:val="Current List4"/>
    <w:uiPriority w:val="99"/>
    <w:rsid w:val="007E67AC"/>
    <w:pPr>
      <w:numPr>
        <w:numId w:val="17"/>
      </w:numPr>
    </w:pPr>
  </w:style>
  <w:style w:type="character" w:customStyle="1" w:styleId="QuoteChar">
    <w:name w:val="Quote Char"/>
    <w:basedOn w:val="DefaultParagraphFont"/>
    <w:link w:val="Quote"/>
    <w:uiPriority w:val="29"/>
    <w:rsid w:val="00A51579"/>
    <w:rPr>
      <w:rFonts w:ascii="Times New Roman" w:hAnsi="Times New Roman"/>
      <w:iCs/>
      <w:color w:val="000000" w:themeColor="text1"/>
    </w:rPr>
  </w:style>
  <w:style w:type="numbering" w:customStyle="1" w:styleId="CurrentList5">
    <w:name w:val="Current List5"/>
    <w:uiPriority w:val="99"/>
    <w:rsid w:val="00956B45"/>
    <w:pPr>
      <w:numPr>
        <w:numId w:val="19"/>
      </w:numPr>
    </w:pPr>
  </w:style>
  <w:style w:type="character" w:customStyle="1" w:styleId="UnresolvedMention">
    <w:name w:val="Unresolved Mention"/>
    <w:basedOn w:val="DefaultParagraphFont"/>
    <w:uiPriority w:val="99"/>
    <w:semiHidden/>
    <w:unhideWhenUsed/>
    <w:rsid w:val="00406F0F"/>
    <w:rPr>
      <w:color w:val="605E5C"/>
      <w:shd w:val="clear" w:color="auto" w:fill="E1DFDD"/>
    </w:rPr>
  </w:style>
  <w:style w:type="character" w:customStyle="1" w:styleId="muxgbd">
    <w:name w:val="muxgbd"/>
    <w:basedOn w:val="DefaultParagraphFont"/>
    <w:rsid w:val="007F3617"/>
  </w:style>
  <w:style w:type="paragraph" w:customStyle="1" w:styleId="bigby">
    <w:name w:val="bigby"/>
    <w:basedOn w:val="Normal"/>
    <w:autoRedefine/>
    <w:qFormat/>
    <w:rsid w:val="009557B0"/>
    <w:pPr>
      <w:widowControl w:val="0"/>
      <w:numPr>
        <w:numId w:val="31"/>
      </w:numPr>
      <w:autoSpaceDE w:val="0"/>
      <w:autoSpaceDN w:val="0"/>
      <w:adjustRightInd w:val="0"/>
      <w:snapToGrid w:val="0"/>
      <w:spacing w:before="60" w:after="60"/>
    </w:pPr>
    <w:rPr>
      <w:iCs/>
    </w:rPr>
  </w:style>
  <w:style w:type="character" w:styleId="FollowedHyperlink">
    <w:name w:val="FollowedHyperlink"/>
    <w:basedOn w:val="DefaultParagraphFont"/>
    <w:uiPriority w:val="99"/>
    <w:semiHidden/>
    <w:unhideWhenUsed/>
    <w:rsid w:val="00CF7392"/>
    <w:rPr>
      <w:color w:val="954F72" w:themeColor="followedHyperlink"/>
      <w:u w:val="single"/>
    </w:rPr>
  </w:style>
  <w:style w:type="paragraph" w:customStyle="1" w:styleId="EndNoteBibliography">
    <w:name w:val="EndNote Bibliography"/>
    <w:basedOn w:val="Normal"/>
    <w:link w:val="EndNoteBibliographyChar"/>
    <w:rsid w:val="008074FB"/>
    <w:pPr>
      <w:spacing w:after="160"/>
    </w:pPr>
    <w:rPr>
      <w:rFonts w:ascii="Calibri" w:hAnsi="Calibri" w:cs="Calibri"/>
      <w:noProof/>
      <w:szCs w:val="22"/>
      <w:lang w:val="en-US"/>
    </w:rPr>
  </w:style>
  <w:style w:type="character" w:customStyle="1" w:styleId="EndNoteBibliographyChar">
    <w:name w:val="EndNote Bibliography Char"/>
    <w:basedOn w:val="DefaultParagraphFont"/>
    <w:link w:val="EndNoteBibliography"/>
    <w:rsid w:val="008074FB"/>
    <w:rPr>
      <w:rFonts w:ascii="Calibri" w:hAnsi="Calibri" w:cs="Calibri"/>
      <w:noProof/>
      <w:szCs w:val="22"/>
      <w:lang w:val="en-US"/>
    </w:rPr>
  </w:style>
  <w:style w:type="character" w:customStyle="1" w:styleId="identifier">
    <w:name w:val="identifier"/>
    <w:basedOn w:val="DefaultParagraphFont"/>
    <w:rsid w:val="00F13212"/>
  </w:style>
  <w:style w:type="character" w:customStyle="1" w:styleId="id-label">
    <w:name w:val="id-label"/>
    <w:basedOn w:val="DefaultParagraphFont"/>
    <w:rsid w:val="00F13212"/>
  </w:style>
  <w:style w:type="character" w:customStyle="1" w:styleId="apple-converted-space">
    <w:name w:val="apple-converted-space"/>
    <w:basedOn w:val="DefaultParagraphFont"/>
    <w:rsid w:val="00F13212"/>
  </w:style>
  <w:style w:type="character" w:customStyle="1" w:styleId="Heading5Char">
    <w:name w:val="Heading 5 Char"/>
    <w:basedOn w:val="DefaultParagraphFont"/>
    <w:link w:val="Heading5"/>
    <w:uiPriority w:val="9"/>
    <w:semiHidden/>
    <w:rsid w:val="0098569A"/>
    <w:rPr>
      <w:rFonts w:asciiTheme="majorHAnsi" w:eastAsiaTheme="majorEastAsia" w:hAnsiTheme="majorHAnsi" w:cstheme="majorBidi"/>
      <w:color w:val="2F5496" w:themeColor="accent1" w:themeShade="BF"/>
    </w:rPr>
  </w:style>
  <w:style w:type="character" w:customStyle="1" w:styleId="rust">
    <w:name w:val="rust"/>
    <w:basedOn w:val="DefaultParagraphFont"/>
    <w:rsid w:val="0098569A"/>
  </w:style>
  <w:style w:type="character" w:customStyle="1" w:styleId="sr-only">
    <w:name w:val="sr-only"/>
    <w:basedOn w:val="DefaultParagraphFont"/>
    <w:rsid w:val="0098569A"/>
  </w:style>
  <w:style w:type="character" w:styleId="Strong">
    <w:name w:val="Strong"/>
    <w:basedOn w:val="DefaultParagraphFont"/>
    <w:uiPriority w:val="22"/>
    <w:qFormat/>
    <w:rsid w:val="0098569A"/>
    <w:rPr>
      <w:b/>
      <w:bCs/>
    </w:rPr>
  </w:style>
  <w:style w:type="character" w:customStyle="1" w:styleId="pagesnum">
    <w:name w:val="pagesnum"/>
    <w:basedOn w:val="DefaultParagraphFont"/>
    <w:rsid w:val="0098569A"/>
  </w:style>
  <w:style w:type="character" w:customStyle="1" w:styleId="researcher-profilepublicationspublicationcontributors">
    <w:name w:val="researcher-profile__publications__publication__contributors"/>
    <w:basedOn w:val="DefaultParagraphFont"/>
    <w:rsid w:val="006D6C97"/>
  </w:style>
  <w:style w:type="character" w:customStyle="1" w:styleId="researcher-profilepublicationspublicationyear">
    <w:name w:val="researcher-profile__publications__publication__year"/>
    <w:basedOn w:val="DefaultParagraphFont"/>
    <w:rsid w:val="006D6C97"/>
  </w:style>
  <w:style w:type="character" w:customStyle="1" w:styleId="researcher-profilepublicationspublicationtitle">
    <w:name w:val="researcher-profile__publications__publication__title"/>
    <w:basedOn w:val="DefaultParagraphFont"/>
    <w:rsid w:val="006D6C97"/>
  </w:style>
  <w:style w:type="character" w:customStyle="1" w:styleId="researcher-profilepublicationspublicationpublication-name">
    <w:name w:val="researcher-profile__publications__publication__publication-name"/>
    <w:basedOn w:val="DefaultParagraphFont"/>
    <w:rsid w:val="006D6C97"/>
  </w:style>
  <w:style w:type="character" w:customStyle="1" w:styleId="researcher-profilepublicationspublicationvolume">
    <w:name w:val="researcher-profile__publications__publication__volume"/>
    <w:basedOn w:val="DefaultParagraphFont"/>
    <w:rsid w:val="006D6C97"/>
  </w:style>
  <w:style w:type="character" w:customStyle="1" w:styleId="researcher-profilepublicationspublicationpages">
    <w:name w:val="researcher-profile__publications__publication__pages"/>
    <w:basedOn w:val="DefaultParagraphFont"/>
    <w:rsid w:val="006D6C97"/>
  </w:style>
  <w:style w:type="character" w:customStyle="1" w:styleId="personname">
    <w:name w:val="person_name"/>
    <w:basedOn w:val="DefaultParagraphFont"/>
    <w:rsid w:val="009610FE"/>
  </w:style>
  <w:style w:type="paragraph" w:customStyle="1" w:styleId="publication">
    <w:name w:val="publication"/>
    <w:basedOn w:val="Normal"/>
    <w:rsid w:val="00C7325F"/>
    <w:pPr>
      <w:spacing w:before="100" w:beforeAutospacing="1" w:after="100" w:afterAutospacing="1"/>
    </w:pPr>
  </w:style>
  <w:style w:type="character" w:customStyle="1" w:styleId="publication-article-publication">
    <w:name w:val="publication-article-publication"/>
    <w:basedOn w:val="DefaultParagraphFont"/>
    <w:rsid w:val="00C7325F"/>
  </w:style>
  <w:style w:type="character" w:customStyle="1" w:styleId="Date1">
    <w:name w:val="Date1"/>
    <w:basedOn w:val="DefaultParagraphFont"/>
    <w:rsid w:val="00F71AFA"/>
  </w:style>
  <w:style w:type="character" w:customStyle="1" w:styleId="doilink">
    <w:name w:val="doi_link"/>
    <w:basedOn w:val="DefaultParagraphFont"/>
    <w:rsid w:val="00F71AFA"/>
  </w:style>
  <w:style w:type="paragraph" w:styleId="TOC1">
    <w:name w:val="toc 1"/>
    <w:basedOn w:val="Normal"/>
    <w:next w:val="Normal"/>
    <w:autoRedefine/>
    <w:uiPriority w:val="39"/>
    <w:unhideWhenUsed/>
    <w:rsid w:val="00E73470"/>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711EB8"/>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5A042D"/>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A82BA0"/>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82BA0"/>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82BA0"/>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82BA0"/>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82BA0"/>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82BA0"/>
    <w:pPr>
      <w:ind w:left="1680"/>
    </w:pPr>
    <w:rPr>
      <w:rFonts w:asciiTheme="minorHAnsi" w:hAnsiTheme="minorHAnsi" w:cstheme="minorHAnsi"/>
      <w:sz w:val="20"/>
      <w:szCs w:val="20"/>
    </w:rPr>
  </w:style>
  <w:style w:type="paragraph" w:customStyle="1" w:styleId="dx-doi">
    <w:name w:val="dx-doi"/>
    <w:basedOn w:val="Normal"/>
    <w:rsid w:val="00213251"/>
    <w:pPr>
      <w:spacing w:before="100" w:beforeAutospacing="1" w:after="100" w:afterAutospacing="1"/>
    </w:pPr>
  </w:style>
  <w:style w:type="paragraph" w:styleId="TOCHeading">
    <w:name w:val="TOC Heading"/>
    <w:basedOn w:val="Heading1"/>
    <w:next w:val="Normal"/>
    <w:uiPriority w:val="39"/>
    <w:unhideWhenUsed/>
    <w:qFormat/>
    <w:rsid w:val="00711EB8"/>
    <w:pPr>
      <w:spacing w:before="480" w:after="0" w:line="276" w:lineRule="auto"/>
      <w:jc w:val="left"/>
      <w:outlineLvl w:val="9"/>
    </w:pPr>
    <w:rPr>
      <w:rFonts w:asciiTheme="majorHAnsi" w:hAnsiTheme="majorHAnsi" w:cstheme="majorBidi"/>
      <w:bCs/>
      <w:color w:val="2F5496" w:themeColor="accent1" w:themeShade="BF"/>
      <w:szCs w:val="28"/>
      <w:lang w:val="en-US" w:eastAsia="en-US"/>
    </w:rPr>
  </w:style>
  <w:style w:type="paragraph" w:customStyle="1" w:styleId="LTU-Disclaimer-Body">
    <w:name w:val="LTU - Disclaimer - Body"/>
    <w:basedOn w:val="Footer"/>
    <w:qFormat/>
    <w:rsid w:val="00A201E8"/>
    <w:pPr>
      <w:spacing w:after="100"/>
      <w:jc w:val="both"/>
    </w:pPr>
    <w:rPr>
      <w:rFonts w:ascii="Roboto" w:eastAsia="Calibri" w:hAnsi="Roboto"/>
      <w:color w:val="565652"/>
      <w:sz w:val="15"/>
      <w:szCs w:val="18"/>
      <w:lang w:eastAsia="en-US"/>
    </w:rPr>
  </w:style>
  <w:style w:type="paragraph" w:customStyle="1" w:styleId="LTU-Disclaimer-SubheadLine">
    <w:name w:val="LTU - Disclaimer - Subhead + Line"/>
    <w:basedOn w:val="Footer"/>
    <w:next w:val="LTU-Disclaimer-Body"/>
    <w:qFormat/>
    <w:rsid w:val="00A201E8"/>
    <w:pPr>
      <w:pBdr>
        <w:top w:val="single" w:sz="4" w:space="5" w:color="565652"/>
      </w:pBdr>
      <w:spacing w:after="100"/>
    </w:pPr>
    <w:rPr>
      <w:rFonts w:ascii="Roboto" w:eastAsia="Calibri" w:hAnsi="Roboto"/>
      <w:b/>
      <w:color w:val="565652"/>
      <w:sz w:val="15"/>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8533">
      <w:bodyDiv w:val="1"/>
      <w:marLeft w:val="0"/>
      <w:marRight w:val="0"/>
      <w:marTop w:val="0"/>
      <w:marBottom w:val="0"/>
      <w:divBdr>
        <w:top w:val="none" w:sz="0" w:space="0" w:color="auto"/>
        <w:left w:val="none" w:sz="0" w:space="0" w:color="auto"/>
        <w:bottom w:val="none" w:sz="0" w:space="0" w:color="auto"/>
        <w:right w:val="none" w:sz="0" w:space="0" w:color="auto"/>
      </w:divBdr>
    </w:div>
    <w:div w:id="58941308">
      <w:bodyDiv w:val="1"/>
      <w:marLeft w:val="0"/>
      <w:marRight w:val="0"/>
      <w:marTop w:val="0"/>
      <w:marBottom w:val="0"/>
      <w:divBdr>
        <w:top w:val="none" w:sz="0" w:space="0" w:color="auto"/>
        <w:left w:val="none" w:sz="0" w:space="0" w:color="auto"/>
        <w:bottom w:val="none" w:sz="0" w:space="0" w:color="auto"/>
        <w:right w:val="none" w:sz="0" w:space="0" w:color="auto"/>
      </w:divBdr>
    </w:div>
    <w:div w:id="75445806">
      <w:bodyDiv w:val="1"/>
      <w:marLeft w:val="0"/>
      <w:marRight w:val="0"/>
      <w:marTop w:val="0"/>
      <w:marBottom w:val="0"/>
      <w:divBdr>
        <w:top w:val="none" w:sz="0" w:space="0" w:color="auto"/>
        <w:left w:val="none" w:sz="0" w:space="0" w:color="auto"/>
        <w:bottom w:val="none" w:sz="0" w:space="0" w:color="auto"/>
        <w:right w:val="none" w:sz="0" w:space="0" w:color="auto"/>
      </w:divBdr>
    </w:div>
    <w:div w:id="96875649">
      <w:bodyDiv w:val="1"/>
      <w:marLeft w:val="0"/>
      <w:marRight w:val="0"/>
      <w:marTop w:val="0"/>
      <w:marBottom w:val="0"/>
      <w:divBdr>
        <w:top w:val="none" w:sz="0" w:space="0" w:color="auto"/>
        <w:left w:val="none" w:sz="0" w:space="0" w:color="auto"/>
        <w:bottom w:val="none" w:sz="0" w:space="0" w:color="auto"/>
        <w:right w:val="none" w:sz="0" w:space="0" w:color="auto"/>
      </w:divBdr>
      <w:divsChild>
        <w:div w:id="700088102">
          <w:marLeft w:val="0"/>
          <w:marRight w:val="0"/>
          <w:marTop w:val="0"/>
          <w:marBottom w:val="0"/>
          <w:divBdr>
            <w:top w:val="none" w:sz="0" w:space="0" w:color="auto"/>
            <w:left w:val="none" w:sz="0" w:space="0" w:color="auto"/>
            <w:bottom w:val="none" w:sz="0" w:space="0" w:color="auto"/>
            <w:right w:val="none" w:sz="0" w:space="0" w:color="auto"/>
          </w:divBdr>
        </w:div>
      </w:divsChild>
    </w:div>
    <w:div w:id="105007926">
      <w:bodyDiv w:val="1"/>
      <w:marLeft w:val="0"/>
      <w:marRight w:val="0"/>
      <w:marTop w:val="0"/>
      <w:marBottom w:val="0"/>
      <w:divBdr>
        <w:top w:val="none" w:sz="0" w:space="0" w:color="auto"/>
        <w:left w:val="none" w:sz="0" w:space="0" w:color="auto"/>
        <w:bottom w:val="none" w:sz="0" w:space="0" w:color="auto"/>
        <w:right w:val="none" w:sz="0" w:space="0" w:color="auto"/>
      </w:divBdr>
    </w:div>
    <w:div w:id="215747450">
      <w:bodyDiv w:val="1"/>
      <w:marLeft w:val="0"/>
      <w:marRight w:val="0"/>
      <w:marTop w:val="0"/>
      <w:marBottom w:val="0"/>
      <w:divBdr>
        <w:top w:val="none" w:sz="0" w:space="0" w:color="auto"/>
        <w:left w:val="none" w:sz="0" w:space="0" w:color="auto"/>
        <w:bottom w:val="none" w:sz="0" w:space="0" w:color="auto"/>
        <w:right w:val="none" w:sz="0" w:space="0" w:color="auto"/>
      </w:divBdr>
    </w:div>
    <w:div w:id="217667115">
      <w:bodyDiv w:val="1"/>
      <w:marLeft w:val="0"/>
      <w:marRight w:val="0"/>
      <w:marTop w:val="0"/>
      <w:marBottom w:val="0"/>
      <w:divBdr>
        <w:top w:val="none" w:sz="0" w:space="0" w:color="auto"/>
        <w:left w:val="none" w:sz="0" w:space="0" w:color="auto"/>
        <w:bottom w:val="none" w:sz="0" w:space="0" w:color="auto"/>
        <w:right w:val="none" w:sz="0" w:space="0" w:color="auto"/>
      </w:divBdr>
    </w:div>
    <w:div w:id="235171538">
      <w:bodyDiv w:val="1"/>
      <w:marLeft w:val="0"/>
      <w:marRight w:val="0"/>
      <w:marTop w:val="0"/>
      <w:marBottom w:val="0"/>
      <w:divBdr>
        <w:top w:val="none" w:sz="0" w:space="0" w:color="auto"/>
        <w:left w:val="none" w:sz="0" w:space="0" w:color="auto"/>
        <w:bottom w:val="none" w:sz="0" w:space="0" w:color="auto"/>
        <w:right w:val="none" w:sz="0" w:space="0" w:color="auto"/>
      </w:divBdr>
    </w:div>
    <w:div w:id="261229583">
      <w:bodyDiv w:val="1"/>
      <w:marLeft w:val="0"/>
      <w:marRight w:val="0"/>
      <w:marTop w:val="0"/>
      <w:marBottom w:val="0"/>
      <w:divBdr>
        <w:top w:val="none" w:sz="0" w:space="0" w:color="auto"/>
        <w:left w:val="none" w:sz="0" w:space="0" w:color="auto"/>
        <w:bottom w:val="none" w:sz="0" w:space="0" w:color="auto"/>
        <w:right w:val="none" w:sz="0" w:space="0" w:color="auto"/>
      </w:divBdr>
    </w:div>
    <w:div w:id="276958900">
      <w:bodyDiv w:val="1"/>
      <w:marLeft w:val="0"/>
      <w:marRight w:val="0"/>
      <w:marTop w:val="0"/>
      <w:marBottom w:val="0"/>
      <w:divBdr>
        <w:top w:val="none" w:sz="0" w:space="0" w:color="auto"/>
        <w:left w:val="none" w:sz="0" w:space="0" w:color="auto"/>
        <w:bottom w:val="none" w:sz="0" w:space="0" w:color="auto"/>
        <w:right w:val="none" w:sz="0" w:space="0" w:color="auto"/>
      </w:divBdr>
    </w:div>
    <w:div w:id="327900930">
      <w:bodyDiv w:val="1"/>
      <w:marLeft w:val="0"/>
      <w:marRight w:val="0"/>
      <w:marTop w:val="0"/>
      <w:marBottom w:val="0"/>
      <w:divBdr>
        <w:top w:val="none" w:sz="0" w:space="0" w:color="auto"/>
        <w:left w:val="none" w:sz="0" w:space="0" w:color="auto"/>
        <w:bottom w:val="none" w:sz="0" w:space="0" w:color="auto"/>
        <w:right w:val="none" w:sz="0" w:space="0" w:color="auto"/>
      </w:divBdr>
    </w:div>
    <w:div w:id="341511020">
      <w:bodyDiv w:val="1"/>
      <w:marLeft w:val="0"/>
      <w:marRight w:val="0"/>
      <w:marTop w:val="0"/>
      <w:marBottom w:val="0"/>
      <w:divBdr>
        <w:top w:val="none" w:sz="0" w:space="0" w:color="auto"/>
        <w:left w:val="none" w:sz="0" w:space="0" w:color="auto"/>
        <w:bottom w:val="none" w:sz="0" w:space="0" w:color="auto"/>
        <w:right w:val="none" w:sz="0" w:space="0" w:color="auto"/>
      </w:divBdr>
    </w:div>
    <w:div w:id="387730061">
      <w:bodyDiv w:val="1"/>
      <w:marLeft w:val="0"/>
      <w:marRight w:val="0"/>
      <w:marTop w:val="0"/>
      <w:marBottom w:val="0"/>
      <w:divBdr>
        <w:top w:val="none" w:sz="0" w:space="0" w:color="auto"/>
        <w:left w:val="none" w:sz="0" w:space="0" w:color="auto"/>
        <w:bottom w:val="none" w:sz="0" w:space="0" w:color="auto"/>
        <w:right w:val="none" w:sz="0" w:space="0" w:color="auto"/>
      </w:divBdr>
    </w:div>
    <w:div w:id="463238649">
      <w:bodyDiv w:val="1"/>
      <w:marLeft w:val="0"/>
      <w:marRight w:val="0"/>
      <w:marTop w:val="0"/>
      <w:marBottom w:val="0"/>
      <w:divBdr>
        <w:top w:val="none" w:sz="0" w:space="0" w:color="auto"/>
        <w:left w:val="none" w:sz="0" w:space="0" w:color="auto"/>
        <w:bottom w:val="none" w:sz="0" w:space="0" w:color="auto"/>
        <w:right w:val="none" w:sz="0" w:space="0" w:color="auto"/>
      </w:divBdr>
    </w:div>
    <w:div w:id="484736460">
      <w:bodyDiv w:val="1"/>
      <w:marLeft w:val="0"/>
      <w:marRight w:val="0"/>
      <w:marTop w:val="0"/>
      <w:marBottom w:val="0"/>
      <w:divBdr>
        <w:top w:val="none" w:sz="0" w:space="0" w:color="auto"/>
        <w:left w:val="none" w:sz="0" w:space="0" w:color="auto"/>
        <w:bottom w:val="none" w:sz="0" w:space="0" w:color="auto"/>
        <w:right w:val="none" w:sz="0" w:space="0" w:color="auto"/>
      </w:divBdr>
    </w:div>
    <w:div w:id="505098166">
      <w:bodyDiv w:val="1"/>
      <w:marLeft w:val="0"/>
      <w:marRight w:val="0"/>
      <w:marTop w:val="0"/>
      <w:marBottom w:val="0"/>
      <w:divBdr>
        <w:top w:val="none" w:sz="0" w:space="0" w:color="auto"/>
        <w:left w:val="none" w:sz="0" w:space="0" w:color="auto"/>
        <w:bottom w:val="none" w:sz="0" w:space="0" w:color="auto"/>
        <w:right w:val="none" w:sz="0" w:space="0" w:color="auto"/>
      </w:divBdr>
    </w:div>
    <w:div w:id="537400094">
      <w:bodyDiv w:val="1"/>
      <w:marLeft w:val="0"/>
      <w:marRight w:val="0"/>
      <w:marTop w:val="0"/>
      <w:marBottom w:val="0"/>
      <w:divBdr>
        <w:top w:val="none" w:sz="0" w:space="0" w:color="auto"/>
        <w:left w:val="none" w:sz="0" w:space="0" w:color="auto"/>
        <w:bottom w:val="none" w:sz="0" w:space="0" w:color="auto"/>
        <w:right w:val="none" w:sz="0" w:space="0" w:color="auto"/>
      </w:divBdr>
    </w:div>
    <w:div w:id="684483396">
      <w:bodyDiv w:val="1"/>
      <w:marLeft w:val="0"/>
      <w:marRight w:val="0"/>
      <w:marTop w:val="0"/>
      <w:marBottom w:val="0"/>
      <w:divBdr>
        <w:top w:val="none" w:sz="0" w:space="0" w:color="auto"/>
        <w:left w:val="none" w:sz="0" w:space="0" w:color="auto"/>
        <w:bottom w:val="none" w:sz="0" w:space="0" w:color="auto"/>
        <w:right w:val="none" w:sz="0" w:space="0" w:color="auto"/>
      </w:divBdr>
    </w:div>
    <w:div w:id="751200209">
      <w:bodyDiv w:val="1"/>
      <w:marLeft w:val="0"/>
      <w:marRight w:val="0"/>
      <w:marTop w:val="0"/>
      <w:marBottom w:val="0"/>
      <w:divBdr>
        <w:top w:val="none" w:sz="0" w:space="0" w:color="auto"/>
        <w:left w:val="none" w:sz="0" w:space="0" w:color="auto"/>
        <w:bottom w:val="none" w:sz="0" w:space="0" w:color="auto"/>
        <w:right w:val="none" w:sz="0" w:space="0" w:color="auto"/>
      </w:divBdr>
    </w:div>
    <w:div w:id="804129495">
      <w:bodyDiv w:val="1"/>
      <w:marLeft w:val="0"/>
      <w:marRight w:val="0"/>
      <w:marTop w:val="0"/>
      <w:marBottom w:val="0"/>
      <w:divBdr>
        <w:top w:val="none" w:sz="0" w:space="0" w:color="auto"/>
        <w:left w:val="none" w:sz="0" w:space="0" w:color="auto"/>
        <w:bottom w:val="none" w:sz="0" w:space="0" w:color="auto"/>
        <w:right w:val="none" w:sz="0" w:space="0" w:color="auto"/>
      </w:divBdr>
    </w:div>
    <w:div w:id="814562868">
      <w:bodyDiv w:val="1"/>
      <w:marLeft w:val="0"/>
      <w:marRight w:val="0"/>
      <w:marTop w:val="0"/>
      <w:marBottom w:val="0"/>
      <w:divBdr>
        <w:top w:val="none" w:sz="0" w:space="0" w:color="auto"/>
        <w:left w:val="none" w:sz="0" w:space="0" w:color="auto"/>
        <w:bottom w:val="none" w:sz="0" w:space="0" w:color="auto"/>
        <w:right w:val="none" w:sz="0" w:space="0" w:color="auto"/>
      </w:divBdr>
      <w:divsChild>
        <w:div w:id="146359117">
          <w:marLeft w:val="346"/>
          <w:marRight w:val="0"/>
          <w:marTop w:val="0"/>
          <w:marBottom w:val="300"/>
          <w:divBdr>
            <w:top w:val="none" w:sz="0" w:space="0" w:color="auto"/>
            <w:left w:val="none" w:sz="0" w:space="0" w:color="auto"/>
            <w:bottom w:val="none" w:sz="0" w:space="0" w:color="auto"/>
            <w:right w:val="none" w:sz="0" w:space="0" w:color="auto"/>
          </w:divBdr>
        </w:div>
        <w:div w:id="351104432">
          <w:marLeft w:val="346"/>
          <w:marRight w:val="0"/>
          <w:marTop w:val="0"/>
          <w:marBottom w:val="300"/>
          <w:divBdr>
            <w:top w:val="none" w:sz="0" w:space="0" w:color="auto"/>
            <w:left w:val="none" w:sz="0" w:space="0" w:color="auto"/>
            <w:bottom w:val="none" w:sz="0" w:space="0" w:color="auto"/>
            <w:right w:val="none" w:sz="0" w:space="0" w:color="auto"/>
          </w:divBdr>
        </w:div>
        <w:div w:id="371929806">
          <w:marLeft w:val="346"/>
          <w:marRight w:val="0"/>
          <w:marTop w:val="0"/>
          <w:marBottom w:val="300"/>
          <w:divBdr>
            <w:top w:val="none" w:sz="0" w:space="0" w:color="auto"/>
            <w:left w:val="none" w:sz="0" w:space="0" w:color="auto"/>
            <w:bottom w:val="none" w:sz="0" w:space="0" w:color="auto"/>
            <w:right w:val="none" w:sz="0" w:space="0" w:color="auto"/>
          </w:divBdr>
        </w:div>
        <w:div w:id="1118061987">
          <w:marLeft w:val="346"/>
          <w:marRight w:val="0"/>
          <w:marTop w:val="0"/>
          <w:marBottom w:val="300"/>
          <w:divBdr>
            <w:top w:val="none" w:sz="0" w:space="0" w:color="auto"/>
            <w:left w:val="none" w:sz="0" w:space="0" w:color="auto"/>
            <w:bottom w:val="none" w:sz="0" w:space="0" w:color="auto"/>
            <w:right w:val="none" w:sz="0" w:space="0" w:color="auto"/>
          </w:divBdr>
        </w:div>
        <w:div w:id="2012876478">
          <w:marLeft w:val="346"/>
          <w:marRight w:val="0"/>
          <w:marTop w:val="0"/>
          <w:marBottom w:val="300"/>
          <w:divBdr>
            <w:top w:val="none" w:sz="0" w:space="0" w:color="auto"/>
            <w:left w:val="none" w:sz="0" w:space="0" w:color="auto"/>
            <w:bottom w:val="none" w:sz="0" w:space="0" w:color="auto"/>
            <w:right w:val="none" w:sz="0" w:space="0" w:color="auto"/>
          </w:divBdr>
        </w:div>
      </w:divsChild>
    </w:div>
    <w:div w:id="919799646">
      <w:bodyDiv w:val="1"/>
      <w:marLeft w:val="0"/>
      <w:marRight w:val="0"/>
      <w:marTop w:val="0"/>
      <w:marBottom w:val="0"/>
      <w:divBdr>
        <w:top w:val="none" w:sz="0" w:space="0" w:color="auto"/>
        <w:left w:val="none" w:sz="0" w:space="0" w:color="auto"/>
        <w:bottom w:val="none" w:sz="0" w:space="0" w:color="auto"/>
        <w:right w:val="none" w:sz="0" w:space="0" w:color="auto"/>
      </w:divBdr>
    </w:div>
    <w:div w:id="940339198">
      <w:bodyDiv w:val="1"/>
      <w:marLeft w:val="0"/>
      <w:marRight w:val="0"/>
      <w:marTop w:val="0"/>
      <w:marBottom w:val="0"/>
      <w:divBdr>
        <w:top w:val="none" w:sz="0" w:space="0" w:color="auto"/>
        <w:left w:val="none" w:sz="0" w:space="0" w:color="auto"/>
        <w:bottom w:val="none" w:sz="0" w:space="0" w:color="auto"/>
        <w:right w:val="none" w:sz="0" w:space="0" w:color="auto"/>
      </w:divBdr>
    </w:div>
    <w:div w:id="984771814">
      <w:bodyDiv w:val="1"/>
      <w:marLeft w:val="0"/>
      <w:marRight w:val="0"/>
      <w:marTop w:val="0"/>
      <w:marBottom w:val="0"/>
      <w:divBdr>
        <w:top w:val="none" w:sz="0" w:space="0" w:color="auto"/>
        <w:left w:val="none" w:sz="0" w:space="0" w:color="auto"/>
        <w:bottom w:val="none" w:sz="0" w:space="0" w:color="auto"/>
        <w:right w:val="none" w:sz="0" w:space="0" w:color="auto"/>
      </w:divBdr>
    </w:div>
    <w:div w:id="1009984747">
      <w:bodyDiv w:val="1"/>
      <w:marLeft w:val="0"/>
      <w:marRight w:val="0"/>
      <w:marTop w:val="0"/>
      <w:marBottom w:val="0"/>
      <w:divBdr>
        <w:top w:val="none" w:sz="0" w:space="0" w:color="auto"/>
        <w:left w:val="none" w:sz="0" w:space="0" w:color="auto"/>
        <w:bottom w:val="none" w:sz="0" w:space="0" w:color="auto"/>
        <w:right w:val="none" w:sz="0" w:space="0" w:color="auto"/>
      </w:divBdr>
    </w:div>
    <w:div w:id="1040937547">
      <w:bodyDiv w:val="1"/>
      <w:marLeft w:val="0"/>
      <w:marRight w:val="0"/>
      <w:marTop w:val="0"/>
      <w:marBottom w:val="0"/>
      <w:divBdr>
        <w:top w:val="none" w:sz="0" w:space="0" w:color="auto"/>
        <w:left w:val="none" w:sz="0" w:space="0" w:color="auto"/>
        <w:bottom w:val="none" w:sz="0" w:space="0" w:color="auto"/>
        <w:right w:val="none" w:sz="0" w:space="0" w:color="auto"/>
      </w:divBdr>
    </w:div>
    <w:div w:id="1059548262">
      <w:bodyDiv w:val="1"/>
      <w:marLeft w:val="0"/>
      <w:marRight w:val="0"/>
      <w:marTop w:val="0"/>
      <w:marBottom w:val="0"/>
      <w:divBdr>
        <w:top w:val="none" w:sz="0" w:space="0" w:color="auto"/>
        <w:left w:val="none" w:sz="0" w:space="0" w:color="auto"/>
        <w:bottom w:val="none" w:sz="0" w:space="0" w:color="auto"/>
        <w:right w:val="none" w:sz="0" w:space="0" w:color="auto"/>
      </w:divBdr>
    </w:div>
    <w:div w:id="1076636595">
      <w:bodyDiv w:val="1"/>
      <w:marLeft w:val="0"/>
      <w:marRight w:val="0"/>
      <w:marTop w:val="0"/>
      <w:marBottom w:val="0"/>
      <w:divBdr>
        <w:top w:val="none" w:sz="0" w:space="0" w:color="auto"/>
        <w:left w:val="none" w:sz="0" w:space="0" w:color="auto"/>
        <w:bottom w:val="none" w:sz="0" w:space="0" w:color="auto"/>
        <w:right w:val="none" w:sz="0" w:space="0" w:color="auto"/>
      </w:divBdr>
    </w:div>
    <w:div w:id="1138962184">
      <w:bodyDiv w:val="1"/>
      <w:marLeft w:val="0"/>
      <w:marRight w:val="0"/>
      <w:marTop w:val="0"/>
      <w:marBottom w:val="0"/>
      <w:divBdr>
        <w:top w:val="none" w:sz="0" w:space="0" w:color="auto"/>
        <w:left w:val="none" w:sz="0" w:space="0" w:color="auto"/>
        <w:bottom w:val="none" w:sz="0" w:space="0" w:color="auto"/>
        <w:right w:val="none" w:sz="0" w:space="0" w:color="auto"/>
      </w:divBdr>
    </w:div>
    <w:div w:id="1311402556">
      <w:bodyDiv w:val="1"/>
      <w:marLeft w:val="0"/>
      <w:marRight w:val="0"/>
      <w:marTop w:val="0"/>
      <w:marBottom w:val="0"/>
      <w:divBdr>
        <w:top w:val="none" w:sz="0" w:space="0" w:color="auto"/>
        <w:left w:val="none" w:sz="0" w:space="0" w:color="auto"/>
        <w:bottom w:val="none" w:sz="0" w:space="0" w:color="auto"/>
        <w:right w:val="none" w:sz="0" w:space="0" w:color="auto"/>
      </w:divBdr>
      <w:divsChild>
        <w:div w:id="299001175">
          <w:marLeft w:val="0"/>
          <w:marRight w:val="0"/>
          <w:marTop w:val="0"/>
          <w:marBottom w:val="0"/>
          <w:divBdr>
            <w:top w:val="none" w:sz="0" w:space="0" w:color="auto"/>
            <w:left w:val="none" w:sz="0" w:space="0" w:color="auto"/>
            <w:bottom w:val="none" w:sz="0" w:space="0" w:color="auto"/>
            <w:right w:val="none" w:sz="0" w:space="0" w:color="auto"/>
          </w:divBdr>
          <w:divsChild>
            <w:div w:id="18078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4934">
      <w:bodyDiv w:val="1"/>
      <w:marLeft w:val="0"/>
      <w:marRight w:val="0"/>
      <w:marTop w:val="0"/>
      <w:marBottom w:val="0"/>
      <w:divBdr>
        <w:top w:val="none" w:sz="0" w:space="0" w:color="auto"/>
        <w:left w:val="none" w:sz="0" w:space="0" w:color="auto"/>
        <w:bottom w:val="none" w:sz="0" w:space="0" w:color="auto"/>
        <w:right w:val="none" w:sz="0" w:space="0" w:color="auto"/>
      </w:divBdr>
    </w:div>
    <w:div w:id="1490365699">
      <w:bodyDiv w:val="1"/>
      <w:marLeft w:val="0"/>
      <w:marRight w:val="0"/>
      <w:marTop w:val="0"/>
      <w:marBottom w:val="0"/>
      <w:divBdr>
        <w:top w:val="none" w:sz="0" w:space="0" w:color="auto"/>
        <w:left w:val="none" w:sz="0" w:space="0" w:color="auto"/>
        <w:bottom w:val="none" w:sz="0" w:space="0" w:color="auto"/>
        <w:right w:val="none" w:sz="0" w:space="0" w:color="auto"/>
      </w:divBdr>
    </w:div>
    <w:div w:id="1608148528">
      <w:bodyDiv w:val="1"/>
      <w:marLeft w:val="0"/>
      <w:marRight w:val="0"/>
      <w:marTop w:val="0"/>
      <w:marBottom w:val="0"/>
      <w:divBdr>
        <w:top w:val="none" w:sz="0" w:space="0" w:color="auto"/>
        <w:left w:val="none" w:sz="0" w:space="0" w:color="auto"/>
        <w:bottom w:val="none" w:sz="0" w:space="0" w:color="auto"/>
        <w:right w:val="none" w:sz="0" w:space="0" w:color="auto"/>
      </w:divBdr>
    </w:div>
    <w:div w:id="1706709348">
      <w:bodyDiv w:val="1"/>
      <w:marLeft w:val="0"/>
      <w:marRight w:val="0"/>
      <w:marTop w:val="0"/>
      <w:marBottom w:val="0"/>
      <w:divBdr>
        <w:top w:val="none" w:sz="0" w:space="0" w:color="auto"/>
        <w:left w:val="none" w:sz="0" w:space="0" w:color="auto"/>
        <w:bottom w:val="none" w:sz="0" w:space="0" w:color="auto"/>
        <w:right w:val="none" w:sz="0" w:space="0" w:color="auto"/>
      </w:divBdr>
    </w:div>
    <w:div w:id="1748532338">
      <w:bodyDiv w:val="1"/>
      <w:marLeft w:val="0"/>
      <w:marRight w:val="0"/>
      <w:marTop w:val="0"/>
      <w:marBottom w:val="0"/>
      <w:divBdr>
        <w:top w:val="none" w:sz="0" w:space="0" w:color="auto"/>
        <w:left w:val="none" w:sz="0" w:space="0" w:color="auto"/>
        <w:bottom w:val="none" w:sz="0" w:space="0" w:color="auto"/>
        <w:right w:val="none" w:sz="0" w:space="0" w:color="auto"/>
      </w:divBdr>
    </w:div>
    <w:div w:id="1837915033">
      <w:bodyDiv w:val="1"/>
      <w:marLeft w:val="0"/>
      <w:marRight w:val="0"/>
      <w:marTop w:val="0"/>
      <w:marBottom w:val="0"/>
      <w:divBdr>
        <w:top w:val="none" w:sz="0" w:space="0" w:color="auto"/>
        <w:left w:val="none" w:sz="0" w:space="0" w:color="auto"/>
        <w:bottom w:val="none" w:sz="0" w:space="0" w:color="auto"/>
        <w:right w:val="none" w:sz="0" w:space="0" w:color="auto"/>
      </w:divBdr>
    </w:div>
    <w:div w:id="1849372163">
      <w:bodyDiv w:val="1"/>
      <w:marLeft w:val="0"/>
      <w:marRight w:val="0"/>
      <w:marTop w:val="0"/>
      <w:marBottom w:val="0"/>
      <w:divBdr>
        <w:top w:val="none" w:sz="0" w:space="0" w:color="auto"/>
        <w:left w:val="none" w:sz="0" w:space="0" w:color="auto"/>
        <w:bottom w:val="none" w:sz="0" w:space="0" w:color="auto"/>
        <w:right w:val="none" w:sz="0" w:space="0" w:color="auto"/>
      </w:divBdr>
      <w:divsChild>
        <w:div w:id="1143159436">
          <w:marLeft w:val="0"/>
          <w:marRight w:val="0"/>
          <w:marTop w:val="0"/>
          <w:marBottom w:val="0"/>
          <w:divBdr>
            <w:top w:val="none" w:sz="0" w:space="0" w:color="auto"/>
            <w:left w:val="none" w:sz="0" w:space="0" w:color="auto"/>
            <w:bottom w:val="none" w:sz="0" w:space="0" w:color="auto"/>
            <w:right w:val="none" w:sz="0" w:space="0" w:color="auto"/>
          </w:divBdr>
          <w:divsChild>
            <w:div w:id="559176663">
              <w:marLeft w:val="0"/>
              <w:marRight w:val="0"/>
              <w:marTop w:val="0"/>
              <w:marBottom w:val="0"/>
              <w:divBdr>
                <w:top w:val="none" w:sz="0" w:space="0" w:color="auto"/>
                <w:left w:val="none" w:sz="0" w:space="0" w:color="auto"/>
                <w:bottom w:val="none" w:sz="0" w:space="0" w:color="auto"/>
                <w:right w:val="none" w:sz="0" w:space="0" w:color="auto"/>
              </w:divBdr>
              <w:divsChild>
                <w:div w:id="1089619303">
                  <w:marLeft w:val="0"/>
                  <w:marRight w:val="75"/>
                  <w:marTop w:val="0"/>
                  <w:marBottom w:val="0"/>
                  <w:divBdr>
                    <w:top w:val="none" w:sz="0" w:space="0" w:color="auto"/>
                    <w:left w:val="none" w:sz="0" w:space="0" w:color="auto"/>
                    <w:bottom w:val="none" w:sz="0" w:space="0" w:color="auto"/>
                    <w:right w:val="none" w:sz="0" w:space="0" w:color="auto"/>
                  </w:divBdr>
                </w:div>
              </w:divsChild>
            </w:div>
            <w:div w:id="1501770747">
              <w:marLeft w:val="0"/>
              <w:marRight w:val="0"/>
              <w:marTop w:val="90"/>
              <w:marBottom w:val="0"/>
              <w:divBdr>
                <w:top w:val="single" w:sz="6" w:space="2" w:color="A4A6A8"/>
                <w:left w:val="single" w:sz="6" w:space="4" w:color="A4A6A8"/>
                <w:bottom w:val="single" w:sz="6" w:space="2" w:color="A4A6A8"/>
                <w:right w:val="single" w:sz="6" w:space="4" w:color="A4A6A8"/>
              </w:divBdr>
              <w:divsChild>
                <w:div w:id="1345131997">
                  <w:marLeft w:val="0"/>
                  <w:marRight w:val="0"/>
                  <w:marTop w:val="0"/>
                  <w:marBottom w:val="0"/>
                  <w:divBdr>
                    <w:top w:val="none" w:sz="0" w:space="0" w:color="auto"/>
                    <w:left w:val="none" w:sz="0" w:space="0" w:color="auto"/>
                    <w:bottom w:val="none" w:sz="0" w:space="0" w:color="auto"/>
                    <w:right w:val="none" w:sz="0" w:space="0" w:color="auto"/>
                  </w:divBdr>
                  <w:divsChild>
                    <w:div w:id="1861042279">
                      <w:marLeft w:val="0"/>
                      <w:marRight w:val="0"/>
                      <w:marTop w:val="0"/>
                      <w:marBottom w:val="0"/>
                      <w:divBdr>
                        <w:top w:val="none" w:sz="0" w:space="0" w:color="auto"/>
                        <w:left w:val="none" w:sz="0" w:space="0" w:color="auto"/>
                        <w:bottom w:val="none" w:sz="0" w:space="0" w:color="auto"/>
                        <w:right w:val="none" w:sz="0" w:space="0" w:color="auto"/>
                      </w:divBdr>
                    </w:div>
                    <w:div w:id="11773821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19089279">
          <w:marLeft w:val="0"/>
          <w:marRight w:val="0"/>
          <w:marTop w:val="0"/>
          <w:marBottom w:val="0"/>
          <w:divBdr>
            <w:top w:val="none" w:sz="0" w:space="0" w:color="auto"/>
            <w:left w:val="none" w:sz="0" w:space="0" w:color="auto"/>
            <w:bottom w:val="none" w:sz="0" w:space="0" w:color="auto"/>
            <w:right w:val="none" w:sz="0" w:space="0" w:color="auto"/>
          </w:divBdr>
          <w:divsChild>
            <w:div w:id="1996907283">
              <w:marLeft w:val="0"/>
              <w:marRight w:val="0"/>
              <w:marTop w:val="0"/>
              <w:marBottom w:val="0"/>
              <w:divBdr>
                <w:top w:val="none" w:sz="0" w:space="0" w:color="auto"/>
                <w:left w:val="none" w:sz="0" w:space="0" w:color="auto"/>
                <w:bottom w:val="none" w:sz="0" w:space="0" w:color="auto"/>
                <w:right w:val="none" w:sz="0" w:space="0" w:color="auto"/>
              </w:divBdr>
              <w:divsChild>
                <w:div w:id="733309042">
                  <w:marLeft w:val="0"/>
                  <w:marRight w:val="0"/>
                  <w:marTop w:val="0"/>
                  <w:marBottom w:val="0"/>
                  <w:divBdr>
                    <w:top w:val="none" w:sz="0" w:space="0" w:color="auto"/>
                    <w:left w:val="none" w:sz="0" w:space="0" w:color="auto"/>
                    <w:bottom w:val="none" w:sz="0" w:space="0" w:color="auto"/>
                    <w:right w:val="none" w:sz="0" w:space="0" w:color="auto"/>
                  </w:divBdr>
                </w:div>
                <w:div w:id="2993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25051">
      <w:bodyDiv w:val="1"/>
      <w:marLeft w:val="0"/>
      <w:marRight w:val="0"/>
      <w:marTop w:val="0"/>
      <w:marBottom w:val="0"/>
      <w:divBdr>
        <w:top w:val="none" w:sz="0" w:space="0" w:color="auto"/>
        <w:left w:val="none" w:sz="0" w:space="0" w:color="auto"/>
        <w:bottom w:val="none" w:sz="0" w:space="0" w:color="auto"/>
        <w:right w:val="none" w:sz="0" w:space="0" w:color="auto"/>
      </w:divBdr>
    </w:div>
    <w:div w:id="201792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8/TLDR-06-2021-0017" TargetMode="External"/><Relationship Id="rId117" Type="http://schemas.openxmlformats.org/officeDocument/2006/relationships/hyperlink" Target="https://apo.org.au/node/143516" TargetMode="External"/><Relationship Id="rId21" Type="http://schemas.openxmlformats.org/officeDocument/2006/relationships/hyperlink" Target="https://www.practiceleadershipresource.com.au" TargetMode="External"/><Relationship Id="rId42" Type="http://schemas.openxmlformats.org/officeDocument/2006/relationships/hyperlink" Target="https://doi.org/10.3109/13668250.2017.1299117" TargetMode="External"/><Relationship Id="rId47" Type="http://schemas.openxmlformats.org/officeDocument/2006/relationships/hyperlink" Target="http://hdl.handle.net/1959.9/563228" TargetMode="External"/><Relationship Id="rId63" Type="http://schemas.openxmlformats.org/officeDocument/2006/relationships/hyperlink" Target="https://doi.org/10.1016/j.ridd.2011.01.011" TargetMode="External"/><Relationship Id="rId68" Type="http://schemas.openxmlformats.org/officeDocument/2006/relationships/hyperlink" Target="https://doi.org/10.3109/13668250.2012.681772" TargetMode="External"/><Relationship Id="rId84" Type="http://schemas.openxmlformats.org/officeDocument/2006/relationships/hyperlink" Target="https://doi.org/10.1111/jppi.12280" TargetMode="External"/><Relationship Id="rId89" Type="http://schemas.openxmlformats.org/officeDocument/2006/relationships/hyperlink" Target="https://doi.org/10.1111/jir.12536" TargetMode="External"/><Relationship Id="rId112" Type="http://schemas.openxmlformats.org/officeDocument/2006/relationships/hyperlink" Target="https://doi.org/10.3109/13668250.2012.753996" TargetMode="External"/><Relationship Id="rId133" Type="http://schemas.openxmlformats.org/officeDocument/2006/relationships/hyperlink" Target="https://doi.org/10.1111/jppi.12204" TargetMode="External"/><Relationship Id="rId138" Type="http://schemas.openxmlformats.org/officeDocument/2006/relationships/hyperlink" Target="https://doi.org/10.1108/13595474200600025" TargetMode="External"/><Relationship Id="rId154" Type="http://schemas.openxmlformats.org/officeDocument/2006/relationships/hyperlink" Target="http://dx.doi.org/10.1111/j.1468-3148.2009.00510.x" TargetMode="External"/><Relationship Id="rId159" Type="http://schemas.openxmlformats.org/officeDocument/2006/relationships/footer" Target="footer5.xml"/><Relationship Id="rId16" Type="http://schemas.openxmlformats.org/officeDocument/2006/relationships/hyperlink" Target="https://www.activesupportresource.net.au" TargetMode="External"/><Relationship Id="rId107" Type="http://schemas.openxmlformats.org/officeDocument/2006/relationships/hyperlink" Target="https://doi.org/10.1177/17446295211022124" TargetMode="External"/><Relationship Id="rId11" Type="http://schemas.openxmlformats.org/officeDocument/2006/relationships/image" Target="media/image1.png"/><Relationship Id="rId32" Type="http://schemas.openxmlformats.org/officeDocument/2006/relationships/hyperlink" Target="https://doi.org/10.1111/jar.12782" TargetMode="External"/><Relationship Id="rId37" Type="http://schemas.openxmlformats.org/officeDocument/2006/relationships/hyperlink" Target="http://hdl.handle.net/1959.9/394271" TargetMode="External"/><Relationship Id="rId53" Type="http://schemas.openxmlformats.org/officeDocument/2006/relationships/hyperlink" Target="https://doi.org/10.1080/20473869.2016.1229524" TargetMode="External"/><Relationship Id="rId58" Type="http://schemas.openxmlformats.org/officeDocument/2006/relationships/hyperlink" Target="https://doi.org/10.1080/09687599926154" TargetMode="External"/><Relationship Id="rId74" Type="http://schemas.openxmlformats.org/officeDocument/2006/relationships/hyperlink" Target="https://doi.org/10.1111/bld.12280" TargetMode="External"/><Relationship Id="rId79" Type="http://schemas.openxmlformats.org/officeDocument/2006/relationships/hyperlink" Target="https://doi.org/10.1186/s12913-018-3433-y" TargetMode="External"/><Relationship Id="rId102" Type="http://schemas.openxmlformats.org/officeDocument/2006/relationships/hyperlink" Target="https://doi.org/10.3109/11038128.2015.1095235" TargetMode="External"/><Relationship Id="rId123" Type="http://schemas.openxmlformats.org/officeDocument/2006/relationships/hyperlink" Target="https://doi.org/10.1111/hsc.12475" TargetMode="External"/><Relationship Id="rId128" Type="http://schemas.openxmlformats.org/officeDocument/2006/relationships/hyperlink" Target="https://www.ndiscommission.gov.au/causes-and-contributors-deaths-people-disability" TargetMode="External"/><Relationship Id="rId144" Type="http://schemas.openxmlformats.org/officeDocument/2006/relationships/hyperlink" Target="https://doi.org/10.3389/fpsyg.2016.00098" TargetMode="External"/><Relationship Id="rId149" Type="http://schemas.openxmlformats.org/officeDocument/2006/relationships/hyperlink" Target="https://doi.org/10.1080/13668250802292596" TargetMode="External"/><Relationship Id="rId5" Type="http://schemas.openxmlformats.org/officeDocument/2006/relationships/numbering" Target="numbering.xml"/><Relationship Id="rId90" Type="http://schemas.openxmlformats.org/officeDocument/2006/relationships/hyperlink" Target="https://doi.org/10.1108/TLDR-07-2020-0017" TargetMode="External"/><Relationship Id="rId95" Type="http://schemas.openxmlformats.org/officeDocument/2006/relationships/hyperlink" Target="https://doi.org/10.1111/bld.12136" TargetMode="External"/><Relationship Id="rId160" Type="http://schemas.openxmlformats.org/officeDocument/2006/relationships/footer" Target="footer6.xml"/><Relationship Id="rId22" Type="http://schemas.openxmlformats.org/officeDocument/2006/relationships/hyperlink" Target="https://www.activesupportresource.net.au" TargetMode="External"/><Relationship Id="rId27" Type="http://schemas.openxmlformats.org/officeDocument/2006/relationships/hyperlink" Target="https://doi.org/10.1111/jir.12208" TargetMode="External"/><Relationship Id="rId43" Type="http://schemas.openxmlformats.org/officeDocument/2006/relationships/hyperlink" Target="https://doi.org/10.3109/13668250.2017.1353681" TargetMode="External"/><Relationship Id="rId48" Type="http://schemas.openxmlformats.org/officeDocument/2006/relationships/hyperlink" Target="http://dx.doi.org/10.1352/1934-9556-52.5.348" TargetMode="External"/><Relationship Id="rId64" Type="http://schemas.openxmlformats.org/officeDocument/2006/relationships/hyperlink" Target="https://doi.org/10.1111/jar.12612" TargetMode="External"/><Relationship Id="rId69" Type="http://schemas.openxmlformats.org/officeDocument/2006/relationships/hyperlink" Target="https://doi.org/10.1111/jar.12954" TargetMode="External"/><Relationship Id="rId113" Type="http://schemas.openxmlformats.org/officeDocument/2006/relationships/hyperlink" Target="https://doi.org/10.1016/S0891-4222(03)00027-1" TargetMode="External"/><Relationship Id="rId118" Type="http://schemas.openxmlformats.org/officeDocument/2006/relationships/hyperlink" Target="https://doi.org/10.1080/23297018.2014.956385" TargetMode="External"/><Relationship Id="rId134" Type="http://schemas.openxmlformats.org/officeDocument/2006/relationships/hyperlink" Target="https://doi.org/10.1352/1944-7558-124.2.157" TargetMode="External"/><Relationship Id="rId139" Type="http://schemas.openxmlformats.org/officeDocument/2006/relationships/hyperlink" Target="https://doi.org/10.1108/TLDR-07-2015-0028" TargetMode="External"/><Relationship Id="rId80" Type="http://schemas.openxmlformats.org/officeDocument/2006/relationships/hyperlink" Target="https://doi.org/10.1016/S0891-4222(00)00040-8" TargetMode="External"/><Relationship Id="rId85" Type="http://schemas.openxmlformats.org/officeDocument/2006/relationships/hyperlink" Target="https://doi.org/10.1007/s10882-019-09683-3" TargetMode="External"/><Relationship Id="rId150" Type="http://schemas.openxmlformats.org/officeDocument/2006/relationships/hyperlink" Target="https://doi.org/10.1108/13595474200900036" TargetMode="External"/><Relationship Id="rId155" Type="http://schemas.openxmlformats.org/officeDocument/2006/relationships/hyperlink" Target="https://doi.org/10.1111/jar.12776" TargetMode="External"/><Relationship Id="rId12" Type="http://schemas.openxmlformats.org/officeDocument/2006/relationships/image" Target="media/image2.jpg"/><Relationship Id="rId17" Type="http://schemas.openxmlformats.org/officeDocument/2006/relationships/image" Target="media/image3.png"/><Relationship Id="rId33" Type="http://schemas.openxmlformats.org/officeDocument/2006/relationships/hyperlink" Target="https://doi.org/10.1111/jar.12540" TargetMode="External"/><Relationship Id="rId38" Type="http://schemas.openxmlformats.org/officeDocument/2006/relationships/hyperlink" Target="http://hdl.handle.net/1959.9/498780" TargetMode="External"/><Relationship Id="rId59" Type="http://schemas.openxmlformats.org/officeDocument/2006/relationships/hyperlink" Target="https://doi.org/10.3310/hsdr08050" TargetMode="External"/><Relationship Id="rId103" Type="http://schemas.openxmlformats.org/officeDocument/2006/relationships/hyperlink" Target="https://doi.org/10.1080/09687599.2021.1947192" TargetMode="External"/><Relationship Id="rId108" Type="http://schemas.openxmlformats.org/officeDocument/2006/relationships/hyperlink" Target="https://doi.org/10.1111/j.1468-3156.1994.tb00103.x" TargetMode="External"/><Relationship Id="rId124" Type="http://schemas.openxmlformats.org/officeDocument/2006/relationships/hyperlink" Target="https://doi.org/10.1111/jar.12130" TargetMode="External"/><Relationship Id="rId129" Type="http://schemas.openxmlformats.org/officeDocument/2006/relationships/hyperlink" Target="https://doi.org/10.1111/jar.12396" TargetMode="External"/><Relationship Id="rId20" Type="http://schemas.openxmlformats.org/officeDocument/2006/relationships/hyperlink" Target="https://www.practiceleadershipresource.com.au" TargetMode="External"/><Relationship Id="rId41" Type="http://schemas.openxmlformats.org/officeDocument/2006/relationships/hyperlink" Target="https://doi.org/10.3109/13668250.2016.1253051" TargetMode="External"/><Relationship Id="rId54" Type="http://schemas.openxmlformats.org/officeDocument/2006/relationships/hyperlink" Target="https://doi.org/10.1016/j.ridd.2019.103477" TargetMode="External"/><Relationship Id="rId62" Type="http://schemas.openxmlformats.org/officeDocument/2006/relationships/hyperlink" Target="https://doi.org/10.1111/jar.12415" TargetMode="External"/><Relationship Id="rId70" Type="http://schemas.openxmlformats.org/officeDocument/2006/relationships/hyperlink" Target="https://doi.org/10.1080/10410236.2017.1384431" TargetMode="External"/><Relationship Id="rId75" Type="http://schemas.openxmlformats.org/officeDocument/2006/relationships/hyperlink" Target="https://doi.org/10.1016/j.evalprogplan.2016.09.005" TargetMode="External"/><Relationship Id="rId83" Type="http://schemas.openxmlformats.org/officeDocument/2006/relationships/hyperlink" Target="https://doi.org/10.1111/jar.12542" TargetMode="External"/><Relationship Id="rId88" Type="http://schemas.openxmlformats.org/officeDocument/2006/relationships/hyperlink" Target="https://doi.org/10.1192/bjp.2017.34" TargetMode="External"/><Relationship Id="rId91" Type="http://schemas.openxmlformats.org/officeDocument/2006/relationships/hyperlink" Target="https://doi.org/10.1111/jar.12748" TargetMode="External"/><Relationship Id="rId96" Type="http://schemas.openxmlformats.org/officeDocument/2006/relationships/hyperlink" Target="https://doi.org/10.1111/jar.12502" TargetMode="External"/><Relationship Id="rId111" Type="http://schemas.openxmlformats.org/officeDocument/2006/relationships/hyperlink" Target="https://doi.org/10.3109/13668250903310701" TargetMode="External"/><Relationship Id="rId132" Type="http://schemas.openxmlformats.org/officeDocument/2006/relationships/hyperlink" Target="https://doi.org/10.1111/jir.12152" TargetMode="External"/><Relationship Id="rId140" Type="http://schemas.openxmlformats.org/officeDocument/2006/relationships/hyperlink" Target="https://doi.org/10.3109/13668250.2011.598499" TargetMode="External"/><Relationship Id="rId145" Type="http://schemas.openxmlformats.org/officeDocument/2006/relationships/hyperlink" Target="https://doi.org/10.1111/j.1365-2788.2010.01378.x" TargetMode="External"/><Relationship Id="rId153" Type="http://schemas.openxmlformats.org/officeDocument/2006/relationships/hyperlink" Target="http://wrap.warwick.ac.uk/57369"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doi.org/10.1179/096979503799104039" TargetMode="External"/><Relationship Id="rId36" Type="http://schemas.openxmlformats.org/officeDocument/2006/relationships/hyperlink" Target="https://doi.org/10.3109/13668250.2020.1776852" TargetMode="External"/><Relationship Id="rId49" Type="http://schemas.openxmlformats.org/officeDocument/2006/relationships/hyperlink" Target="https://doi.org/10.1111/jar.12128" TargetMode="External"/><Relationship Id="rId57" Type="http://schemas.openxmlformats.org/officeDocument/2006/relationships/hyperlink" Target="https://doi.org/10.1111/jar.12419" TargetMode="External"/><Relationship Id="rId106" Type="http://schemas.openxmlformats.org/officeDocument/2006/relationships/hyperlink" Target="https://doi.org/10.1352/1934-9556-56.1.40" TargetMode="External"/><Relationship Id="rId114" Type="http://schemas.openxmlformats.org/officeDocument/2006/relationships/hyperlink" Target="https://doi.org/10.1111/j.1468-3148.2007.00410.x" TargetMode="External"/><Relationship Id="rId119" Type="http://schemas.openxmlformats.org/officeDocument/2006/relationships/hyperlink" Target="https://doi.org/10.1111/jppi.12295" TargetMode="External"/><Relationship Id="rId127" Type="http://schemas.openxmlformats.org/officeDocument/2006/relationships/hyperlink" Target="https://www.ndiscommission.gov.au/sites/default/files/documents/2021-11/ndis-practice-standards-and-quality-indicatorsfinal1.pdf" TargetMode="External"/><Relationship Id="rId10" Type="http://schemas.openxmlformats.org/officeDocument/2006/relationships/endnotes" Target="endnotes.xml"/><Relationship Id="rId31" Type="http://schemas.openxmlformats.org/officeDocument/2006/relationships/hyperlink" Target="https://doi.org/10.1111/jar.12200" TargetMode="External"/><Relationship Id="rId44" Type="http://schemas.openxmlformats.org/officeDocument/2006/relationships/hyperlink" Target="https://doi.org/10.3109/13668250.2019.1685479" TargetMode="External"/><Relationship Id="rId52" Type="http://schemas.openxmlformats.org/officeDocument/2006/relationships/hyperlink" Target="https://doi.org/10.3109/13668250.2016.1259466" TargetMode="External"/><Relationship Id="rId60" Type="http://schemas.openxmlformats.org/officeDocument/2006/relationships/hyperlink" Target="https://doi.org/10.1111/jppi.12216" TargetMode="External"/><Relationship Id="rId65" Type="http://schemas.openxmlformats.org/officeDocument/2006/relationships/hyperlink" Target="http://hdl.handle.net/1959.9/505504" TargetMode="External"/><Relationship Id="rId73" Type="http://schemas.openxmlformats.org/officeDocument/2006/relationships/hyperlink" Target="https://doi.org/10.1111/jar.12178" TargetMode="External"/><Relationship Id="rId78" Type="http://schemas.openxmlformats.org/officeDocument/2006/relationships/hyperlink" Target="https://doi.org/10.1080/09638288.2022.2060343" TargetMode="External"/><Relationship Id="rId81" Type="http://schemas.openxmlformats.org/officeDocument/2006/relationships/hyperlink" Target="https://doi.org/10.1080/09687590802038860" TargetMode="External"/><Relationship Id="rId86" Type="http://schemas.openxmlformats.org/officeDocument/2006/relationships/hyperlink" Target="https://doi.org/10.1002/9781118329252.ch12" TargetMode="External"/><Relationship Id="rId94" Type="http://schemas.openxmlformats.org/officeDocument/2006/relationships/hyperlink" Target="https://doi.org/10.1111/jar.12138" TargetMode="External"/><Relationship Id="rId99" Type="http://schemas.openxmlformats.org/officeDocument/2006/relationships/hyperlink" Target="https://doi.org/10.1108/TLDR-12-2020-0040" TargetMode="External"/><Relationship Id="rId101" Type="http://schemas.openxmlformats.org/officeDocument/2006/relationships/hyperlink" Target="https://doi.org/10.1352/0895-8017(2001)106%3c0344:EOTDOA%3e2.0.CO;2" TargetMode="External"/><Relationship Id="rId122" Type="http://schemas.openxmlformats.org/officeDocument/2006/relationships/hyperlink" Target="https://doi.org/10.1016/j.ridd.2018.04.020" TargetMode="External"/><Relationship Id="rId130" Type="http://schemas.openxmlformats.org/officeDocument/2006/relationships/hyperlink" Target="https://doi.org/10.1080/23297018.2014.961528" TargetMode="External"/><Relationship Id="rId135" Type="http://schemas.openxmlformats.org/officeDocument/2006/relationships/hyperlink" Target="https://doi.org/10.3109/13668250.2015.1034255" TargetMode="External"/><Relationship Id="rId143" Type="http://schemas.openxmlformats.org/officeDocument/2006/relationships/hyperlink" Target="https://disability.royalcommission.gov.au/system/files/2021-10/Transcript%20Day%206%20-%20Public%20hearing%204%2C%20Sydney.pdf" TargetMode="External"/><Relationship Id="rId148" Type="http://schemas.openxmlformats.org/officeDocument/2006/relationships/hyperlink" Target="https://doi.org/10.1108/TLDR-05-2017-0023" TargetMode="External"/><Relationship Id="rId151" Type="http://schemas.openxmlformats.org/officeDocument/2006/relationships/hyperlink" Target="https://doi.org/10.1080/09638288.2020.1830190" TargetMode="External"/><Relationship Id="rId156" Type="http://schemas.openxmlformats.org/officeDocument/2006/relationships/hyperlink" Target="https://doi.org/10.1108/JIDOB-08-2017-001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hyperlink" Target="https://doi.org/10.1352/1934-9556-54.5.316" TargetMode="External"/><Relationship Id="rId109" Type="http://schemas.openxmlformats.org/officeDocument/2006/relationships/hyperlink" Target="https://doi.org/10.1016/0005-7967(82)90038-9" TargetMode="External"/><Relationship Id="rId34" Type="http://schemas.openxmlformats.org/officeDocument/2006/relationships/hyperlink" Target="https://doi.org/10.1111/j.1741-1130.2005.00019.x" TargetMode="External"/><Relationship Id="rId50" Type="http://schemas.openxmlformats.org/officeDocument/2006/relationships/hyperlink" Target="http://dx.doi.org/10.1352/1934-9556-50.06.452" TargetMode="External"/><Relationship Id="rId55" Type="http://schemas.openxmlformats.org/officeDocument/2006/relationships/hyperlink" Target="https://doi.org/10.1111/jar.12444" TargetMode="External"/><Relationship Id="rId76" Type="http://schemas.openxmlformats.org/officeDocument/2006/relationships/hyperlink" Target="https://doi.org/10.1111/jar.12397" TargetMode="External"/><Relationship Id="rId97" Type="http://schemas.openxmlformats.org/officeDocument/2006/relationships/hyperlink" Target="https://doi.org/10.1111/jar.12784" TargetMode="External"/><Relationship Id="rId104" Type="http://schemas.openxmlformats.org/officeDocument/2006/relationships/hyperlink" Target="https://doi.org/10.1080/13668250802282944" TargetMode="External"/><Relationship Id="rId120" Type="http://schemas.openxmlformats.org/officeDocument/2006/relationships/hyperlink" Target="https://dx.doi.org/10.1108/TLDR-05-2020-0007" TargetMode="External"/><Relationship Id="rId125" Type="http://schemas.openxmlformats.org/officeDocument/2006/relationships/hyperlink" Target="https://www.ndis.gov.au/about-us/publications/quarterly-reports" TargetMode="External"/><Relationship Id="rId141" Type="http://schemas.openxmlformats.org/officeDocument/2006/relationships/hyperlink" Target="https://doi.org/10.1352/00476765(2002)040%3c0457:CMAAOQ%3e2.0.CO;2" TargetMode="External"/><Relationship Id="rId146" Type="http://schemas.openxmlformats.org/officeDocument/2006/relationships/hyperlink" Target="https://doi.org/10.1352/0895-8017(2000)105%3c0431:PCATEO%3e2.0.CO;2" TargetMode="External"/><Relationship Id="rId7" Type="http://schemas.openxmlformats.org/officeDocument/2006/relationships/settings" Target="settings.xml"/><Relationship Id="rId71" Type="http://schemas.openxmlformats.org/officeDocument/2006/relationships/hyperlink" Target="https://doi.org/10.3109/13668250.2013.865718" TargetMode="External"/><Relationship Id="rId92" Type="http://schemas.openxmlformats.org/officeDocument/2006/relationships/hyperlink" Target="https://doi.org/10.1111/jar.12693"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doi.org/10.1108/13595474200800034" TargetMode="External"/><Relationship Id="rId24" Type="http://schemas.openxmlformats.org/officeDocument/2006/relationships/hyperlink" Target="https://doi.org/10.1111/bld.12193" TargetMode="External"/><Relationship Id="rId40" Type="http://schemas.openxmlformats.org/officeDocument/2006/relationships/hyperlink" Target="https://doi.org/10.1111/jar.12291" TargetMode="External"/><Relationship Id="rId45" Type="http://schemas.openxmlformats.org/officeDocument/2006/relationships/hyperlink" Target="https://doi.org/10.3109/13668250.2019.1671965" TargetMode="External"/><Relationship Id="rId66" Type="http://schemas.openxmlformats.org/officeDocument/2006/relationships/hyperlink" Target="http://hdl.handle.net/1959.9/479482" TargetMode="External"/><Relationship Id="rId87" Type="http://schemas.openxmlformats.org/officeDocument/2006/relationships/hyperlink" Target="https://doi.org/10.1111/jar.12878" TargetMode="External"/><Relationship Id="rId110" Type="http://schemas.openxmlformats.org/officeDocument/2006/relationships/hyperlink" Target="https://doi.org/10.1016/S0891-4222(02)00135-X" TargetMode="External"/><Relationship Id="rId115" Type="http://schemas.openxmlformats.org/officeDocument/2006/relationships/hyperlink" Target="https://doi.org/10.1352/1934-9556-57.3.242" TargetMode="External"/><Relationship Id="rId131" Type="http://schemas.openxmlformats.org/officeDocument/2006/relationships/hyperlink" Target="https://doi.org/10.1080/09638288.2020.1785023" TargetMode="External"/><Relationship Id="rId136" Type="http://schemas.openxmlformats.org/officeDocument/2006/relationships/hyperlink" Target="https://doi.org/10.1111/jar.12418" TargetMode="External"/><Relationship Id="rId157" Type="http://schemas.openxmlformats.org/officeDocument/2006/relationships/footer" Target="footer3.xml"/><Relationship Id="rId61" Type="http://schemas.openxmlformats.org/officeDocument/2006/relationships/hyperlink" Target="https://doi.org/10.1111/jar.12530" TargetMode="External"/><Relationship Id="rId82" Type="http://schemas.openxmlformats.org/officeDocument/2006/relationships/hyperlink" Target="https://doi.org/10.1111/jar.12491" TargetMode="External"/><Relationship Id="rId152" Type="http://schemas.openxmlformats.org/officeDocument/2006/relationships/hyperlink" Target="https://doi.org/10.1080/13668250802283348" TargetMode="External"/><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hyperlink" Target="https://doi.org/10.1111/j.1468-3148.2011.00666" TargetMode="External"/><Relationship Id="rId35" Type="http://schemas.openxmlformats.org/officeDocument/2006/relationships/hyperlink" Target="https://doi.org/10.1080/13668250802094141" TargetMode="External"/><Relationship Id="rId56" Type="http://schemas.openxmlformats.org/officeDocument/2006/relationships/hyperlink" Target="https://doi.org/10.1111/j.1468-3148.2004.00190" TargetMode="External"/><Relationship Id="rId77" Type="http://schemas.openxmlformats.org/officeDocument/2006/relationships/hyperlink" Target="https://doi.org/10.1080/09638288.2018.1498546" TargetMode="External"/><Relationship Id="rId100" Type="http://schemas.openxmlformats.org/officeDocument/2006/relationships/hyperlink" Target="https://doi.org/10.1046/j.1468-3148.2001.00064.x" TargetMode="External"/><Relationship Id="rId105" Type="http://schemas.openxmlformats.org/officeDocument/2006/relationships/hyperlink" Target="https://doi.org/10.1352/1944-7558-114.3.193" TargetMode="External"/><Relationship Id="rId126" Type="http://schemas.openxmlformats.org/officeDocument/2006/relationships/hyperlink" Target="https://www.legislation.gov.au/Details/F2021C01130" TargetMode="External"/><Relationship Id="rId147" Type="http://schemas.openxmlformats.org/officeDocument/2006/relationships/hyperlink" Target="https://doi.org/10.1080/13668250802318284" TargetMode="External"/><Relationship Id="rId8" Type="http://schemas.openxmlformats.org/officeDocument/2006/relationships/webSettings" Target="webSettings.xml"/><Relationship Id="rId51" Type="http://schemas.openxmlformats.org/officeDocument/2006/relationships/hyperlink" Target="https://doi.org/10.1371/journal.pone.0221507" TargetMode="External"/><Relationship Id="rId72" Type="http://schemas.openxmlformats.org/officeDocument/2006/relationships/hyperlink" Target="https://doi.org/10.1016/j.ridd.2016.05.020" TargetMode="External"/><Relationship Id="rId93" Type="http://schemas.openxmlformats.org/officeDocument/2006/relationships/hyperlink" Target="https://doi.org/10.3109/13668250.2021.1954482" TargetMode="External"/><Relationship Id="rId98" Type="http://schemas.openxmlformats.org/officeDocument/2006/relationships/hyperlink" Target="https://doi.org/10.3109/13668250.2017.1287885" TargetMode="External"/><Relationship Id="rId121" Type="http://schemas.openxmlformats.org/officeDocument/2006/relationships/hyperlink" Target="https://doi.org/10.1111/bld.12308" TargetMode="External"/><Relationship Id="rId142" Type="http://schemas.openxmlformats.org/officeDocument/2006/relationships/hyperlink" Target="https://doi.org/10.1111/jar.12289" TargetMode="External"/><Relationship Id="rId3" Type="http://schemas.openxmlformats.org/officeDocument/2006/relationships/customXml" Target="../customXml/item3.xml"/><Relationship Id="rId25" Type="http://schemas.openxmlformats.org/officeDocument/2006/relationships/hyperlink" Target="https://doi.org/10.3390/ijerph14060567" TargetMode="External"/><Relationship Id="rId46" Type="http://schemas.openxmlformats.org/officeDocument/2006/relationships/hyperlink" Target="https://doi.org/10.1111/jar.12675" TargetMode="External"/><Relationship Id="rId67" Type="http://schemas.openxmlformats.org/officeDocument/2006/relationships/hyperlink" Target="https://doi.org/10.1111/j.1468-3148.2011.00634.x" TargetMode="External"/><Relationship Id="rId116" Type="http://schemas.openxmlformats.org/officeDocument/2006/relationships/hyperlink" Target="https://doi.org/10.1108/14668203200700023" TargetMode="External"/><Relationship Id="rId137" Type="http://schemas.openxmlformats.org/officeDocument/2006/relationships/hyperlink" Target="https://doi.org/10.1111/jar.12450" TargetMode="External"/><Relationship Id="rId15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CB808A2F6928BE4A8CEB3FB9C6141962" ma:contentTypeVersion="" ma:contentTypeDescription="PDMS Document Site Content Type" ma:contentTypeScope="" ma:versionID="fb03d307332ac3ac6b68671318c7686d">
  <xsd:schema xmlns:xsd="http://www.w3.org/2001/XMLSchema" xmlns:xs="http://www.w3.org/2001/XMLSchema" xmlns:p="http://schemas.microsoft.com/office/2006/metadata/properties" xmlns:ns2="7E646B64-51D0-4B80-95B1-BA8FFD443DC1" targetNamespace="http://schemas.microsoft.com/office/2006/metadata/properties" ma:root="true" ma:fieldsID="891b17471253924acc74e9f67d7c65ca" ns2:_="">
    <xsd:import namespace="7E646B64-51D0-4B80-95B1-BA8FFD443DC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46B64-51D0-4B80-95B1-BA8FFD443DC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7E646B64-51D0-4B80-95B1-BA8FFD443D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626AA-4535-4508-A85A-CFD141866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46B64-51D0-4B80-95B1-BA8FFD443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472207-E32C-4086-A157-D21F4B0E8D35}">
  <ds:schemaRefs>
    <ds:schemaRef ds:uri="http://schemas.microsoft.com/sharepoint/v3/contenttype/forms"/>
  </ds:schemaRefs>
</ds:datastoreItem>
</file>

<file path=customXml/itemProps3.xml><?xml version="1.0" encoding="utf-8"?>
<ds:datastoreItem xmlns:ds="http://schemas.openxmlformats.org/officeDocument/2006/customXml" ds:itemID="{178A0BF7-5A44-40C0-9A74-D0D0A9DF400B}">
  <ds:schemaRefs>
    <ds:schemaRef ds:uri="http://purl.org/dc/terms/"/>
    <ds:schemaRef ds:uri="http://schemas.microsoft.com/office/2006/documentManagement/types"/>
    <ds:schemaRef ds:uri="7E646B64-51D0-4B80-95B1-BA8FFD443DC1"/>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E27085D-962B-46FC-B43D-4EB4BE5BB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39150</Words>
  <Characters>233729</Characters>
  <Application>Microsoft Office Word</Application>
  <DocSecurity>0</DocSecurity>
  <Lines>5993</Lines>
  <Paragraphs>1331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271548</CharactersWithSpaces>
  <SharedDoc>false</SharedDoc>
  <HLinks>
    <vt:vector size="24" baseType="variant">
      <vt:variant>
        <vt:i4>5701725</vt:i4>
      </vt:variant>
      <vt:variant>
        <vt:i4>9</vt:i4>
      </vt:variant>
      <vt:variant>
        <vt:i4>0</vt:i4>
      </vt:variant>
      <vt:variant>
        <vt:i4>5</vt:i4>
      </vt:variant>
      <vt:variant>
        <vt:lpwstr>https://www.activesupportresource.net.au/</vt:lpwstr>
      </vt:variant>
      <vt:variant>
        <vt:lpwstr/>
      </vt:variant>
      <vt:variant>
        <vt:i4>6488121</vt:i4>
      </vt:variant>
      <vt:variant>
        <vt:i4>6</vt:i4>
      </vt:variant>
      <vt:variant>
        <vt:i4>0</vt:i4>
      </vt:variant>
      <vt:variant>
        <vt:i4>5</vt:i4>
      </vt:variant>
      <vt:variant>
        <vt:lpwstr>https://www.practiceleadershipresource.com.au/</vt:lpwstr>
      </vt:variant>
      <vt:variant>
        <vt:lpwstr/>
      </vt:variant>
      <vt:variant>
        <vt:i4>6488121</vt:i4>
      </vt:variant>
      <vt:variant>
        <vt:i4>3</vt:i4>
      </vt:variant>
      <vt:variant>
        <vt:i4>0</vt:i4>
      </vt:variant>
      <vt:variant>
        <vt:i4>5</vt:i4>
      </vt:variant>
      <vt:variant>
        <vt:lpwstr>https://www.practiceleadershipresource.com.au/</vt:lpwstr>
      </vt:variant>
      <vt:variant>
        <vt:lpwstr/>
      </vt:variant>
      <vt:variant>
        <vt:i4>5701725</vt:i4>
      </vt:variant>
      <vt:variant>
        <vt:i4>0</vt:i4>
      </vt:variant>
      <vt:variant>
        <vt:i4>0</vt:i4>
      </vt:variant>
      <vt:variant>
        <vt:i4>5</vt:i4>
      </vt:variant>
      <vt:variant>
        <vt:lpwstr>https://www.activesupportresource.net.au/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[SEC=OFFICIAL]</cp:keywords>
  <dc:description/>
  <cp:lastModifiedBy>ATHERTON, Justine</cp:lastModifiedBy>
  <cp:revision>2</cp:revision>
  <cp:lastPrinted>2022-10-23T00:52:00Z</cp:lastPrinted>
  <dcterms:created xsi:type="dcterms:W3CDTF">2023-01-15T22:16:00Z</dcterms:created>
  <dcterms:modified xsi:type="dcterms:W3CDTF">2023-01-15T22:16:00Z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0x010100266966F133664895A6EE3632470D45F500CB808A2F6928BE4A8CEB3FB9C6141962</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12BF7CE75D524DDF89C11163C6EDF50A</vt:lpwstr>
  </property>
  <property fmtid="{D5CDD505-2E9C-101B-9397-08002B2CF9AE}" pid="10" name="PM_ProtectiveMarkingValue_Footer">
    <vt:lpwstr>OFFICIAL</vt:lpwstr>
  </property>
  <property fmtid="{D5CDD505-2E9C-101B-9397-08002B2CF9AE}" pid="11" name="PM_Originator_Hash_SHA1">
    <vt:lpwstr>7E883BE22B0773E6EA055443A1352A0B88AE68A6</vt:lpwstr>
  </property>
  <property fmtid="{D5CDD505-2E9C-101B-9397-08002B2CF9AE}" pid="12" name="PM_OriginationTimeStamp">
    <vt:lpwstr>2023-01-15T22:16:28Z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27A76FA326A1E1190E57EC873850A3D6</vt:lpwstr>
  </property>
  <property fmtid="{D5CDD505-2E9C-101B-9397-08002B2CF9AE}" pid="22" name="PM_Hash_Salt">
    <vt:lpwstr>27A76FA326A1E1190E57EC873850A3D6</vt:lpwstr>
  </property>
  <property fmtid="{D5CDD505-2E9C-101B-9397-08002B2CF9AE}" pid="23" name="PM_Hash_SHA1">
    <vt:lpwstr>6B4384149E9968035F20904A7AC5CA7DCB8CED7E</vt:lpwstr>
  </property>
  <property fmtid="{D5CDD505-2E9C-101B-9397-08002B2CF9AE}" pid="24" name="PM_OriginatorUserAccountName_SHA256">
    <vt:lpwstr>F559866E6DF7CD1960D31F7D1932303A039480A1EF3E8A5A53BEBB65E917BFE0</vt:lpwstr>
  </property>
  <property fmtid="{D5CDD505-2E9C-101B-9397-08002B2CF9AE}" pid="25" name="PM_OriginatorDomainName_SHA256">
    <vt:lpwstr>CE53151D70EF3143B9B6CA1DC053F41E858E2C804CF2EE5AE813E5CCE407743B</vt:lpwstr>
  </property>
  <property fmtid="{D5CDD505-2E9C-101B-9397-08002B2CF9AE}" pid="26" name="PM_MinimumSecurityClassification">
    <vt:lpwstr/>
  </property>
</Properties>
</file>