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7A78D" w14:textId="44E0443F" w:rsidR="005C1A31" w:rsidRPr="005C1A31" w:rsidRDefault="005C1A31" w:rsidP="005C1A31">
      <w:pPr>
        <w:pStyle w:val="Title"/>
      </w:pPr>
      <w:bookmarkStart w:id="0" w:name="_Toc17980256"/>
      <w:r w:rsidRPr="009B57C8">
        <w:t>NDIS Qua</w:t>
      </w:r>
      <w:r w:rsidRPr="005C1A31">
        <w:t>lity and Safeguards Commission Corporate Plan 2019 - 2020</w:t>
      </w:r>
    </w:p>
    <w:p w14:paraId="18CF05C1" w14:textId="77777777" w:rsidR="005C1A31" w:rsidRDefault="005C1A31" w:rsidP="006B3DCD">
      <w:pPr>
        <w:pStyle w:val="SubHeaderBodyText"/>
      </w:pPr>
    </w:p>
    <w:p w14:paraId="24E84609" w14:textId="49255032" w:rsidR="0044585C" w:rsidRPr="00474835" w:rsidRDefault="00D90B89" w:rsidP="00474835">
      <w:pPr>
        <w:pStyle w:val="Heading2"/>
        <w:rPr>
          <w:b/>
          <w:caps/>
          <w:color w:val="auto"/>
        </w:rPr>
      </w:pPr>
      <w:bookmarkStart w:id="1" w:name="_Toc18078330"/>
      <w:r w:rsidRPr="00474835">
        <w:rPr>
          <w:b/>
          <w:color w:val="auto"/>
        </w:rPr>
        <w:t>Message from the Commissioner, Graeme Head</w:t>
      </w:r>
      <w:bookmarkEnd w:id="0"/>
      <w:bookmarkEnd w:id="1"/>
      <w:r w:rsidR="000D71F3" w:rsidRPr="00474835">
        <w:rPr>
          <w:b/>
          <w:color w:val="auto"/>
        </w:rPr>
        <w:t xml:space="preserve"> </w:t>
      </w:r>
    </w:p>
    <w:p w14:paraId="7DD385AE" w14:textId="77777777" w:rsidR="00B7730B" w:rsidRDefault="00B7730B" w:rsidP="003D7EED">
      <w:pPr>
        <w:pStyle w:val="NDISbodytext"/>
        <w:spacing w:after="0" w:line="240" w:lineRule="auto"/>
        <w:rPr>
          <w:szCs w:val="24"/>
        </w:rPr>
      </w:pPr>
    </w:p>
    <w:p w14:paraId="74C73130" w14:textId="33CDE749" w:rsidR="009203C7" w:rsidRDefault="009D0BB0" w:rsidP="009203C7">
      <w:pPr>
        <w:pStyle w:val="NDISbodytext"/>
        <w:spacing w:after="0"/>
        <w:rPr>
          <w:szCs w:val="24"/>
        </w:rPr>
      </w:pPr>
      <w:r w:rsidRPr="00A62F8C">
        <w:rPr>
          <w:szCs w:val="24"/>
        </w:rPr>
        <w:t>1 July 2019</w:t>
      </w:r>
      <w:r>
        <w:rPr>
          <w:szCs w:val="24"/>
        </w:rPr>
        <w:t xml:space="preserve"> saw the NDIS Commission reach another significant milestone</w:t>
      </w:r>
      <w:r w:rsidR="007F05D8">
        <w:rPr>
          <w:szCs w:val="24"/>
        </w:rPr>
        <w:t>;</w:t>
      </w:r>
      <w:r>
        <w:rPr>
          <w:szCs w:val="24"/>
        </w:rPr>
        <w:t xml:space="preserve"> with jurisdiction in all states apart from</w:t>
      </w:r>
      <w:r w:rsidRPr="00A62F8C">
        <w:rPr>
          <w:szCs w:val="24"/>
        </w:rPr>
        <w:t xml:space="preserve"> Western Australia</w:t>
      </w:r>
      <w:r>
        <w:rPr>
          <w:szCs w:val="24"/>
        </w:rPr>
        <w:t xml:space="preserve"> (WA)</w:t>
      </w:r>
      <w:r w:rsidR="007F05D8">
        <w:rPr>
          <w:szCs w:val="24"/>
        </w:rPr>
        <w:t>,</w:t>
      </w:r>
      <w:r>
        <w:rPr>
          <w:szCs w:val="24"/>
        </w:rPr>
        <w:t xml:space="preserve"> we are a step closer </w:t>
      </w:r>
      <w:r w:rsidRPr="00A62F8C">
        <w:rPr>
          <w:szCs w:val="24"/>
        </w:rPr>
        <w:t xml:space="preserve">to </w:t>
      </w:r>
      <w:r w:rsidR="003A38CC">
        <w:rPr>
          <w:szCs w:val="24"/>
        </w:rPr>
        <w:t xml:space="preserve">a </w:t>
      </w:r>
      <w:r w:rsidRPr="00A62F8C">
        <w:rPr>
          <w:szCs w:val="24"/>
        </w:rPr>
        <w:t xml:space="preserve">national quality and safeguarding </w:t>
      </w:r>
      <w:r>
        <w:rPr>
          <w:szCs w:val="24"/>
        </w:rPr>
        <w:t xml:space="preserve">system for the </w:t>
      </w:r>
      <w:r w:rsidR="00F539DB">
        <w:rPr>
          <w:szCs w:val="24"/>
        </w:rPr>
        <w:t>National Disability Insurance Scheme (NDIS)</w:t>
      </w:r>
      <w:r>
        <w:rPr>
          <w:szCs w:val="24"/>
        </w:rPr>
        <w:t xml:space="preserve">. I look forward to </w:t>
      </w:r>
      <w:r>
        <w:t xml:space="preserve">WA </w:t>
      </w:r>
      <w:r w:rsidRPr="00A62F8C">
        <w:t>joining</w:t>
      </w:r>
      <w:r>
        <w:t xml:space="preserve"> the NDIS Commission</w:t>
      </w:r>
      <w:r w:rsidR="006B7DB4">
        <w:t xml:space="preserve"> from </w:t>
      </w:r>
      <w:r w:rsidRPr="00A62F8C">
        <w:t>1 July 2020</w:t>
      </w:r>
      <w:r>
        <w:rPr>
          <w:szCs w:val="24"/>
        </w:rPr>
        <w:t xml:space="preserve"> and the commencement of a truly national scheme - allowing us to protect and promote</w:t>
      </w:r>
      <w:r w:rsidRPr="00A62F8C">
        <w:rPr>
          <w:szCs w:val="24"/>
        </w:rPr>
        <w:t xml:space="preserve"> the health and wellbeing of </w:t>
      </w:r>
      <w:r w:rsidRPr="00756891">
        <w:rPr>
          <w:b/>
          <w:szCs w:val="24"/>
        </w:rPr>
        <w:t>every</w:t>
      </w:r>
      <w:r w:rsidRPr="00A62F8C">
        <w:rPr>
          <w:szCs w:val="24"/>
        </w:rPr>
        <w:t xml:space="preserve"> Australian </w:t>
      </w:r>
      <w:r w:rsidR="006B7DB4">
        <w:rPr>
          <w:szCs w:val="24"/>
        </w:rPr>
        <w:t xml:space="preserve">who </w:t>
      </w:r>
      <w:r w:rsidRPr="00A62F8C">
        <w:rPr>
          <w:szCs w:val="24"/>
        </w:rPr>
        <w:t>receiv</w:t>
      </w:r>
      <w:r w:rsidR="006B7DB4">
        <w:rPr>
          <w:szCs w:val="24"/>
        </w:rPr>
        <w:t xml:space="preserve">es </w:t>
      </w:r>
      <w:r>
        <w:rPr>
          <w:szCs w:val="24"/>
        </w:rPr>
        <w:t xml:space="preserve">services and </w:t>
      </w:r>
      <w:r w:rsidRPr="00A62F8C">
        <w:rPr>
          <w:szCs w:val="24"/>
        </w:rPr>
        <w:t>supports under the</w:t>
      </w:r>
      <w:r w:rsidR="00F539DB">
        <w:rPr>
          <w:szCs w:val="24"/>
        </w:rPr>
        <w:t xml:space="preserve"> </w:t>
      </w:r>
      <w:r w:rsidRPr="00A62F8C">
        <w:rPr>
          <w:szCs w:val="24"/>
        </w:rPr>
        <w:t>NDIS</w:t>
      </w:r>
      <w:r w:rsidR="009203C7">
        <w:rPr>
          <w:szCs w:val="24"/>
        </w:rPr>
        <w:t>.</w:t>
      </w:r>
    </w:p>
    <w:p w14:paraId="656971D1" w14:textId="7D2EA4CC" w:rsidR="009203C7" w:rsidRPr="009203C7" w:rsidRDefault="009203C7" w:rsidP="009203C7">
      <w:pPr>
        <w:pStyle w:val="NDISbodytext"/>
        <w:spacing w:after="0"/>
        <w:rPr>
          <w:szCs w:val="24"/>
        </w:rPr>
      </w:pPr>
    </w:p>
    <w:p w14:paraId="042696F0" w14:textId="78E40B9D" w:rsidR="00701FDA" w:rsidRDefault="009D0BB0" w:rsidP="003D7EED">
      <w:pPr>
        <w:rPr>
          <w:rFonts w:cs="FS Me"/>
          <w:color w:val="000000"/>
          <w:u w:color="0000A8"/>
        </w:rPr>
      </w:pPr>
      <w:r>
        <w:rPr>
          <w:rFonts w:cs="FS Me"/>
          <w:color w:val="000000"/>
          <w:u w:color="0000A8"/>
        </w:rPr>
        <w:t xml:space="preserve">With five new jurisdictions </w:t>
      </w:r>
      <w:r w:rsidR="00C662E7">
        <w:rPr>
          <w:rFonts w:cs="FS Me"/>
          <w:color w:val="000000"/>
          <w:u w:color="0000A8"/>
        </w:rPr>
        <w:t>on board</w:t>
      </w:r>
      <w:r>
        <w:rPr>
          <w:rFonts w:cs="FS Me"/>
          <w:color w:val="000000"/>
          <w:u w:color="0000A8"/>
        </w:rPr>
        <w:t xml:space="preserve">, </w:t>
      </w:r>
      <w:r w:rsidR="00701FDA" w:rsidRPr="00701FDA">
        <w:rPr>
          <w:rFonts w:cs="FS Me"/>
          <w:color w:val="000000"/>
          <w:u w:color="0000A8"/>
        </w:rPr>
        <w:t>th</w:t>
      </w:r>
      <w:r>
        <w:rPr>
          <w:rFonts w:cs="FS Me"/>
          <w:color w:val="000000"/>
          <w:u w:color="0000A8"/>
        </w:rPr>
        <w:t>is</w:t>
      </w:r>
      <w:r w:rsidR="00C662E7">
        <w:rPr>
          <w:rFonts w:cs="FS Me"/>
          <w:color w:val="000000"/>
          <w:u w:color="0000A8"/>
        </w:rPr>
        <w:t xml:space="preserve"> </w:t>
      </w:r>
      <w:r>
        <w:rPr>
          <w:rFonts w:cs="FS Me"/>
          <w:color w:val="000000"/>
          <w:u w:color="0000A8"/>
        </w:rPr>
        <w:t xml:space="preserve">year will see </w:t>
      </w:r>
      <w:r w:rsidR="00564215">
        <w:rPr>
          <w:rFonts w:cs="FS Me"/>
          <w:color w:val="000000"/>
          <w:u w:color="0000A8"/>
        </w:rPr>
        <w:t xml:space="preserve">our </w:t>
      </w:r>
      <w:r w:rsidR="00701FDA" w:rsidRPr="00701FDA">
        <w:rPr>
          <w:rFonts w:cs="FS Me"/>
          <w:color w:val="000000"/>
          <w:u w:color="0000A8"/>
        </w:rPr>
        <w:t>emphasis shift</w:t>
      </w:r>
      <w:r w:rsidR="00F539DB">
        <w:rPr>
          <w:rFonts w:cs="FS Me"/>
          <w:color w:val="000000"/>
          <w:u w:color="0000A8"/>
        </w:rPr>
        <w:t>ing</w:t>
      </w:r>
      <w:r w:rsidR="00701FDA" w:rsidRPr="00701FDA">
        <w:rPr>
          <w:rFonts w:cs="FS Me"/>
          <w:color w:val="000000"/>
          <w:u w:color="0000A8"/>
        </w:rPr>
        <w:t xml:space="preserve"> from transition management </w:t>
      </w:r>
      <w:r w:rsidR="00F539DB">
        <w:rPr>
          <w:rFonts w:cs="FS Me"/>
          <w:color w:val="000000"/>
          <w:u w:color="0000A8"/>
        </w:rPr>
        <w:t>to strengthen</w:t>
      </w:r>
      <w:r w:rsidR="00E70AF1">
        <w:rPr>
          <w:rFonts w:cs="FS Me"/>
          <w:color w:val="000000"/>
          <w:u w:color="0000A8"/>
        </w:rPr>
        <w:t>ing</w:t>
      </w:r>
      <w:r w:rsidR="00F539DB">
        <w:rPr>
          <w:rFonts w:cs="FS Me"/>
          <w:color w:val="000000"/>
          <w:u w:color="0000A8"/>
        </w:rPr>
        <w:t xml:space="preserve"> the </w:t>
      </w:r>
      <w:r w:rsidR="00C662E7">
        <w:rPr>
          <w:rFonts w:cs="FS Me"/>
          <w:color w:val="000000"/>
          <w:u w:color="0000A8"/>
        </w:rPr>
        <w:t>delivery of</w:t>
      </w:r>
      <w:r w:rsidR="00C662E7" w:rsidRPr="00701FDA">
        <w:rPr>
          <w:rFonts w:cs="FS Me"/>
          <w:color w:val="000000"/>
          <w:u w:color="0000A8"/>
        </w:rPr>
        <w:t xml:space="preserve"> </w:t>
      </w:r>
      <w:r w:rsidR="00701FDA" w:rsidRPr="00701FDA">
        <w:rPr>
          <w:rFonts w:cs="FS Me"/>
          <w:color w:val="000000"/>
          <w:u w:color="0000A8"/>
        </w:rPr>
        <w:t>each of our core and specific functions to drive improved outcomes for people with disability.</w:t>
      </w:r>
    </w:p>
    <w:p w14:paraId="577931A7" w14:textId="77777777" w:rsidR="00701FDA" w:rsidRDefault="00701FDA" w:rsidP="003D7EED">
      <w:pPr>
        <w:rPr>
          <w:rFonts w:cs="FS Me"/>
          <w:color w:val="000000"/>
          <w:u w:color="0000A8"/>
        </w:rPr>
      </w:pPr>
    </w:p>
    <w:p w14:paraId="3B336F41" w14:textId="45861CAB" w:rsidR="00273930" w:rsidRPr="00EC6BBC" w:rsidRDefault="00273930" w:rsidP="003D7EED">
      <w:pPr>
        <w:pStyle w:val="NDISbodytext"/>
        <w:spacing w:after="0" w:line="240" w:lineRule="auto"/>
        <w:rPr>
          <w:szCs w:val="24"/>
        </w:rPr>
      </w:pPr>
      <w:r w:rsidRPr="00EC6BBC">
        <w:rPr>
          <w:szCs w:val="24"/>
        </w:rPr>
        <w:t>As the Commissioner, I am pleased to present the Corporate Plan for 2019–20 that covers the period 2019–20 to 2022–23, prepared in accordance with section 35(1</w:t>
      </w:r>
      <w:r w:rsidR="005F5D95" w:rsidRPr="00EC6BBC">
        <w:rPr>
          <w:szCs w:val="24"/>
        </w:rPr>
        <w:t>) (</w:t>
      </w:r>
      <w:r w:rsidRPr="00EC6BBC">
        <w:rPr>
          <w:szCs w:val="24"/>
        </w:rPr>
        <w:t xml:space="preserve">b) of the </w:t>
      </w:r>
      <w:r w:rsidRPr="00E43B13">
        <w:rPr>
          <w:i/>
          <w:iCs/>
          <w:szCs w:val="24"/>
        </w:rPr>
        <w:t>Public Governance, Performance and Accountability Act 2013</w:t>
      </w:r>
      <w:r w:rsidRPr="00EC6BBC">
        <w:rPr>
          <w:szCs w:val="24"/>
        </w:rPr>
        <w:t xml:space="preserve"> (the PGPA Act). </w:t>
      </w:r>
    </w:p>
    <w:p w14:paraId="3F3FDBC4" w14:textId="77777777" w:rsidR="003D7EED" w:rsidRDefault="003D7EED" w:rsidP="003D7EED">
      <w:pPr>
        <w:pStyle w:val="NDISbodytext"/>
        <w:spacing w:after="0" w:line="240" w:lineRule="auto"/>
        <w:rPr>
          <w:szCs w:val="24"/>
        </w:rPr>
      </w:pPr>
    </w:p>
    <w:p w14:paraId="0FDECF2A" w14:textId="667BD287" w:rsidR="00D83C0D" w:rsidRPr="00B259A5" w:rsidRDefault="00D83C0D" w:rsidP="00B259A5">
      <w:pPr>
        <w:pStyle w:val="NDIStableheaderleftaligned"/>
        <w:spacing w:before="0" w:after="0" w:line="240" w:lineRule="auto"/>
        <w:rPr>
          <w:b w:val="0"/>
          <w:bCs w:val="0"/>
        </w:rPr>
      </w:pPr>
      <w:r w:rsidRPr="00B259A5">
        <w:rPr>
          <w:b w:val="0"/>
          <w:bCs w:val="0"/>
          <w:szCs w:val="24"/>
        </w:rPr>
        <w:t>I am proud of our achievements in the first year of operation</w:t>
      </w:r>
      <w:r w:rsidR="009D0BB0">
        <w:rPr>
          <w:b w:val="0"/>
          <w:bCs w:val="0"/>
          <w:szCs w:val="24"/>
        </w:rPr>
        <w:t>. W</w:t>
      </w:r>
      <w:r w:rsidR="00D87884" w:rsidRPr="00B259A5">
        <w:rPr>
          <w:b w:val="0"/>
          <w:bCs w:val="0"/>
          <w:szCs w:val="24"/>
        </w:rPr>
        <w:t xml:space="preserve">e are ready to deliver the next phase of </w:t>
      </w:r>
      <w:r w:rsidR="009439BE" w:rsidRPr="00B259A5">
        <w:rPr>
          <w:b w:val="0"/>
          <w:bCs w:val="0"/>
          <w:szCs w:val="24"/>
        </w:rPr>
        <w:t xml:space="preserve">embedding </w:t>
      </w:r>
      <w:r w:rsidR="00EC6BBC" w:rsidRPr="00B259A5">
        <w:rPr>
          <w:b w:val="0"/>
          <w:bCs w:val="0"/>
          <w:szCs w:val="24"/>
        </w:rPr>
        <w:t xml:space="preserve">the </w:t>
      </w:r>
      <w:r w:rsidR="009439BE" w:rsidRPr="00B259A5">
        <w:rPr>
          <w:b w:val="0"/>
          <w:bCs w:val="0"/>
          <w:szCs w:val="24"/>
        </w:rPr>
        <w:t>new national regulatory system</w:t>
      </w:r>
      <w:r w:rsidR="00B259A5">
        <w:rPr>
          <w:b w:val="0"/>
          <w:bCs w:val="0"/>
          <w:szCs w:val="24"/>
        </w:rPr>
        <w:t xml:space="preserve"> for the </w:t>
      </w:r>
      <w:r w:rsidR="00F539DB">
        <w:rPr>
          <w:b w:val="0"/>
          <w:bCs w:val="0"/>
          <w:szCs w:val="24"/>
        </w:rPr>
        <w:t>NDIS</w:t>
      </w:r>
      <w:r w:rsidR="009439BE" w:rsidRPr="00B259A5">
        <w:rPr>
          <w:b w:val="0"/>
          <w:bCs w:val="0"/>
          <w:szCs w:val="24"/>
        </w:rPr>
        <w:t xml:space="preserve">. </w:t>
      </w:r>
      <w:r w:rsidR="00F918F5" w:rsidRPr="00B259A5">
        <w:rPr>
          <w:b w:val="0"/>
          <w:bCs w:val="0"/>
          <w:szCs w:val="24"/>
        </w:rPr>
        <w:t xml:space="preserve">We will </w:t>
      </w:r>
      <w:r w:rsidR="00EE4427">
        <w:rPr>
          <w:b w:val="0"/>
          <w:bCs w:val="0"/>
          <w:szCs w:val="24"/>
        </w:rPr>
        <w:t>do</w:t>
      </w:r>
      <w:r w:rsidR="00F918F5" w:rsidRPr="00B259A5">
        <w:rPr>
          <w:b w:val="0"/>
          <w:bCs w:val="0"/>
          <w:szCs w:val="24"/>
        </w:rPr>
        <w:t xml:space="preserve"> this</w:t>
      </w:r>
      <w:r w:rsidR="007A2E5F">
        <w:rPr>
          <w:b w:val="0"/>
          <w:bCs w:val="0"/>
          <w:szCs w:val="24"/>
        </w:rPr>
        <w:t xml:space="preserve"> </w:t>
      </w:r>
      <w:r w:rsidR="00284746">
        <w:rPr>
          <w:b w:val="0"/>
          <w:bCs w:val="0"/>
          <w:szCs w:val="24"/>
        </w:rPr>
        <w:t>by</w:t>
      </w:r>
      <w:r w:rsidR="007A2E5F">
        <w:rPr>
          <w:b w:val="0"/>
          <w:bCs w:val="0"/>
          <w:szCs w:val="24"/>
        </w:rPr>
        <w:t xml:space="preserve"> implementing</w:t>
      </w:r>
      <w:r w:rsidR="00EC6BBC" w:rsidRPr="00B259A5">
        <w:rPr>
          <w:b w:val="0"/>
          <w:bCs w:val="0"/>
          <w:szCs w:val="24"/>
        </w:rPr>
        <w:t xml:space="preserve"> </w:t>
      </w:r>
      <w:r w:rsidR="003A38CC">
        <w:rPr>
          <w:b w:val="0"/>
          <w:bCs w:val="0"/>
          <w:szCs w:val="24"/>
        </w:rPr>
        <w:t xml:space="preserve">a range of </w:t>
      </w:r>
      <w:r w:rsidR="00C662E7">
        <w:rPr>
          <w:b w:val="0"/>
          <w:bCs w:val="0"/>
          <w:szCs w:val="24"/>
        </w:rPr>
        <w:t xml:space="preserve">activities focused </w:t>
      </w:r>
      <w:r w:rsidR="00C662E7" w:rsidRPr="000A5E72">
        <w:rPr>
          <w:b w:val="0"/>
          <w:bCs w:val="0"/>
          <w:szCs w:val="24"/>
        </w:rPr>
        <w:t>on</w:t>
      </w:r>
      <w:r w:rsidR="00EC6BBC" w:rsidRPr="004427B9">
        <w:rPr>
          <w:b w:val="0"/>
          <w:bCs w:val="0"/>
          <w:szCs w:val="24"/>
        </w:rPr>
        <w:t xml:space="preserve"> preventing, reporting, investigating</w:t>
      </w:r>
      <w:r w:rsidR="00EC6BBC" w:rsidRPr="00F27808">
        <w:rPr>
          <w:b w:val="0"/>
          <w:bCs w:val="0"/>
        </w:rPr>
        <w:t xml:space="preserve"> </w:t>
      </w:r>
      <w:r w:rsidR="00C662E7" w:rsidRPr="00336464">
        <w:rPr>
          <w:b w:val="0"/>
          <w:bCs w:val="0"/>
        </w:rPr>
        <w:t xml:space="preserve">and </w:t>
      </w:r>
      <w:r w:rsidR="00EC6BBC" w:rsidRPr="00336464">
        <w:rPr>
          <w:b w:val="0"/>
          <w:bCs w:val="0"/>
        </w:rPr>
        <w:t xml:space="preserve">responding to </w:t>
      </w:r>
      <w:r w:rsidR="007A2E5F" w:rsidRPr="00336464">
        <w:rPr>
          <w:b w:val="0"/>
          <w:bCs w:val="0"/>
        </w:rPr>
        <w:t xml:space="preserve">harm </w:t>
      </w:r>
      <w:r w:rsidR="00EC6BBC" w:rsidRPr="00336464">
        <w:rPr>
          <w:b w:val="0"/>
          <w:bCs w:val="0"/>
        </w:rPr>
        <w:t>against</w:t>
      </w:r>
      <w:r w:rsidR="007A2E5F" w:rsidRPr="000A5E72">
        <w:rPr>
          <w:b w:val="0"/>
          <w:bCs w:val="0"/>
        </w:rPr>
        <w:t xml:space="preserve"> </w:t>
      </w:r>
      <w:r w:rsidR="00EC6BBC" w:rsidRPr="000A5E72">
        <w:rPr>
          <w:b w:val="0"/>
          <w:bCs w:val="0"/>
        </w:rPr>
        <w:t>people with disability</w:t>
      </w:r>
      <w:r w:rsidR="00B259A5" w:rsidRPr="000A5E72">
        <w:rPr>
          <w:b w:val="0"/>
          <w:bCs w:val="0"/>
        </w:rPr>
        <w:t>. We will work</w:t>
      </w:r>
      <w:r w:rsidR="00B259A5" w:rsidRPr="00B259A5">
        <w:rPr>
          <w:b w:val="0"/>
          <w:bCs w:val="0"/>
        </w:rPr>
        <w:t xml:space="preserve"> </w:t>
      </w:r>
      <w:r w:rsidR="00A37A3B" w:rsidRPr="00B259A5">
        <w:rPr>
          <w:b w:val="0"/>
          <w:bCs w:val="0"/>
        </w:rPr>
        <w:t>with</w:t>
      </w:r>
      <w:r w:rsidR="00B259A5" w:rsidRPr="00B259A5">
        <w:rPr>
          <w:b w:val="0"/>
          <w:bCs w:val="0"/>
        </w:rPr>
        <w:t xml:space="preserve"> </w:t>
      </w:r>
      <w:r w:rsidRPr="00B259A5">
        <w:rPr>
          <w:b w:val="0"/>
          <w:bCs w:val="0"/>
        </w:rPr>
        <w:t xml:space="preserve">people with disability, </w:t>
      </w:r>
      <w:r w:rsidR="00B259A5" w:rsidRPr="00B259A5">
        <w:rPr>
          <w:b w:val="0"/>
          <w:bCs w:val="0"/>
        </w:rPr>
        <w:t xml:space="preserve">their families, carers and </w:t>
      </w:r>
      <w:r w:rsidRPr="00B259A5">
        <w:rPr>
          <w:b w:val="0"/>
          <w:bCs w:val="0"/>
        </w:rPr>
        <w:t>advocates</w:t>
      </w:r>
      <w:r w:rsidR="00B259A5" w:rsidRPr="00B259A5">
        <w:rPr>
          <w:b w:val="0"/>
          <w:bCs w:val="0"/>
        </w:rPr>
        <w:t xml:space="preserve"> to </w:t>
      </w:r>
      <w:r w:rsidR="00B259A5" w:rsidRPr="00B259A5">
        <w:rPr>
          <w:b w:val="0"/>
          <w:bCs w:val="0"/>
          <w:szCs w:val="24"/>
        </w:rPr>
        <w:t>empower them to speak up against abuse, neglect and harm</w:t>
      </w:r>
      <w:r w:rsidR="00B259A5">
        <w:rPr>
          <w:b w:val="0"/>
          <w:bCs w:val="0"/>
          <w:szCs w:val="24"/>
        </w:rPr>
        <w:t xml:space="preserve">; </w:t>
      </w:r>
      <w:r w:rsidR="00B259A5" w:rsidRPr="00B259A5">
        <w:rPr>
          <w:b w:val="0"/>
          <w:bCs w:val="0"/>
          <w:szCs w:val="24"/>
        </w:rPr>
        <w:t xml:space="preserve">and with </w:t>
      </w:r>
      <w:r w:rsidRPr="00B259A5">
        <w:rPr>
          <w:b w:val="0"/>
          <w:bCs w:val="0"/>
        </w:rPr>
        <w:t xml:space="preserve">service providers, workers and our partner </w:t>
      </w:r>
      <w:r w:rsidR="006E54AE">
        <w:rPr>
          <w:b w:val="0"/>
          <w:bCs w:val="0"/>
        </w:rPr>
        <w:t>a</w:t>
      </w:r>
      <w:r w:rsidRPr="00B259A5">
        <w:rPr>
          <w:b w:val="0"/>
          <w:bCs w:val="0"/>
        </w:rPr>
        <w:t>gencies and the broader disability services sector</w:t>
      </w:r>
      <w:r w:rsidR="00D87884" w:rsidRPr="00B259A5">
        <w:rPr>
          <w:b w:val="0"/>
          <w:bCs w:val="0"/>
        </w:rPr>
        <w:t xml:space="preserve"> to keep ahead of cha</w:t>
      </w:r>
      <w:r w:rsidR="00B259A5">
        <w:rPr>
          <w:b w:val="0"/>
          <w:bCs w:val="0"/>
        </w:rPr>
        <w:t xml:space="preserve">llenges </w:t>
      </w:r>
      <w:r w:rsidR="00D87884" w:rsidRPr="00B259A5">
        <w:rPr>
          <w:b w:val="0"/>
          <w:bCs w:val="0"/>
        </w:rPr>
        <w:t>in our environment.</w:t>
      </w:r>
      <w:r w:rsidRPr="00B259A5">
        <w:rPr>
          <w:b w:val="0"/>
          <w:bCs w:val="0"/>
        </w:rPr>
        <w:t xml:space="preserve"> </w:t>
      </w:r>
    </w:p>
    <w:p w14:paraId="71BE3361" w14:textId="77777777" w:rsidR="003D7EED" w:rsidRDefault="003D7EED" w:rsidP="003D7EED">
      <w:pPr>
        <w:pStyle w:val="NDIStableheaderleftaligned"/>
        <w:spacing w:before="0" w:after="0" w:line="240" w:lineRule="auto"/>
        <w:rPr>
          <w:b w:val="0"/>
          <w:bCs w:val="0"/>
          <w:szCs w:val="24"/>
        </w:rPr>
      </w:pPr>
    </w:p>
    <w:p w14:paraId="28C60820" w14:textId="7356CEF4" w:rsidR="00545275" w:rsidRPr="00EC6BBC" w:rsidRDefault="00273930" w:rsidP="003D7EED">
      <w:pPr>
        <w:pStyle w:val="NDISbodytext"/>
        <w:spacing w:after="0" w:line="240" w:lineRule="auto"/>
        <w:rPr>
          <w:szCs w:val="24"/>
        </w:rPr>
      </w:pPr>
      <w:r w:rsidRPr="00EC6BBC">
        <w:rPr>
          <w:szCs w:val="24"/>
        </w:rPr>
        <w:t>Th</w:t>
      </w:r>
      <w:r w:rsidR="00D87884" w:rsidRPr="00EC6BBC">
        <w:rPr>
          <w:szCs w:val="24"/>
        </w:rPr>
        <w:t xml:space="preserve">is </w:t>
      </w:r>
      <w:r w:rsidR="006E54AE">
        <w:rPr>
          <w:szCs w:val="24"/>
        </w:rPr>
        <w:t>C</w:t>
      </w:r>
      <w:r w:rsidRPr="00EC6BBC">
        <w:rPr>
          <w:szCs w:val="24"/>
        </w:rPr>
        <w:t xml:space="preserve">orporate </w:t>
      </w:r>
      <w:r w:rsidR="006E54AE">
        <w:rPr>
          <w:szCs w:val="24"/>
        </w:rPr>
        <w:t>P</w:t>
      </w:r>
      <w:r w:rsidRPr="00EC6BBC">
        <w:rPr>
          <w:szCs w:val="24"/>
        </w:rPr>
        <w:t xml:space="preserve">lan </w:t>
      </w:r>
      <w:r w:rsidR="00545275" w:rsidRPr="00EC6BBC">
        <w:rPr>
          <w:szCs w:val="24"/>
        </w:rPr>
        <w:t>will guide the NDIS Commission as it progress</w:t>
      </w:r>
      <w:r w:rsidR="00284746">
        <w:rPr>
          <w:szCs w:val="24"/>
        </w:rPr>
        <w:t xml:space="preserve">ively takes jurisdiction nationally by 1 July </w:t>
      </w:r>
      <w:r w:rsidR="00545275" w:rsidRPr="00EC6BBC">
        <w:rPr>
          <w:szCs w:val="24"/>
        </w:rPr>
        <w:t xml:space="preserve"> 2020. </w:t>
      </w:r>
      <w:r w:rsidR="00EE4427">
        <w:rPr>
          <w:szCs w:val="24"/>
        </w:rPr>
        <w:t>It</w:t>
      </w:r>
      <w:r w:rsidR="00545275" w:rsidRPr="00EC6BBC">
        <w:rPr>
          <w:szCs w:val="24"/>
        </w:rPr>
        <w:t xml:space="preserve"> </w:t>
      </w:r>
      <w:r w:rsidRPr="00EC6BBC">
        <w:rPr>
          <w:szCs w:val="24"/>
        </w:rPr>
        <w:t xml:space="preserve">sets out our </w:t>
      </w:r>
      <w:r w:rsidR="00D87884" w:rsidRPr="00EC6BBC">
        <w:rPr>
          <w:szCs w:val="24"/>
        </w:rPr>
        <w:t xml:space="preserve">focus and </w:t>
      </w:r>
      <w:r w:rsidRPr="00EC6BBC">
        <w:rPr>
          <w:szCs w:val="24"/>
        </w:rPr>
        <w:t xml:space="preserve">strategic direction </w:t>
      </w:r>
      <w:r w:rsidR="00545275" w:rsidRPr="00EC6BBC">
        <w:rPr>
          <w:szCs w:val="24"/>
        </w:rPr>
        <w:t xml:space="preserve">for </w:t>
      </w:r>
      <w:r w:rsidR="00D87884" w:rsidRPr="00EC6BBC">
        <w:rPr>
          <w:szCs w:val="24"/>
        </w:rPr>
        <w:t>this year and into the future</w:t>
      </w:r>
      <w:r w:rsidR="00545275" w:rsidRPr="00EC6BBC">
        <w:rPr>
          <w:szCs w:val="24"/>
        </w:rPr>
        <w:t>. W</w:t>
      </w:r>
      <w:r w:rsidR="00D87884" w:rsidRPr="00EC6BBC">
        <w:rPr>
          <w:szCs w:val="24"/>
        </w:rPr>
        <w:t xml:space="preserve">ith our </w:t>
      </w:r>
      <w:r w:rsidR="00A83161">
        <w:rPr>
          <w:szCs w:val="24"/>
        </w:rPr>
        <w:t>stakeholders</w:t>
      </w:r>
      <w:r w:rsidR="00A37A3B" w:rsidRPr="00EC6BBC">
        <w:rPr>
          <w:szCs w:val="24"/>
        </w:rPr>
        <w:t>,</w:t>
      </w:r>
      <w:r w:rsidRPr="00EC6BBC">
        <w:rPr>
          <w:szCs w:val="24"/>
        </w:rPr>
        <w:t xml:space="preserve"> </w:t>
      </w:r>
      <w:r w:rsidR="00D87884" w:rsidRPr="00EC6BBC">
        <w:rPr>
          <w:szCs w:val="24"/>
        </w:rPr>
        <w:t xml:space="preserve">we aim </w:t>
      </w:r>
      <w:r w:rsidRPr="00EC6BBC">
        <w:rPr>
          <w:szCs w:val="24"/>
        </w:rPr>
        <w:t xml:space="preserve">to embed the nationally consistent arrangements to support the delivery of quality and safe NDIS services and supports. </w:t>
      </w:r>
    </w:p>
    <w:p w14:paraId="50327F14" w14:textId="77777777" w:rsidR="003D7EED" w:rsidRDefault="003D7EED" w:rsidP="003D7EED">
      <w:pPr>
        <w:pStyle w:val="NDISbodytext"/>
        <w:spacing w:after="0" w:line="240" w:lineRule="auto"/>
        <w:rPr>
          <w:szCs w:val="24"/>
        </w:rPr>
      </w:pPr>
    </w:p>
    <w:p w14:paraId="3C41F8BC" w14:textId="77777777" w:rsidR="00273930" w:rsidRPr="00EC6BBC" w:rsidRDefault="00273930" w:rsidP="003D7EED">
      <w:pPr>
        <w:pStyle w:val="NDISbodytext"/>
        <w:spacing w:after="0" w:line="240" w:lineRule="auto"/>
        <w:rPr>
          <w:szCs w:val="24"/>
        </w:rPr>
      </w:pPr>
      <w:r w:rsidRPr="00EC6BBC">
        <w:rPr>
          <w:szCs w:val="24"/>
        </w:rPr>
        <w:t xml:space="preserve">I welcome your feedback on the Corporate Plan and encourage your comments and suggestions at </w:t>
      </w:r>
      <w:hyperlink r:id="rId8" w:history="1">
        <w:r w:rsidRPr="00EC6BBC">
          <w:rPr>
            <w:rStyle w:val="Hyperlink"/>
            <w:szCs w:val="24"/>
          </w:rPr>
          <w:t>engagement@ndiscommission.gov.au</w:t>
        </w:r>
      </w:hyperlink>
    </w:p>
    <w:p w14:paraId="49F00F4D" w14:textId="77777777" w:rsidR="003D7EED" w:rsidRDefault="003D7EED" w:rsidP="003D7EED">
      <w:pPr>
        <w:pStyle w:val="NDISbodytext"/>
        <w:spacing w:after="0" w:line="240" w:lineRule="auto"/>
        <w:rPr>
          <w:szCs w:val="24"/>
        </w:rPr>
      </w:pPr>
    </w:p>
    <w:p w14:paraId="1987CFFF" w14:textId="77777777" w:rsidR="00273930" w:rsidRPr="00EC6BBC" w:rsidRDefault="00273930" w:rsidP="003D7EED">
      <w:pPr>
        <w:pStyle w:val="NDISbodytext"/>
        <w:spacing w:after="0" w:line="240" w:lineRule="auto"/>
        <w:rPr>
          <w:szCs w:val="24"/>
        </w:rPr>
      </w:pPr>
      <w:r w:rsidRPr="00EC6BBC">
        <w:rPr>
          <w:szCs w:val="24"/>
        </w:rPr>
        <w:t>I look forward to building on our experience to date and meeting the challenges and opportunities that lie ahead for us all to achieve the vision of the NDIS and the benefits of the scheme for people with disability, their families and the broader community.</w:t>
      </w:r>
    </w:p>
    <w:p w14:paraId="4E133614" w14:textId="719D64F4" w:rsidR="004735AF" w:rsidRDefault="004735AF" w:rsidP="003D7EED">
      <w:pPr>
        <w:pStyle w:val="NDISbodytext"/>
        <w:spacing w:after="0" w:line="240" w:lineRule="auto"/>
        <w:rPr>
          <w:szCs w:val="24"/>
        </w:rPr>
      </w:pPr>
    </w:p>
    <w:p w14:paraId="336D67E3" w14:textId="4EBD2450" w:rsidR="000D71F3" w:rsidRDefault="00D90B89" w:rsidP="003D7EED">
      <w:pPr>
        <w:pStyle w:val="NDISbodytext"/>
        <w:spacing w:after="0" w:line="240" w:lineRule="auto"/>
        <w:rPr>
          <w:szCs w:val="24"/>
        </w:rPr>
      </w:pPr>
      <w:r w:rsidRPr="00EC6BBC">
        <w:rPr>
          <w:szCs w:val="24"/>
        </w:rPr>
        <w:t>Graeme Head</w:t>
      </w:r>
      <w:r w:rsidR="00564215">
        <w:rPr>
          <w:szCs w:val="24"/>
        </w:rPr>
        <w:t xml:space="preserve"> AO</w:t>
      </w:r>
    </w:p>
    <w:p w14:paraId="224FB481" w14:textId="33545FAF" w:rsidR="001834FD" w:rsidRDefault="00D90B89" w:rsidP="003D7EED">
      <w:pPr>
        <w:pStyle w:val="NDISbodytext"/>
        <w:spacing w:after="0" w:line="240" w:lineRule="auto"/>
        <w:sectPr w:rsidR="001834FD" w:rsidSect="00EC6BB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noEndnote/>
          <w:titlePg/>
          <w:docGrid w:linePitch="326"/>
          <w15:footnoteColumns w:val="1"/>
        </w:sectPr>
      </w:pPr>
      <w:r w:rsidRPr="00EC6BBC">
        <w:rPr>
          <w:szCs w:val="24"/>
        </w:rPr>
        <w:t>NDIS Quality and Safeguards Commission</w:t>
      </w:r>
      <w:r w:rsidR="005C1A31">
        <w:rPr>
          <w:szCs w:val="24"/>
        </w:rPr>
        <w:t>er</w:t>
      </w:r>
    </w:p>
    <w:sdt>
      <w:sdtPr>
        <w:rPr>
          <w:rFonts w:asciiTheme="minorHAnsi" w:eastAsiaTheme="minorHAnsi" w:hAnsiTheme="minorHAnsi" w:cstheme="minorBidi"/>
          <w:b w:val="0"/>
          <w:bCs w:val="0"/>
          <w:color w:val="auto"/>
          <w:sz w:val="24"/>
          <w:szCs w:val="24"/>
          <w:lang w:val="en-GB"/>
        </w:rPr>
        <w:id w:val="1640378410"/>
        <w:docPartObj>
          <w:docPartGallery w:val="Table of Contents"/>
          <w:docPartUnique/>
        </w:docPartObj>
      </w:sdtPr>
      <w:sdtEndPr>
        <w:rPr>
          <w:noProof/>
        </w:rPr>
      </w:sdtEndPr>
      <w:sdtContent>
        <w:p w14:paraId="32638C03" w14:textId="15C676FC" w:rsidR="00AF4670" w:rsidRDefault="00AF4670" w:rsidP="00474835">
          <w:pPr>
            <w:pStyle w:val="TOCHeading"/>
            <w:spacing w:before="240"/>
            <w:rPr>
              <w:color w:val="auto"/>
            </w:rPr>
          </w:pPr>
          <w:r w:rsidRPr="00663CC9">
            <w:rPr>
              <w:color w:val="auto"/>
            </w:rPr>
            <w:t>Contents</w:t>
          </w:r>
        </w:p>
        <w:p w14:paraId="79CF5EE9" w14:textId="77777777" w:rsidR="00AF4670" w:rsidRPr="00474835" w:rsidRDefault="00AF4670" w:rsidP="00474835">
          <w:pPr>
            <w:rPr>
              <w:lang w:val="en-US"/>
            </w:rPr>
          </w:pPr>
        </w:p>
        <w:p w14:paraId="4DB942E8" w14:textId="7D2E23B0" w:rsidR="003174B9" w:rsidRDefault="00AF4670">
          <w:pPr>
            <w:pStyle w:val="TOC2"/>
            <w:rPr>
              <w:rFonts w:eastAsiaTheme="minorEastAsia"/>
              <w:iCs w:val="0"/>
              <w:noProof/>
              <w:sz w:val="22"/>
              <w:szCs w:val="22"/>
              <w:lang w:val="en-AU" w:eastAsia="en-AU"/>
            </w:rPr>
          </w:pPr>
          <w:r>
            <w:fldChar w:fldCharType="begin"/>
          </w:r>
          <w:r>
            <w:instrText xml:space="preserve"> TOC \o "1-3" \h \z \u </w:instrText>
          </w:r>
          <w:r>
            <w:fldChar w:fldCharType="separate"/>
          </w:r>
          <w:hyperlink w:anchor="_Toc18078330" w:history="1">
            <w:r w:rsidR="003174B9" w:rsidRPr="00FF6344">
              <w:rPr>
                <w:rStyle w:val="Hyperlink"/>
                <w:b/>
                <w:noProof/>
              </w:rPr>
              <w:t>Message from the Commissioner, Graeme Head</w:t>
            </w:r>
            <w:r w:rsidR="003174B9">
              <w:rPr>
                <w:noProof/>
                <w:webHidden/>
              </w:rPr>
              <w:tab/>
            </w:r>
            <w:r w:rsidR="003174B9">
              <w:rPr>
                <w:noProof/>
                <w:webHidden/>
              </w:rPr>
              <w:fldChar w:fldCharType="begin"/>
            </w:r>
            <w:r w:rsidR="003174B9">
              <w:rPr>
                <w:noProof/>
                <w:webHidden/>
              </w:rPr>
              <w:instrText xml:space="preserve"> PAGEREF _Toc18078330 \h </w:instrText>
            </w:r>
            <w:r w:rsidR="003174B9">
              <w:rPr>
                <w:noProof/>
                <w:webHidden/>
              </w:rPr>
            </w:r>
            <w:r w:rsidR="003174B9">
              <w:rPr>
                <w:noProof/>
                <w:webHidden/>
              </w:rPr>
              <w:fldChar w:fldCharType="separate"/>
            </w:r>
            <w:r w:rsidR="003174B9">
              <w:rPr>
                <w:noProof/>
                <w:webHidden/>
              </w:rPr>
              <w:t>1</w:t>
            </w:r>
            <w:r w:rsidR="003174B9">
              <w:rPr>
                <w:noProof/>
                <w:webHidden/>
              </w:rPr>
              <w:fldChar w:fldCharType="end"/>
            </w:r>
          </w:hyperlink>
        </w:p>
        <w:p w14:paraId="5748999E" w14:textId="59AF61B2" w:rsidR="003174B9" w:rsidRDefault="0045266D">
          <w:pPr>
            <w:pStyle w:val="TOC2"/>
            <w:rPr>
              <w:rFonts w:eastAsiaTheme="minorEastAsia"/>
              <w:iCs w:val="0"/>
              <w:noProof/>
              <w:sz w:val="22"/>
              <w:szCs w:val="22"/>
              <w:lang w:val="en-AU" w:eastAsia="en-AU"/>
            </w:rPr>
          </w:pPr>
          <w:hyperlink w:anchor="_Toc18078331" w:history="1">
            <w:r w:rsidR="003174B9" w:rsidRPr="00FF6344">
              <w:rPr>
                <w:rStyle w:val="Hyperlink"/>
                <w:b/>
                <w:noProof/>
              </w:rPr>
              <w:t>Statement of preparation</w:t>
            </w:r>
            <w:r w:rsidR="003174B9">
              <w:rPr>
                <w:noProof/>
                <w:webHidden/>
              </w:rPr>
              <w:tab/>
            </w:r>
            <w:r w:rsidR="003174B9">
              <w:rPr>
                <w:noProof/>
                <w:webHidden/>
              </w:rPr>
              <w:fldChar w:fldCharType="begin"/>
            </w:r>
            <w:r w:rsidR="003174B9">
              <w:rPr>
                <w:noProof/>
                <w:webHidden/>
              </w:rPr>
              <w:instrText xml:space="preserve"> PAGEREF _Toc18078331 \h </w:instrText>
            </w:r>
            <w:r w:rsidR="003174B9">
              <w:rPr>
                <w:noProof/>
                <w:webHidden/>
              </w:rPr>
            </w:r>
            <w:r w:rsidR="003174B9">
              <w:rPr>
                <w:noProof/>
                <w:webHidden/>
              </w:rPr>
              <w:fldChar w:fldCharType="separate"/>
            </w:r>
            <w:r w:rsidR="003174B9">
              <w:rPr>
                <w:noProof/>
                <w:webHidden/>
              </w:rPr>
              <w:t>3</w:t>
            </w:r>
            <w:r w:rsidR="003174B9">
              <w:rPr>
                <w:noProof/>
                <w:webHidden/>
              </w:rPr>
              <w:fldChar w:fldCharType="end"/>
            </w:r>
          </w:hyperlink>
        </w:p>
        <w:p w14:paraId="173A2C5A" w14:textId="595A91F1" w:rsidR="003174B9" w:rsidRDefault="0045266D">
          <w:pPr>
            <w:pStyle w:val="TOC1"/>
            <w:tabs>
              <w:tab w:val="right" w:pos="10790"/>
            </w:tabs>
            <w:rPr>
              <w:rFonts w:eastAsiaTheme="minorEastAsia"/>
              <w:b w:val="0"/>
              <w:bCs w:val="0"/>
              <w:noProof/>
              <w:sz w:val="22"/>
              <w:szCs w:val="22"/>
              <w:lang w:val="en-AU" w:eastAsia="en-AU"/>
            </w:rPr>
          </w:pPr>
          <w:hyperlink w:anchor="_Toc18078332" w:history="1">
            <w:r w:rsidR="003174B9" w:rsidRPr="00FF6344">
              <w:rPr>
                <w:rStyle w:val="Hyperlink"/>
                <w:noProof/>
              </w:rPr>
              <w:t>Our purpose and achieving it</w:t>
            </w:r>
            <w:r w:rsidR="003174B9">
              <w:rPr>
                <w:noProof/>
                <w:webHidden/>
              </w:rPr>
              <w:tab/>
            </w:r>
            <w:r w:rsidR="003174B9">
              <w:rPr>
                <w:noProof/>
                <w:webHidden/>
              </w:rPr>
              <w:fldChar w:fldCharType="begin"/>
            </w:r>
            <w:r w:rsidR="003174B9">
              <w:rPr>
                <w:noProof/>
                <w:webHidden/>
              </w:rPr>
              <w:instrText xml:space="preserve"> PAGEREF _Toc18078332 \h </w:instrText>
            </w:r>
            <w:r w:rsidR="003174B9">
              <w:rPr>
                <w:noProof/>
                <w:webHidden/>
              </w:rPr>
            </w:r>
            <w:r w:rsidR="003174B9">
              <w:rPr>
                <w:noProof/>
                <w:webHidden/>
              </w:rPr>
              <w:fldChar w:fldCharType="separate"/>
            </w:r>
            <w:r w:rsidR="003174B9">
              <w:rPr>
                <w:noProof/>
                <w:webHidden/>
              </w:rPr>
              <w:t>4</w:t>
            </w:r>
            <w:r w:rsidR="003174B9">
              <w:rPr>
                <w:noProof/>
                <w:webHidden/>
              </w:rPr>
              <w:fldChar w:fldCharType="end"/>
            </w:r>
          </w:hyperlink>
        </w:p>
        <w:p w14:paraId="2DC42607" w14:textId="68F2599C" w:rsidR="003174B9" w:rsidRDefault="0045266D">
          <w:pPr>
            <w:pStyle w:val="TOC2"/>
            <w:rPr>
              <w:rFonts w:eastAsiaTheme="minorEastAsia"/>
              <w:iCs w:val="0"/>
              <w:noProof/>
              <w:sz w:val="22"/>
              <w:szCs w:val="22"/>
              <w:lang w:val="en-AU" w:eastAsia="en-AU"/>
            </w:rPr>
          </w:pPr>
          <w:hyperlink w:anchor="_Toc18078333" w:history="1">
            <w:r w:rsidR="003174B9" w:rsidRPr="00FF6344">
              <w:rPr>
                <w:rStyle w:val="Hyperlink"/>
                <w:b/>
                <w:noProof/>
              </w:rPr>
              <w:t>Our vision</w:t>
            </w:r>
            <w:r w:rsidR="003174B9">
              <w:rPr>
                <w:noProof/>
                <w:webHidden/>
              </w:rPr>
              <w:tab/>
            </w:r>
            <w:r w:rsidR="003174B9">
              <w:rPr>
                <w:noProof/>
                <w:webHidden/>
              </w:rPr>
              <w:fldChar w:fldCharType="begin"/>
            </w:r>
            <w:r w:rsidR="003174B9">
              <w:rPr>
                <w:noProof/>
                <w:webHidden/>
              </w:rPr>
              <w:instrText xml:space="preserve"> PAGEREF _Toc18078333 \h </w:instrText>
            </w:r>
            <w:r w:rsidR="003174B9">
              <w:rPr>
                <w:noProof/>
                <w:webHidden/>
              </w:rPr>
            </w:r>
            <w:r w:rsidR="003174B9">
              <w:rPr>
                <w:noProof/>
                <w:webHidden/>
              </w:rPr>
              <w:fldChar w:fldCharType="separate"/>
            </w:r>
            <w:r w:rsidR="003174B9">
              <w:rPr>
                <w:noProof/>
                <w:webHidden/>
              </w:rPr>
              <w:t>4</w:t>
            </w:r>
            <w:r w:rsidR="003174B9">
              <w:rPr>
                <w:noProof/>
                <w:webHidden/>
              </w:rPr>
              <w:fldChar w:fldCharType="end"/>
            </w:r>
          </w:hyperlink>
        </w:p>
        <w:p w14:paraId="58F3B042" w14:textId="12238B5F" w:rsidR="003174B9" w:rsidRDefault="0045266D">
          <w:pPr>
            <w:pStyle w:val="TOC2"/>
            <w:rPr>
              <w:rFonts w:eastAsiaTheme="minorEastAsia"/>
              <w:iCs w:val="0"/>
              <w:noProof/>
              <w:sz w:val="22"/>
              <w:szCs w:val="22"/>
              <w:lang w:val="en-AU" w:eastAsia="en-AU"/>
            </w:rPr>
          </w:pPr>
          <w:hyperlink w:anchor="_Toc18078334" w:history="1">
            <w:r w:rsidR="003174B9" w:rsidRPr="00FF6344">
              <w:rPr>
                <w:rStyle w:val="Hyperlink"/>
                <w:b/>
                <w:noProof/>
              </w:rPr>
              <w:t>Our values</w:t>
            </w:r>
            <w:r w:rsidR="003174B9">
              <w:rPr>
                <w:noProof/>
                <w:webHidden/>
              </w:rPr>
              <w:tab/>
            </w:r>
            <w:r w:rsidR="003174B9">
              <w:rPr>
                <w:noProof/>
                <w:webHidden/>
              </w:rPr>
              <w:fldChar w:fldCharType="begin"/>
            </w:r>
            <w:r w:rsidR="003174B9">
              <w:rPr>
                <w:noProof/>
                <w:webHidden/>
              </w:rPr>
              <w:instrText xml:space="preserve"> PAGEREF _Toc18078334 \h </w:instrText>
            </w:r>
            <w:r w:rsidR="003174B9">
              <w:rPr>
                <w:noProof/>
                <w:webHidden/>
              </w:rPr>
            </w:r>
            <w:r w:rsidR="003174B9">
              <w:rPr>
                <w:noProof/>
                <w:webHidden/>
              </w:rPr>
              <w:fldChar w:fldCharType="separate"/>
            </w:r>
            <w:r w:rsidR="003174B9">
              <w:rPr>
                <w:noProof/>
                <w:webHidden/>
              </w:rPr>
              <w:t>4</w:t>
            </w:r>
            <w:r w:rsidR="003174B9">
              <w:rPr>
                <w:noProof/>
                <w:webHidden/>
              </w:rPr>
              <w:fldChar w:fldCharType="end"/>
            </w:r>
          </w:hyperlink>
        </w:p>
        <w:p w14:paraId="17BDCC64" w14:textId="52D5B37E" w:rsidR="003174B9" w:rsidRDefault="0045266D">
          <w:pPr>
            <w:pStyle w:val="TOC2"/>
            <w:rPr>
              <w:rFonts w:eastAsiaTheme="minorEastAsia"/>
              <w:iCs w:val="0"/>
              <w:noProof/>
              <w:sz w:val="22"/>
              <w:szCs w:val="22"/>
              <w:lang w:val="en-AU" w:eastAsia="en-AU"/>
            </w:rPr>
          </w:pPr>
          <w:hyperlink w:anchor="_Toc18078335" w:history="1">
            <w:r w:rsidR="003174B9" w:rsidRPr="00FF6344">
              <w:rPr>
                <w:rStyle w:val="Hyperlink"/>
                <w:b/>
                <w:noProof/>
              </w:rPr>
              <w:t>Our commitment</w:t>
            </w:r>
            <w:r w:rsidR="003174B9">
              <w:rPr>
                <w:noProof/>
                <w:webHidden/>
              </w:rPr>
              <w:tab/>
            </w:r>
            <w:r w:rsidR="003174B9">
              <w:rPr>
                <w:noProof/>
                <w:webHidden/>
              </w:rPr>
              <w:fldChar w:fldCharType="begin"/>
            </w:r>
            <w:r w:rsidR="003174B9">
              <w:rPr>
                <w:noProof/>
                <w:webHidden/>
              </w:rPr>
              <w:instrText xml:space="preserve"> PAGEREF _Toc18078335 \h </w:instrText>
            </w:r>
            <w:r w:rsidR="003174B9">
              <w:rPr>
                <w:noProof/>
                <w:webHidden/>
              </w:rPr>
            </w:r>
            <w:r w:rsidR="003174B9">
              <w:rPr>
                <w:noProof/>
                <w:webHidden/>
              </w:rPr>
              <w:fldChar w:fldCharType="separate"/>
            </w:r>
            <w:r w:rsidR="003174B9">
              <w:rPr>
                <w:noProof/>
                <w:webHidden/>
              </w:rPr>
              <w:t>4</w:t>
            </w:r>
            <w:r w:rsidR="003174B9">
              <w:rPr>
                <w:noProof/>
                <w:webHidden/>
              </w:rPr>
              <w:fldChar w:fldCharType="end"/>
            </w:r>
          </w:hyperlink>
        </w:p>
        <w:p w14:paraId="6756C7D5" w14:textId="77F2EEE3" w:rsidR="003174B9" w:rsidRDefault="0045266D">
          <w:pPr>
            <w:pStyle w:val="TOC2"/>
            <w:rPr>
              <w:rFonts w:eastAsiaTheme="minorEastAsia"/>
              <w:iCs w:val="0"/>
              <w:noProof/>
              <w:sz w:val="22"/>
              <w:szCs w:val="22"/>
              <w:lang w:val="en-AU" w:eastAsia="en-AU"/>
            </w:rPr>
          </w:pPr>
          <w:hyperlink w:anchor="_Toc18078336" w:history="1">
            <w:r w:rsidR="003174B9" w:rsidRPr="00FF6344">
              <w:rPr>
                <w:rStyle w:val="Hyperlink"/>
                <w:b/>
                <w:noProof/>
              </w:rPr>
              <w:t>Our core functions</w:t>
            </w:r>
            <w:r w:rsidR="003174B9">
              <w:rPr>
                <w:noProof/>
                <w:webHidden/>
              </w:rPr>
              <w:tab/>
            </w:r>
            <w:r w:rsidR="003174B9">
              <w:rPr>
                <w:noProof/>
                <w:webHidden/>
              </w:rPr>
              <w:fldChar w:fldCharType="begin"/>
            </w:r>
            <w:r w:rsidR="003174B9">
              <w:rPr>
                <w:noProof/>
                <w:webHidden/>
              </w:rPr>
              <w:instrText xml:space="preserve"> PAGEREF _Toc18078336 \h </w:instrText>
            </w:r>
            <w:r w:rsidR="003174B9">
              <w:rPr>
                <w:noProof/>
                <w:webHidden/>
              </w:rPr>
            </w:r>
            <w:r w:rsidR="003174B9">
              <w:rPr>
                <w:noProof/>
                <w:webHidden/>
              </w:rPr>
              <w:fldChar w:fldCharType="separate"/>
            </w:r>
            <w:r w:rsidR="003174B9">
              <w:rPr>
                <w:noProof/>
                <w:webHidden/>
              </w:rPr>
              <w:t>4</w:t>
            </w:r>
            <w:r w:rsidR="003174B9">
              <w:rPr>
                <w:noProof/>
                <w:webHidden/>
              </w:rPr>
              <w:fldChar w:fldCharType="end"/>
            </w:r>
          </w:hyperlink>
        </w:p>
        <w:p w14:paraId="073D165E" w14:textId="667317AF" w:rsidR="003174B9" w:rsidRDefault="0045266D">
          <w:pPr>
            <w:pStyle w:val="TOC2"/>
            <w:rPr>
              <w:rFonts w:eastAsiaTheme="minorEastAsia"/>
              <w:iCs w:val="0"/>
              <w:noProof/>
              <w:sz w:val="22"/>
              <w:szCs w:val="22"/>
              <w:lang w:val="en-AU" w:eastAsia="en-AU"/>
            </w:rPr>
          </w:pPr>
          <w:hyperlink w:anchor="_Toc18078337" w:history="1">
            <w:r w:rsidR="003174B9" w:rsidRPr="00FF6344">
              <w:rPr>
                <w:rStyle w:val="Hyperlink"/>
                <w:b/>
                <w:noProof/>
              </w:rPr>
              <w:t>Portfolio Budget Statements key priorities for 2019-20</w:t>
            </w:r>
            <w:r w:rsidR="003174B9">
              <w:rPr>
                <w:noProof/>
                <w:webHidden/>
              </w:rPr>
              <w:tab/>
            </w:r>
            <w:r w:rsidR="003174B9">
              <w:rPr>
                <w:noProof/>
                <w:webHidden/>
              </w:rPr>
              <w:fldChar w:fldCharType="begin"/>
            </w:r>
            <w:r w:rsidR="003174B9">
              <w:rPr>
                <w:noProof/>
                <w:webHidden/>
              </w:rPr>
              <w:instrText xml:space="preserve"> PAGEREF _Toc18078337 \h </w:instrText>
            </w:r>
            <w:r w:rsidR="003174B9">
              <w:rPr>
                <w:noProof/>
                <w:webHidden/>
              </w:rPr>
            </w:r>
            <w:r w:rsidR="003174B9">
              <w:rPr>
                <w:noProof/>
                <w:webHidden/>
              </w:rPr>
              <w:fldChar w:fldCharType="separate"/>
            </w:r>
            <w:r w:rsidR="003174B9">
              <w:rPr>
                <w:noProof/>
                <w:webHidden/>
              </w:rPr>
              <w:t>6</w:t>
            </w:r>
            <w:r w:rsidR="003174B9">
              <w:rPr>
                <w:noProof/>
                <w:webHidden/>
              </w:rPr>
              <w:fldChar w:fldCharType="end"/>
            </w:r>
          </w:hyperlink>
        </w:p>
        <w:p w14:paraId="4D8FBB69" w14:textId="177E46D9" w:rsidR="003174B9" w:rsidRDefault="0045266D">
          <w:pPr>
            <w:pStyle w:val="TOC1"/>
            <w:tabs>
              <w:tab w:val="right" w:pos="10790"/>
            </w:tabs>
            <w:rPr>
              <w:rFonts w:eastAsiaTheme="minorEastAsia"/>
              <w:b w:val="0"/>
              <w:bCs w:val="0"/>
              <w:noProof/>
              <w:sz w:val="22"/>
              <w:szCs w:val="22"/>
              <w:lang w:val="en-AU" w:eastAsia="en-AU"/>
            </w:rPr>
          </w:pPr>
          <w:hyperlink w:anchor="_Toc18078338" w:history="1">
            <w:r w:rsidR="003174B9" w:rsidRPr="00FF6344">
              <w:rPr>
                <w:rStyle w:val="Hyperlink"/>
                <w:noProof/>
              </w:rPr>
              <w:t>Operating environment</w:t>
            </w:r>
            <w:r w:rsidR="003174B9">
              <w:rPr>
                <w:noProof/>
                <w:webHidden/>
              </w:rPr>
              <w:tab/>
            </w:r>
            <w:r w:rsidR="003174B9">
              <w:rPr>
                <w:noProof/>
                <w:webHidden/>
              </w:rPr>
              <w:fldChar w:fldCharType="begin"/>
            </w:r>
            <w:r w:rsidR="003174B9">
              <w:rPr>
                <w:noProof/>
                <w:webHidden/>
              </w:rPr>
              <w:instrText xml:space="preserve"> PAGEREF _Toc18078338 \h </w:instrText>
            </w:r>
            <w:r w:rsidR="003174B9">
              <w:rPr>
                <w:noProof/>
                <w:webHidden/>
              </w:rPr>
            </w:r>
            <w:r w:rsidR="003174B9">
              <w:rPr>
                <w:noProof/>
                <w:webHidden/>
              </w:rPr>
              <w:fldChar w:fldCharType="separate"/>
            </w:r>
            <w:r w:rsidR="003174B9">
              <w:rPr>
                <w:noProof/>
                <w:webHidden/>
              </w:rPr>
              <w:t>7</w:t>
            </w:r>
            <w:r w:rsidR="003174B9">
              <w:rPr>
                <w:noProof/>
                <w:webHidden/>
              </w:rPr>
              <w:fldChar w:fldCharType="end"/>
            </w:r>
          </w:hyperlink>
        </w:p>
        <w:p w14:paraId="1E158BE1" w14:textId="0E027CBB" w:rsidR="003174B9" w:rsidRDefault="0045266D">
          <w:pPr>
            <w:pStyle w:val="TOC2"/>
            <w:rPr>
              <w:rFonts w:eastAsiaTheme="minorEastAsia"/>
              <w:iCs w:val="0"/>
              <w:noProof/>
              <w:sz w:val="22"/>
              <w:szCs w:val="22"/>
              <w:lang w:val="en-AU" w:eastAsia="en-AU"/>
            </w:rPr>
          </w:pPr>
          <w:hyperlink w:anchor="_Toc18078339" w:history="1">
            <w:r w:rsidR="003174B9" w:rsidRPr="00FF6344">
              <w:rPr>
                <w:rStyle w:val="Hyperlink"/>
                <w:b/>
                <w:noProof/>
              </w:rPr>
              <w:t>Our regulatory scheme</w:t>
            </w:r>
            <w:r w:rsidR="003174B9">
              <w:rPr>
                <w:noProof/>
                <w:webHidden/>
              </w:rPr>
              <w:tab/>
            </w:r>
            <w:r w:rsidR="003174B9">
              <w:rPr>
                <w:noProof/>
                <w:webHidden/>
              </w:rPr>
              <w:fldChar w:fldCharType="begin"/>
            </w:r>
            <w:r w:rsidR="003174B9">
              <w:rPr>
                <w:noProof/>
                <w:webHidden/>
              </w:rPr>
              <w:instrText xml:space="preserve"> PAGEREF _Toc18078339 \h </w:instrText>
            </w:r>
            <w:r w:rsidR="003174B9">
              <w:rPr>
                <w:noProof/>
                <w:webHidden/>
              </w:rPr>
            </w:r>
            <w:r w:rsidR="003174B9">
              <w:rPr>
                <w:noProof/>
                <w:webHidden/>
              </w:rPr>
              <w:fldChar w:fldCharType="separate"/>
            </w:r>
            <w:r w:rsidR="003174B9">
              <w:rPr>
                <w:noProof/>
                <w:webHidden/>
              </w:rPr>
              <w:t>8</w:t>
            </w:r>
            <w:r w:rsidR="003174B9">
              <w:rPr>
                <w:noProof/>
                <w:webHidden/>
              </w:rPr>
              <w:fldChar w:fldCharType="end"/>
            </w:r>
          </w:hyperlink>
        </w:p>
        <w:p w14:paraId="3BA3FD52" w14:textId="33646C62" w:rsidR="003174B9" w:rsidRDefault="0045266D">
          <w:pPr>
            <w:pStyle w:val="TOC2"/>
            <w:rPr>
              <w:rFonts w:eastAsiaTheme="minorEastAsia"/>
              <w:iCs w:val="0"/>
              <w:noProof/>
              <w:sz w:val="22"/>
              <w:szCs w:val="22"/>
              <w:lang w:val="en-AU" w:eastAsia="en-AU"/>
            </w:rPr>
          </w:pPr>
          <w:hyperlink w:anchor="_Toc18078340" w:history="1">
            <w:r w:rsidR="003174B9" w:rsidRPr="00FF6344">
              <w:rPr>
                <w:rStyle w:val="Hyperlink"/>
                <w:b/>
                <w:noProof/>
              </w:rPr>
              <w:t>Our regulatory approach</w:t>
            </w:r>
            <w:r w:rsidR="003174B9">
              <w:rPr>
                <w:noProof/>
                <w:webHidden/>
              </w:rPr>
              <w:tab/>
            </w:r>
            <w:r w:rsidR="003174B9">
              <w:rPr>
                <w:noProof/>
                <w:webHidden/>
              </w:rPr>
              <w:fldChar w:fldCharType="begin"/>
            </w:r>
            <w:r w:rsidR="003174B9">
              <w:rPr>
                <w:noProof/>
                <w:webHidden/>
              </w:rPr>
              <w:instrText xml:space="preserve"> PAGEREF _Toc18078340 \h </w:instrText>
            </w:r>
            <w:r w:rsidR="003174B9">
              <w:rPr>
                <w:noProof/>
                <w:webHidden/>
              </w:rPr>
            </w:r>
            <w:r w:rsidR="003174B9">
              <w:rPr>
                <w:noProof/>
                <w:webHidden/>
              </w:rPr>
              <w:fldChar w:fldCharType="separate"/>
            </w:r>
            <w:r w:rsidR="003174B9">
              <w:rPr>
                <w:noProof/>
                <w:webHidden/>
              </w:rPr>
              <w:t>9</w:t>
            </w:r>
            <w:r w:rsidR="003174B9">
              <w:rPr>
                <w:noProof/>
                <w:webHidden/>
              </w:rPr>
              <w:fldChar w:fldCharType="end"/>
            </w:r>
          </w:hyperlink>
        </w:p>
        <w:p w14:paraId="1D3A10AD" w14:textId="7EEF169D" w:rsidR="003174B9" w:rsidRDefault="0045266D">
          <w:pPr>
            <w:pStyle w:val="TOC2"/>
            <w:rPr>
              <w:rFonts w:eastAsiaTheme="minorEastAsia"/>
              <w:iCs w:val="0"/>
              <w:noProof/>
              <w:sz w:val="22"/>
              <w:szCs w:val="22"/>
              <w:lang w:val="en-AU" w:eastAsia="en-AU"/>
            </w:rPr>
          </w:pPr>
          <w:hyperlink w:anchor="_Toc18078341" w:history="1">
            <w:r w:rsidR="003174B9" w:rsidRPr="00FF6344">
              <w:rPr>
                <w:rStyle w:val="Hyperlink"/>
                <w:b/>
                <w:noProof/>
              </w:rPr>
              <w:t>Our regulatory focus for 2019-23</w:t>
            </w:r>
            <w:r w:rsidR="003174B9">
              <w:rPr>
                <w:noProof/>
                <w:webHidden/>
              </w:rPr>
              <w:tab/>
            </w:r>
            <w:r w:rsidR="003174B9">
              <w:rPr>
                <w:noProof/>
                <w:webHidden/>
              </w:rPr>
              <w:fldChar w:fldCharType="begin"/>
            </w:r>
            <w:r w:rsidR="003174B9">
              <w:rPr>
                <w:noProof/>
                <w:webHidden/>
              </w:rPr>
              <w:instrText xml:space="preserve"> PAGEREF _Toc18078341 \h </w:instrText>
            </w:r>
            <w:r w:rsidR="003174B9">
              <w:rPr>
                <w:noProof/>
                <w:webHidden/>
              </w:rPr>
            </w:r>
            <w:r w:rsidR="003174B9">
              <w:rPr>
                <w:noProof/>
                <w:webHidden/>
              </w:rPr>
              <w:fldChar w:fldCharType="separate"/>
            </w:r>
            <w:r w:rsidR="003174B9">
              <w:rPr>
                <w:noProof/>
                <w:webHidden/>
              </w:rPr>
              <w:t>9</w:t>
            </w:r>
            <w:r w:rsidR="003174B9">
              <w:rPr>
                <w:noProof/>
                <w:webHidden/>
              </w:rPr>
              <w:fldChar w:fldCharType="end"/>
            </w:r>
          </w:hyperlink>
        </w:p>
        <w:p w14:paraId="579E872D" w14:textId="56342AA8" w:rsidR="003174B9" w:rsidRDefault="0045266D">
          <w:pPr>
            <w:pStyle w:val="TOC2"/>
            <w:rPr>
              <w:rFonts w:eastAsiaTheme="minorEastAsia"/>
              <w:iCs w:val="0"/>
              <w:noProof/>
              <w:sz w:val="22"/>
              <w:szCs w:val="22"/>
              <w:lang w:val="en-AU" w:eastAsia="en-AU"/>
            </w:rPr>
          </w:pPr>
          <w:hyperlink w:anchor="_Toc18078342" w:history="1">
            <w:r w:rsidR="003174B9" w:rsidRPr="00FF6344">
              <w:rPr>
                <w:rStyle w:val="Hyperlink"/>
                <w:b/>
                <w:noProof/>
              </w:rPr>
              <w:t>Governance</w:t>
            </w:r>
            <w:r w:rsidR="003174B9">
              <w:rPr>
                <w:noProof/>
                <w:webHidden/>
              </w:rPr>
              <w:tab/>
            </w:r>
            <w:r w:rsidR="003174B9">
              <w:rPr>
                <w:noProof/>
                <w:webHidden/>
              </w:rPr>
              <w:fldChar w:fldCharType="begin"/>
            </w:r>
            <w:r w:rsidR="003174B9">
              <w:rPr>
                <w:noProof/>
                <w:webHidden/>
              </w:rPr>
              <w:instrText xml:space="preserve"> PAGEREF _Toc18078342 \h </w:instrText>
            </w:r>
            <w:r w:rsidR="003174B9">
              <w:rPr>
                <w:noProof/>
                <w:webHidden/>
              </w:rPr>
            </w:r>
            <w:r w:rsidR="003174B9">
              <w:rPr>
                <w:noProof/>
                <w:webHidden/>
              </w:rPr>
              <w:fldChar w:fldCharType="separate"/>
            </w:r>
            <w:r w:rsidR="003174B9">
              <w:rPr>
                <w:noProof/>
                <w:webHidden/>
              </w:rPr>
              <w:t>10</w:t>
            </w:r>
            <w:r w:rsidR="003174B9">
              <w:rPr>
                <w:noProof/>
                <w:webHidden/>
              </w:rPr>
              <w:fldChar w:fldCharType="end"/>
            </w:r>
          </w:hyperlink>
        </w:p>
        <w:p w14:paraId="77B4AA60" w14:textId="36865F40" w:rsidR="003174B9" w:rsidRDefault="0045266D">
          <w:pPr>
            <w:pStyle w:val="TOC2"/>
            <w:rPr>
              <w:rFonts w:eastAsiaTheme="minorEastAsia"/>
              <w:iCs w:val="0"/>
              <w:noProof/>
              <w:sz w:val="22"/>
              <w:szCs w:val="22"/>
              <w:lang w:val="en-AU" w:eastAsia="en-AU"/>
            </w:rPr>
          </w:pPr>
          <w:hyperlink w:anchor="_Toc18078343" w:history="1">
            <w:r w:rsidR="003174B9" w:rsidRPr="00FF6344">
              <w:rPr>
                <w:rStyle w:val="Hyperlink"/>
                <w:b/>
                <w:noProof/>
              </w:rPr>
              <w:t>How we will engage with our stakeholders</w:t>
            </w:r>
            <w:r w:rsidR="003174B9">
              <w:rPr>
                <w:noProof/>
                <w:webHidden/>
              </w:rPr>
              <w:tab/>
            </w:r>
            <w:r w:rsidR="003174B9">
              <w:rPr>
                <w:noProof/>
                <w:webHidden/>
              </w:rPr>
              <w:fldChar w:fldCharType="begin"/>
            </w:r>
            <w:r w:rsidR="003174B9">
              <w:rPr>
                <w:noProof/>
                <w:webHidden/>
              </w:rPr>
              <w:instrText xml:space="preserve"> PAGEREF _Toc18078343 \h </w:instrText>
            </w:r>
            <w:r w:rsidR="003174B9">
              <w:rPr>
                <w:noProof/>
                <w:webHidden/>
              </w:rPr>
            </w:r>
            <w:r w:rsidR="003174B9">
              <w:rPr>
                <w:noProof/>
                <w:webHidden/>
              </w:rPr>
              <w:fldChar w:fldCharType="separate"/>
            </w:r>
            <w:r w:rsidR="003174B9">
              <w:rPr>
                <w:noProof/>
                <w:webHidden/>
              </w:rPr>
              <w:t>11</w:t>
            </w:r>
            <w:r w:rsidR="003174B9">
              <w:rPr>
                <w:noProof/>
                <w:webHidden/>
              </w:rPr>
              <w:fldChar w:fldCharType="end"/>
            </w:r>
          </w:hyperlink>
        </w:p>
        <w:p w14:paraId="68F92DB1" w14:textId="421B26E6" w:rsidR="003174B9" w:rsidRDefault="0045266D">
          <w:pPr>
            <w:pStyle w:val="TOC1"/>
            <w:tabs>
              <w:tab w:val="right" w:pos="10790"/>
            </w:tabs>
            <w:rPr>
              <w:rFonts w:eastAsiaTheme="minorEastAsia"/>
              <w:b w:val="0"/>
              <w:bCs w:val="0"/>
              <w:noProof/>
              <w:sz w:val="22"/>
              <w:szCs w:val="22"/>
              <w:lang w:val="en-AU" w:eastAsia="en-AU"/>
            </w:rPr>
          </w:pPr>
          <w:hyperlink w:anchor="_Toc18078344" w:history="1">
            <w:r w:rsidR="003174B9" w:rsidRPr="00FF6344">
              <w:rPr>
                <w:rStyle w:val="Hyperlink"/>
                <w:noProof/>
              </w:rPr>
              <w:t>Our performance</w:t>
            </w:r>
            <w:r w:rsidR="003174B9">
              <w:rPr>
                <w:noProof/>
                <w:webHidden/>
              </w:rPr>
              <w:tab/>
            </w:r>
            <w:r w:rsidR="003174B9">
              <w:rPr>
                <w:noProof/>
                <w:webHidden/>
              </w:rPr>
              <w:fldChar w:fldCharType="begin"/>
            </w:r>
            <w:r w:rsidR="003174B9">
              <w:rPr>
                <w:noProof/>
                <w:webHidden/>
              </w:rPr>
              <w:instrText xml:space="preserve"> PAGEREF _Toc18078344 \h </w:instrText>
            </w:r>
            <w:r w:rsidR="003174B9">
              <w:rPr>
                <w:noProof/>
                <w:webHidden/>
              </w:rPr>
            </w:r>
            <w:r w:rsidR="003174B9">
              <w:rPr>
                <w:noProof/>
                <w:webHidden/>
              </w:rPr>
              <w:fldChar w:fldCharType="separate"/>
            </w:r>
            <w:r w:rsidR="003174B9">
              <w:rPr>
                <w:noProof/>
                <w:webHidden/>
              </w:rPr>
              <w:t>12</w:t>
            </w:r>
            <w:r w:rsidR="003174B9">
              <w:rPr>
                <w:noProof/>
                <w:webHidden/>
              </w:rPr>
              <w:fldChar w:fldCharType="end"/>
            </w:r>
          </w:hyperlink>
        </w:p>
        <w:p w14:paraId="3A5AD337" w14:textId="5577D10A" w:rsidR="003174B9" w:rsidRDefault="0045266D">
          <w:pPr>
            <w:pStyle w:val="TOC2"/>
            <w:rPr>
              <w:rFonts w:eastAsiaTheme="minorEastAsia"/>
              <w:iCs w:val="0"/>
              <w:noProof/>
              <w:sz w:val="22"/>
              <w:szCs w:val="22"/>
              <w:lang w:val="en-AU" w:eastAsia="en-AU"/>
            </w:rPr>
          </w:pPr>
          <w:hyperlink w:anchor="_Toc18078345" w:history="1">
            <w:r w:rsidR="003174B9" w:rsidRPr="00FF6344">
              <w:rPr>
                <w:rStyle w:val="Hyperlink"/>
                <w:b/>
                <w:noProof/>
              </w:rPr>
              <w:t>Tracking our performance</w:t>
            </w:r>
            <w:r w:rsidR="003174B9">
              <w:rPr>
                <w:noProof/>
                <w:webHidden/>
              </w:rPr>
              <w:tab/>
            </w:r>
            <w:r w:rsidR="003174B9">
              <w:rPr>
                <w:noProof/>
                <w:webHidden/>
              </w:rPr>
              <w:fldChar w:fldCharType="begin"/>
            </w:r>
            <w:r w:rsidR="003174B9">
              <w:rPr>
                <w:noProof/>
                <w:webHidden/>
              </w:rPr>
              <w:instrText xml:space="preserve"> PAGEREF _Toc18078345 \h </w:instrText>
            </w:r>
            <w:r w:rsidR="003174B9">
              <w:rPr>
                <w:noProof/>
                <w:webHidden/>
              </w:rPr>
            </w:r>
            <w:r w:rsidR="003174B9">
              <w:rPr>
                <w:noProof/>
                <w:webHidden/>
              </w:rPr>
              <w:fldChar w:fldCharType="separate"/>
            </w:r>
            <w:r w:rsidR="003174B9">
              <w:rPr>
                <w:noProof/>
                <w:webHidden/>
              </w:rPr>
              <w:t>12</w:t>
            </w:r>
            <w:r w:rsidR="003174B9">
              <w:rPr>
                <w:noProof/>
                <w:webHidden/>
              </w:rPr>
              <w:fldChar w:fldCharType="end"/>
            </w:r>
          </w:hyperlink>
        </w:p>
        <w:p w14:paraId="4965BEBF" w14:textId="6A8D39E7" w:rsidR="003174B9" w:rsidRDefault="0045266D">
          <w:pPr>
            <w:pStyle w:val="TOC1"/>
            <w:tabs>
              <w:tab w:val="right" w:pos="10790"/>
            </w:tabs>
            <w:rPr>
              <w:rFonts w:eastAsiaTheme="minorEastAsia"/>
              <w:b w:val="0"/>
              <w:bCs w:val="0"/>
              <w:noProof/>
              <w:sz w:val="22"/>
              <w:szCs w:val="22"/>
              <w:lang w:val="en-AU" w:eastAsia="en-AU"/>
            </w:rPr>
          </w:pPr>
          <w:hyperlink w:anchor="_Toc18078346" w:history="1">
            <w:r w:rsidR="003174B9" w:rsidRPr="00FF6344">
              <w:rPr>
                <w:rStyle w:val="Hyperlink"/>
                <w:noProof/>
              </w:rPr>
              <w:t>Our priorities for success</w:t>
            </w:r>
            <w:r w:rsidR="003174B9">
              <w:rPr>
                <w:noProof/>
                <w:webHidden/>
              </w:rPr>
              <w:tab/>
            </w:r>
            <w:r w:rsidR="003174B9">
              <w:rPr>
                <w:noProof/>
                <w:webHidden/>
              </w:rPr>
              <w:fldChar w:fldCharType="begin"/>
            </w:r>
            <w:r w:rsidR="003174B9">
              <w:rPr>
                <w:noProof/>
                <w:webHidden/>
              </w:rPr>
              <w:instrText xml:space="preserve"> PAGEREF _Toc18078346 \h </w:instrText>
            </w:r>
            <w:r w:rsidR="003174B9">
              <w:rPr>
                <w:noProof/>
                <w:webHidden/>
              </w:rPr>
            </w:r>
            <w:r w:rsidR="003174B9">
              <w:rPr>
                <w:noProof/>
                <w:webHidden/>
              </w:rPr>
              <w:fldChar w:fldCharType="separate"/>
            </w:r>
            <w:r w:rsidR="003174B9">
              <w:rPr>
                <w:noProof/>
                <w:webHidden/>
              </w:rPr>
              <w:t>13</w:t>
            </w:r>
            <w:r w:rsidR="003174B9">
              <w:rPr>
                <w:noProof/>
                <w:webHidden/>
              </w:rPr>
              <w:fldChar w:fldCharType="end"/>
            </w:r>
          </w:hyperlink>
        </w:p>
        <w:p w14:paraId="5F537017" w14:textId="57CA55D2" w:rsidR="003174B9" w:rsidRDefault="0045266D">
          <w:pPr>
            <w:pStyle w:val="TOC1"/>
            <w:tabs>
              <w:tab w:val="right" w:pos="10790"/>
            </w:tabs>
            <w:rPr>
              <w:rFonts w:eastAsiaTheme="minorEastAsia"/>
              <w:b w:val="0"/>
              <w:bCs w:val="0"/>
              <w:noProof/>
              <w:sz w:val="22"/>
              <w:szCs w:val="22"/>
              <w:lang w:val="en-AU" w:eastAsia="en-AU"/>
            </w:rPr>
          </w:pPr>
          <w:hyperlink w:anchor="_Toc18078347" w:history="1">
            <w:r w:rsidR="003174B9" w:rsidRPr="00FF6344">
              <w:rPr>
                <w:rStyle w:val="Hyperlink"/>
                <w:noProof/>
              </w:rPr>
              <w:t>Capability</w:t>
            </w:r>
            <w:r w:rsidR="003174B9">
              <w:rPr>
                <w:noProof/>
                <w:webHidden/>
              </w:rPr>
              <w:tab/>
            </w:r>
            <w:r w:rsidR="003174B9">
              <w:rPr>
                <w:noProof/>
                <w:webHidden/>
              </w:rPr>
              <w:fldChar w:fldCharType="begin"/>
            </w:r>
            <w:r w:rsidR="003174B9">
              <w:rPr>
                <w:noProof/>
                <w:webHidden/>
              </w:rPr>
              <w:instrText xml:space="preserve"> PAGEREF _Toc18078347 \h </w:instrText>
            </w:r>
            <w:r w:rsidR="003174B9">
              <w:rPr>
                <w:noProof/>
                <w:webHidden/>
              </w:rPr>
            </w:r>
            <w:r w:rsidR="003174B9">
              <w:rPr>
                <w:noProof/>
                <w:webHidden/>
              </w:rPr>
              <w:fldChar w:fldCharType="separate"/>
            </w:r>
            <w:r w:rsidR="003174B9">
              <w:rPr>
                <w:noProof/>
                <w:webHidden/>
              </w:rPr>
              <w:t>14</w:t>
            </w:r>
            <w:r w:rsidR="003174B9">
              <w:rPr>
                <w:noProof/>
                <w:webHidden/>
              </w:rPr>
              <w:fldChar w:fldCharType="end"/>
            </w:r>
          </w:hyperlink>
        </w:p>
        <w:p w14:paraId="1EFFFFDE" w14:textId="374DB9E9" w:rsidR="003174B9" w:rsidRDefault="0045266D">
          <w:pPr>
            <w:pStyle w:val="TOC2"/>
            <w:rPr>
              <w:rFonts w:eastAsiaTheme="minorEastAsia"/>
              <w:iCs w:val="0"/>
              <w:noProof/>
              <w:sz w:val="22"/>
              <w:szCs w:val="22"/>
              <w:lang w:val="en-AU" w:eastAsia="en-AU"/>
            </w:rPr>
          </w:pPr>
          <w:hyperlink w:anchor="_Toc18078348" w:history="1">
            <w:r w:rsidR="003174B9" w:rsidRPr="00FF6344">
              <w:rPr>
                <w:rStyle w:val="Hyperlink"/>
                <w:b/>
                <w:noProof/>
              </w:rPr>
              <w:t>Strategic capabilities</w:t>
            </w:r>
            <w:r w:rsidR="003174B9">
              <w:rPr>
                <w:noProof/>
                <w:webHidden/>
              </w:rPr>
              <w:tab/>
            </w:r>
            <w:r w:rsidR="003174B9">
              <w:rPr>
                <w:noProof/>
                <w:webHidden/>
              </w:rPr>
              <w:fldChar w:fldCharType="begin"/>
            </w:r>
            <w:r w:rsidR="003174B9">
              <w:rPr>
                <w:noProof/>
                <w:webHidden/>
              </w:rPr>
              <w:instrText xml:space="preserve"> PAGEREF _Toc18078348 \h </w:instrText>
            </w:r>
            <w:r w:rsidR="003174B9">
              <w:rPr>
                <w:noProof/>
                <w:webHidden/>
              </w:rPr>
            </w:r>
            <w:r w:rsidR="003174B9">
              <w:rPr>
                <w:noProof/>
                <w:webHidden/>
              </w:rPr>
              <w:fldChar w:fldCharType="separate"/>
            </w:r>
            <w:r w:rsidR="003174B9">
              <w:rPr>
                <w:noProof/>
                <w:webHidden/>
              </w:rPr>
              <w:t>14</w:t>
            </w:r>
            <w:r w:rsidR="003174B9">
              <w:rPr>
                <w:noProof/>
                <w:webHidden/>
              </w:rPr>
              <w:fldChar w:fldCharType="end"/>
            </w:r>
          </w:hyperlink>
        </w:p>
        <w:p w14:paraId="5E07B57F" w14:textId="4A78CBC1" w:rsidR="003174B9" w:rsidRDefault="0045266D">
          <w:pPr>
            <w:pStyle w:val="TOC2"/>
            <w:rPr>
              <w:rFonts w:eastAsiaTheme="minorEastAsia"/>
              <w:iCs w:val="0"/>
              <w:noProof/>
              <w:sz w:val="22"/>
              <w:szCs w:val="22"/>
              <w:lang w:val="en-AU" w:eastAsia="en-AU"/>
            </w:rPr>
          </w:pPr>
          <w:hyperlink w:anchor="_Toc18078349" w:history="1">
            <w:r w:rsidR="003174B9" w:rsidRPr="00FF6344">
              <w:rPr>
                <w:rStyle w:val="Hyperlink"/>
                <w:b/>
                <w:noProof/>
              </w:rPr>
              <w:t>Enabling functions</w:t>
            </w:r>
            <w:r w:rsidR="003174B9">
              <w:rPr>
                <w:noProof/>
                <w:webHidden/>
              </w:rPr>
              <w:tab/>
            </w:r>
            <w:r w:rsidR="003174B9">
              <w:rPr>
                <w:noProof/>
                <w:webHidden/>
              </w:rPr>
              <w:fldChar w:fldCharType="begin"/>
            </w:r>
            <w:r w:rsidR="003174B9">
              <w:rPr>
                <w:noProof/>
                <w:webHidden/>
              </w:rPr>
              <w:instrText xml:space="preserve"> PAGEREF _Toc18078349 \h </w:instrText>
            </w:r>
            <w:r w:rsidR="003174B9">
              <w:rPr>
                <w:noProof/>
                <w:webHidden/>
              </w:rPr>
            </w:r>
            <w:r w:rsidR="003174B9">
              <w:rPr>
                <w:noProof/>
                <w:webHidden/>
              </w:rPr>
              <w:fldChar w:fldCharType="separate"/>
            </w:r>
            <w:r w:rsidR="003174B9">
              <w:rPr>
                <w:noProof/>
                <w:webHidden/>
              </w:rPr>
              <w:t>15</w:t>
            </w:r>
            <w:r w:rsidR="003174B9">
              <w:rPr>
                <w:noProof/>
                <w:webHidden/>
              </w:rPr>
              <w:fldChar w:fldCharType="end"/>
            </w:r>
          </w:hyperlink>
        </w:p>
        <w:p w14:paraId="68CABEC6" w14:textId="38070DA2" w:rsidR="003174B9" w:rsidRDefault="0045266D">
          <w:pPr>
            <w:pStyle w:val="TOC2"/>
            <w:rPr>
              <w:rFonts w:eastAsiaTheme="minorEastAsia"/>
              <w:iCs w:val="0"/>
              <w:noProof/>
              <w:sz w:val="22"/>
              <w:szCs w:val="22"/>
              <w:lang w:val="en-AU" w:eastAsia="en-AU"/>
            </w:rPr>
          </w:pPr>
          <w:hyperlink w:anchor="_Toc18078350" w:history="1">
            <w:r w:rsidR="003174B9" w:rsidRPr="00FF6344">
              <w:rPr>
                <w:rStyle w:val="Hyperlink"/>
                <w:b/>
                <w:noProof/>
              </w:rPr>
              <w:t>Research, evaluation, data and analysis capability</w:t>
            </w:r>
            <w:r w:rsidR="003174B9">
              <w:rPr>
                <w:noProof/>
                <w:webHidden/>
              </w:rPr>
              <w:tab/>
            </w:r>
            <w:r w:rsidR="003174B9">
              <w:rPr>
                <w:noProof/>
                <w:webHidden/>
              </w:rPr>
              <w:fldChar w:fldCharType="begin"/>
            </w:r>
            <w:r w:rsidR="003174B9">
              <w:rPr>
                <w:noProof/>
                <w:webHidden/>
              </w:rPr>
              <w:instrText xml:space="preserve"> PAGEREF _Toc18078350 \h </w:instrText>
            </w:r>
            <w:r w:rsidR="003174B9">
              <w:rPr>
                <w:noProof/>
                <w:webHidden/>
              </w:rPr>
            </w:r>
            <w:r w:rsidR="003174B9">
              <w:rPr>
                <w:noProof/>
                <w:webHidden/>
              </w:rPr>
              <w:fldChar w:fldCharType="separate"/>
            </w:r>
            <w:r w:rsidR="003174B9">
              <w:rPr>
                <w:noProof/>
                <w:webHidden/>
              </w:rPr>
              <w:t>16</w:t>
            </w:r>
            <w:r w:rsidR="003174B9">
              <w:rPr>
                <w:noProof/>
                <w:webHidden/>
              </w:rPr>
              <w:fldChar w:fldCharType="end"/>
            </w:r>
          </w:hyperlink>
        </w:p>
        <w:p w14:paraId="45059283" w14:textId="23C54004" w:rsidR="003174B9" w:rsidRDefault="0045266D">
          <w:pPr>
            <w:pStyle w:val="TOC2"/>
            <w:rPr>
              <w:rFonts w:eastAsiaTheme="minorEastAsia"/>
              <w:iCs w:val="0"/>
              <w:noProof/>
              <w:sz w:val="22"/>
              <w:szCs w:val="22"/>
              <w:lang w:val="en-AU" w:eastAsia="en-AU"/>
            </w:rPr>
          </w:pPr>
          <w:hyperlink w:anchor="_Toc18078351" w:history="1">
            <w:r w:rsidR="003174B9" w:rsidRPr="00FF6344">
              <w:rPr>
                <w:rStyle w:val="Hyperlink"/>
                <w:b/>
                <w:noProof/>
              </w:rPr>
              <w:t>Focus on our people</w:t>
            </w:r>
            <w:r w:rsidR="003174B9">
              <w:rPr>
                <w:noProof/>
                <w:webHidden/>
              </w:rPr>
              <w:tab/>
            </w:r>
            <w:r w:rsidR="003174B9">
              <w:rPr>
                <w:noProof/>
                <w:webHidden/>
              </w:rPr>
              <w:fldChar w:fldCharType="begin"/>
            </w:r>
            <w:r w:rsidR="003174B9">
              <w:rPr>
                <w:noProof/>
                <w:webHidden/>
              </w:rPr>
              <w:instrText xml:space="preserve"> PAGEREF _Toc18078351 \h </w:instrText>
            </w:r>
            <w:r w:rsidR="003174B9">
              <w:rPr>
                <w:noProof/>
                <w:webHidden/>
              </w:rPr>
            </w:r>
            <w:r w:rsidR="003174B9">
              <w:rPr>
                <w:noProof/>
                <w:webHidden/>
              </w:rPr>
              <w:fldChar w:fldCharType="separate"/>
            </w:r>
            <w:r w:rsidR="003174B9">
              <w:rPr>
                <w:noProof/>
                <w:webHidden/>
              </w:rPr>
              <w:t>16</w:t>
            </w:r>
            <w:r w:rsidR="003174B9">
              <w:rPr>
                <w:noProof/>
                <w:webHidden/>
              </w:rPr>
              <w:fldChar w:fldCharType="end"/>
            </w:r>
          </w:hyperlink>
        </w:p>
        <w:p w14:paraId="01D28A9A" w14:textId="23D93C29" w:rsidR="003174B9" w:rsidRDefault="0045266D">
          <w:pPr>
            <w:pStyle w:val="TOC1"/>
            <w:tabs>
              <w:tab w:val="right" w:pos="10790"/>
            </w:tabs>
            <w:rPr>
              <w:rFonts w:eastAsiaTheme="minorEastAsia"/>
              <w:b w:val="0"/>
              <w:bCs w:val="0"/>
              <w:noProof/>
              <w:sz w:val="22"/>
              <w:szCs w:val="22"/>
              <w:lang w:val="en-AU" w:eastAsia="en-AU"/>
            </w:rPr>
          </w:pPr>
          <w:hyperlink w:anchor="_Toc18078352" w:history="1">
            <w:r w:rsidR="003174B9" w:rsidRPr="00FF6344">
              <w:rPr>
                <w:rStyle w:val="Hyperlink"/>
                <w:noProof/>
              </w:rPr>
              <w:t>Risk oversight and management</w:t>
            </w:r>
            <w:r w:rsidR="003174B9">
              <w:rPr>
                <w:noProof/>
                <w:webHidden/>
              </w:rPr>
              <w:tab/>
            </w:r>
            <w:r w:rsidR="003174B9">
              <w:rPr>
                <w:noProof/>
                <w:webHidden/>
              </w:rPr>
              <w:fldChar w:fldCharType="begin"/>
            </w:r>
            <w:r w:rsidR="003174B9">
              <w:rPr>
                <w:noProof/>
                <w:webHidden/>
              </w:rPr>
              <w:instrText xml:space="preserve"> PAGEREF _Toc18078352 \h </w:instrText>
            </w:r>
            <w:r w:rsidR="003174B9">
              <w:rPr>
                <w:noProof/>
                <w:webHidden/>
              </w:rPr>
            </w:r>
            <w:r w:rsidR="003174B9">
              <w:rPr>
                <w:noProof/>
                <w:webHidden/>
              </w:rPr>
              <w:fldChar w:fldCharType="separate"/>
            </w:r>
            <w:r w:rsidR="003174B9">
              <w:rPr>
                <w:noProof/>
                <w:webHidden/>
              </w:rPr>
              <w:t>17</w:t>
            </w:r>
            <w:r w:rsidR="003174B9">
              <w:rPr>
                <w:noProof/>
                <w:webHidden/>
              </w:rPr>
              <w:fldChar w:fldCharType="end"/>
            </w:r>
          </w:hyperlink>
        </w:p>
        <w:p w14:paraId="051BF5B7" w14:textId="2DEED36A" w:rsidR="003174B9" w:rsidRDefault="0045266D">
          <w:pPr>
            <w:pStyle w:val="TOC1"/>
            <w:tabs>
              <w:tab w:val="right" w:pos="10790"/>
            </w:tabs>
            <w:rPr>
              <w:rFonts w:eastAsiaTheme="minorEastAsia"/>
              <w:b w:val="0"/>
              <w:bCs w:val="0"/>
              <w:noProof/>
              <w:sz w:val="22"/>
              <w:szCs w:val="22"/>
              <w:lang w:val="en-AU" w:eastAsia="en-AU"/>
            </w:rPr>
          </w:pPr>
          <w:hyperlink w:anchor="_Toc18078353" w:history="1">
            <w:r w:rsidR="003174B9" w:rsidRPr="00FF6344">
              <w:rPr>
                <w:rStyle w:val="Hyperlink"/>
                <w:noProof/>
              </w:rPr>
              <w:t>Glossary</w:t>
            </w:r>
            <w:r w:rsidR="003174B9">
              <w:rPr>
                <w:noProof/>
                <w:webHidden/>
              </w:rPr>
              <w:tab/>
            </w:r>
            <w:r w:rsidR="003174B9">
              <w:rPr>
                <w:noProof/>
                <w:webHidden/>
              </w:rPr>
              <w:fldChar w:fldCharType="begin"/>
            </w:r>
            <w:r w:rsidR="003174B9">
              <w:rPr>
                <w:noProof/>
                <w:webHidden/>
              </w:rPr>
              <w:instrText xml:space="preserve"> PAGEREF _Toc18078353 \h </w:instrText>
            </w:r>
            <w:r w:rsidR="003174B9">
              <w:rPr>
                <w:noProof/>
                <w:webHidden/>
              </w:rPr>
            </w:r>
            <w:r w:rsidR="003174B9">
              <w:rPr>
                <w:noProof/>
                <w:webHidden/>
              </w:rPr>
              <w:fldChar w:fldCharType="separate"/>
            </w:r>
            <w:r w:rsidR="003174B9">
              <w:rPr>
                <w:noProof/>
                <w:webHidden/>
              </w:rPr>
              <w:t>18</w:t>
            </w:r>
            <w:r w:rsidR="003174B9">
              <w:rPr>
                <w:noProof/>
                <w:webHidden/>
              </w:rPr>
              <w:fldChar w:fldCharType="end"/>
            </w:r>
          </w:hyperlink>
        </w:p>
        <w:p w14:paraId="1CAE10B4" w14:textId="4D1DD26C" w:rsidR="003174B9" w:rsidRDefault="0045266D">
          <w:pPr>
            <w:pStyle w:val="TOC1"/>
            <w:tabs>
              <w:tab w:val="right" w:pos="10790"/>
            </w:tabs>
            <w:rPr>
              <w:rFonts w:eastAsiaTheme="minorEastAsia"/>
              <w:b w:val="0"/>
              <w:bCs w:val="0"/>
              <w:noProof/>
              <w:sz w:val="22"/>
              <w:szCs w:val="22"/>
              <w:lang w:val="en-AU" w:eastAsia="en-AU"/>
            </w:rPr>
          </w:pPr>
          <w:hyperlink w:anchor="_Toc18078354" w:history="1">
            <w:r w:rsidR="003174B9" w:rsidRPr="00FF6344">
              <w:rPr>
                <w:rStyle w:val="Hyperlink"/>
                <w:noProof/>
              </w:rPr>
              <w:t>References</w:t>
            </w:r>
            <w:r w:rsidR="003174B9">
              <w:rPr>
                <w:noProof/>
                <w:webHidden/>
              </w:rPr>
              <w:tab/>
            </w:r>
            <w:r w:rsidR="003174B9">
              <w:rPr>
                <w:noProof/>
                <w:webHidden/>
              </w:rPr>
              <w:fldChar w:fldCharType="begin"/>
            </w:r>
            <w:r w:rsidR="003174B9">
              <w:rPr>
                <w:noProof/>
                <w:webHidden/>
              </w:rPr>
              <w:instrText xml:space="preserve"> PAGEREF _Toc18078354 \h </w:instrText>
            </w:r>
            <w:r w:rsidR="003174B9">
              <w:rPr>
                <w:noProof/>
                <w:webHidden/>
              </w:rPr>
            </w:r>
            <w:r w:rsidR="003174B9">
              <w:rPr>
                <w:noProof/>
                <w:webHidden/>
              </w:rPr>
              <w:fldChar w:fldCharType="separate"/>
            </w:r>
            <w:r w:rsidR="003174B9">
              <w:rPr>
                <w:noProof/>
                <w:webHidden/>
              </w:rPr>
              <w:t>20</w:t>
            </w:r>
            <w:r w:rsidR="003174B9">
              <w:rPr>
                <w:noProof/>
                <w:webHidden/>
              </w:rPr>
              <w:fldChar w:fldCharType="end"/>
            </w:r>
          </w:hyperlink>
        </w:p>
        <w:p w14:paraId="2FFF1693" w14:textId="68C7A2B1" w:rsidR="00AF4670" w:rsidRDefault="00AF4670">
          <w:r>
            <w:rPr>
              <w:b/>
              <w:bCs/>
              <w:noProof/>
            </w:rPr>
            <w:fldChar w:fldCharType="end"/>
          </w:r>
        </w:p>
      </w:sdtContent>
    </w:sdt>
    <w:p w14:paraId="7AB9EC67" w14:textId="79F46269" w:rsidR="00A56C29" w:rsidRDefault="00A56C29" w:rsidP="001834FD">
      <w:pPr>
        <w:pStyle w:val="NDISbodytext"/>
        <w:sectPr w:rsidR="00A56C29" w:rsidSect="0030643A">
          <w:pgSz w:w="12240" w:h="15840"/>
          <w:pgMar w:top="720" w:right="720" w:bottom="720" w:left="720" w:header="720" w:footer="720" w:gutter="0"/>
          <w:cols w:space="720"/>
          <w:noEndnote/>
          <w:titlePg/>
          <w:docGrid w:linePitch="326"/>
          <w15:footnoteColumns w:val="1"/>
        </w:sectPr>
      </w:pPr>
    </w:p>
    <w:p w14:paraId="49AF3702" w14:textId="77777777" w:rsidR="008E0389" w:rsidRPr="00474835" w:rsidRDefault="008E0389" w:rsidP="00474835">
      <w:pPr>
        <w:pStyle w:val="Heading2"/>
        <w:rPr>
          <w:b/>
          <w:color w:val="auto"/>
        </w:rPr>
      </w:pPr>
      <w:bookmarkStart w:id="2" w:name="_Toc17980257"/>
      <w:bookmarkStart w:id="3" w:name="_Toc18078331"/>
      <w:r w:rsidRPr="00474835">
        <w:rPr>
          <w:b/>
          <w:color w:val="auto"/>
        </w:rPr>
        <w:lastRenderedPageBreak/>
        <w:t>Statement of preparation</w:t>
      </w:r>
      <w:bookmarkEnd w:id="2"/>
      <w:bookmarkEnd w:id="3"/>
    </w:p>
    <w:p w14:paraId="61DE30D9" w14:textId="1379AC83" w:rsidR="008E0389" w:rsidRPr="008E0389" w:rsidRDefault="008E0389" w:rsidP="008E0389">
      <w:pPr>
        <w:pStyle w:val="NDISbodytext"/>
      </w:pPr>
      <w:r w:rsidRPr="008E0389">
        <w:t>I, Graeme Head, as the accountable authority of the NDIS Quality and Safeguards Commission, present the 20</w:t>
      </w:r>
      <w:r w:rsidR="009B0EE0">
        <w:t>19-20</w:t>
      </w:r>
      <w:r w:rsidRPr="008E0389">
        <w:t xml:space="preserve"> Corporate Plan, which covers the next four annual reporting periods from 201</w:t>
      </w:r>
      <w:r w:rsidR="009B0EE0">
        <w:t>9</w:t>
      </w:r>
      <w:r w:rsidRPr="008E0389">
        <w:t>–</w:t>
      </w:r>
      <w:r w:rsidR="009B0EE0">
        <w:t>20</w:t>
      </w:r>
      <w:r w:rsidRPr="008E0389">
        <w:t xml:space="preserve"> through 202</w:t>
      </w:r>
      <w:r w:rsidR="009B0EE0">
        <w:t>2</w:t>
      </w:r>
      <w:r w:rsidRPr="008E0389">
        <w:t>–2</w:t>
      </w:r>
      <w:r w:rsidR="009B0EE0">
        <w:t>3</w:t>
      </w:r>
      <w:r w:rsidRPr="008E0389">
        <w:t xml:space="preserve">, as required under section 35(1)(b) of the </w:t>
      </w:r>
      <w:r w:rsidRPr="00E43B13">
        <w:rPr>
          <w:i/>
          <w:iCs/>
        </w:rPr>
        <w:t>Public Governance, Performance and Accountability Act 2013</w:t>
      </w:r>
      <w:r w:rsidR="005F5D95">
        <w:rPr>
          <w:i/>
          <w:iCs/>
        </w:rPr>
        <w:t xml:space="preserve"> </w:t>
      </w:r>
      <w:r w:rsidR="005F5D95">
        <w:rPr>
          <w:iCs/>
        </w:rPr>
        <w:t>(PGPA Act)</w:t>
      </w:r>
      <w:r w:rsidRPr="008E0389">
        <w:t xml:space="preserve">. </w:t>
      </w:r>
    </w:p>
    <w:p w14:paraId="2404EEF8" w14:textId="0BA1046C" w:rsidR="008E0389" w:rsidRPr="008E0389" w:rsidRDefault="008E0389" w:rsidP="008E0389">
      <w:pPr>
        <w:pStyle w:val="10ptblackLH18ptBodyText"/>
      </w:pPr>
      <w:r w:rsidRPr="008E0389">
        <w:t>Graeme Head</w:t>
      </w:r>
      <w:r w:rsidR="00564215">
        <w:t xml:space="preserve"> AO</w:t>
      </w:r>
    </w:p>
    <w:p w14:paraId="03B228EC" w14:textId="2F7050E1" w:rsidR="00E70AF1" w:rsidRDefault="008E0389" w:rsidP="008E0389">
      <w:pPr>
        <w:pStyle w:val="NDISbodytext"/>
      </w:pPr>
      <w:r w:rsidRPr="008E0389">
        <w:t>NDIS Quality and Safeguards Commission</w:t>
      </w:r>
      <w:r w:rsidR="005C1A31">
        <w:t>er</w:t>
      </w:r>
      <w:r w:rsidRPr="008E0389">
        <w:br/>
      </w:r>
    </w:p>
    <w:p w14:paraId="6C50566A" w14:textId="0CBFE20B" w:rsidR="008E0389" w:rsidRPr="008E0389" w:rsidRDefault="008E0389" w:rsidP="008E0389">
      <w:pPr>
        <w:pStyle w:val="NDISbodytext"/>
      </w:pPr>
      <w:r w:rsidRPr="008E0389">
        <w:t xml:space="preserve">Dated: </w:t>
      </w:r>
      <w:r w:rsidR="009F3F27">
        <w:t>30 August 2019</w:t>
      </w:r>
    </w:p>
    <w:p w14:paraId="611014CB" w14:textId="77777777" w:rsidR="00DD3546" w:rsidRDefault="00DD3546" w:rsidP="008E0389">
      <w:pPr>
        <w:suppressAutoHyphens/>
        <w:autoSpaceDE w:val="0"/>
        <w:autoSpaceDN w:val="0"/>
        <w:adjustRightInd w:val="0"/>
        <w:spacing w:after="624" w:line="288" w:lineRule="auto"/>
        <w:textAlignment w:val="center"/>
        <w:rPr>
          <w:rFonts w:ascii="FS Me" w:hAnsi="FS Me" w:cs="FS Me"/>
          <w:b/>
          <w:bCs/>
          <w:color w:val="4900C9"/>
          <w:sz w:val="56"/>
          <w:szCs w:val="56"/>
        </w:rPr>
        <w:sectPr w:rsidR="00DD3546" w:rsidSect="0030643A">
          <w:pgSz w:w="12240" w:h="15840"/>
          <w:pgMar w:top="720" w:right="720" w:bottom="720" w:left="720" w:header="720" w:footer="720" w:gutter="0"/>
          <w:cols w:space="720"/>
          <w:noEndnote/>
          <w:docGrid w:linePitch="326"/>
          <w15:footnoteColumns w:val="1"/>
        </w:sectPr>
      </w:pPr>
    </w:p>
    <w:p w14:paraId="7D26488B" w14:textId="02DB8F99" w:rsidR="008E0389" w:rsidRPr="00474835" w:rsidRDefault="00304C8C" w:rsidP="00474835">
      <w:pPr>
        <w:pStyle w:val="Heading1"/>
        <w:rPr>
          <w:b/>
          <w:color w:val="auto"/>
        </w:rPr>
      </w:pPr>
      <w:bookmarkStart w:id="4" w:name="_Toc17980258"/>
      <w:bookmarkStart w:id="5" w:name="_Toc18078332"/>
      <w:r w:rsidRPr="00474835">
        <w:rPr>
          <w:b/>
          <w:color w:val="auto"/>
        </w:rPr>
        <w:t>Our purpose and achieving it</w:t>
      </w:r>
      <w:bookmarkEnd w:id="4"/>
      <w:bookmarkEnd w:id="5"/>
    </w:p>
    <w:p w14:paraId="480FE420" w14:textId="77777777" w:rsidR="00B307D3" w:rsidRPr="00B307D3" w:rsidRDefault="00B307D3" w:rsidP="00474835"/>
    <w:p w14:paraId="1EFD1200" w14:textId="0668D1DF" w:rsidR="006512F8" w:rsidRDefault="00E37625" w:rsidP="00474835">
      <w:pPr>
        <w:pStyle w:val="BulletsL1BodyTextBullets"/>
        <w:numPr>
          <w:ilvl w:val="0"/>
          <w:numId w:val="0"/>
        </w:numPr>
        <w:spacing w:after="0" w:line="240" w:lineRule="auto"/>
      </w:pPr>
      <w:r>
        <w:t xml:space="preserve">The </w:t>
      </w:r>
      <w:r w:rsidR="003A7488">
        <w:t>NDIS Quality and Safeguards Commission’s (</w:t>
      </w:r>
      <w:r>
        <w:t>NDIS Commission</w:t>
      </w:r>
      <w:r w:rsidR="003A7488">
        <w:t>)</w:t>
      </w:r>
      <w:r>
        <w:t xml:space="preserve"> </w:t>
      </w:r>
      <w:r w:rsidR="00E4100D">
        <w:t xml:space="preserve">purpose is </w:t>
      </w:r>
      <w:r w:rsidR="009B50D8">
        <w:t xml:space="preserve">to </w:t>
      </w:r>
      <w:r w:rsidR="00920402">
        <w:t>work with people with disability</w:t>
      </w:r>
      <w:r>
        <w:t xml:space="preserve">, providers and the </w:t>
      </w:r>
      <w:r w:rsidR="00920402">
        <w:t>community to deliver nationally consistent, responsive and effective r</w:t>
      </w:r>
      <w:r w:rsidR="008E0389" w:rsidRPr="008E0389">
        <w:t xml:space="preserve">egulation </w:t>
      </w:r>
      <w:r w:rsidR="00E47EFC">
        <w:t xml:space="preserve">of </w:t>
      </w:r>
      <w:r w:rsidR="00C662E7">
        <w:t>p</w:t>
      </w:r>
      <w:r w:rsidR="00920402">
        <w:t xml:space="preserve">roviders. </w:t>
      </w:r>
      <w:r>
        <w:t xml:space="preserve">We </w:t>
      </w:r>
      <w:r w:rsidR="00920402">
        <w:t>promote the</w:t>
      </w:r>
      <w:r w:rsidR="00FC358D">
        <w:t xml:space="preserve"> provision of</w:t>
      </w:r>
      <w:r w:rsidR="00920402">
        <w:t xml:space="preserve"> safe and quality supports and services to people with disability under the </w:t>
      </w:r>
      <w:r w:rsidR="008A5BBE">
        <w:t>National Disability Insurance Scheme (</w:t>
      </w:r>
      <w:r w:rsidR="00920402">
        <w:t>NDIS</w:t>
      </w:r>
      <w:r w:rsidR="008A5BBE">
        <w:t>)</w:t>
      </w:r>
      <w:r w:rsidR="00920402">
        <w:t xml:space="preserve">. We will approach our responsibilities in a consultative and inclusive way. We are guided by the underpinning principles in the </w:t>
      </w:r>
      <w:r w:rsidR="005F5D95" w:rsidRPr="00A23EE0">
        <w:rPr>
          <w:i/>
          <w:iCs/>
          <w:szCs w:val="24"/>
        </w:rPr>
        <w:t>National Disability Insurance Scheme Act 2013</w:t>
      </w:r>
      <w:r w:rsidR="005F5D95" w:rsidRPr="00EC6BBC">
        <w:rPr>
          <w:szCs w:val="24"/>
        </w:rPr>
        <w:t xml:space="preserve"> (the NDIS Act)</w:t>
      </w:r>
      <w:r w:rsidR="007F05D8">
        <w:rPr>
          <w:szCs w:val="24"/>
        </w:rPr>
        <w:t>.</w:t>
      </w:r>
      <w:r w:rsidR="006512F8">
        <w:rPr>
          <w:rStyle w:val="FootnoteReference"/>
        </w:rPr>
        <w:footnoteReference w:id="1"/>
      </w:r>
    </w:p>
    <w:p w14:paraId="5901454D" w14:textId="77777777" w:rsidR="006512F8" w:rsidRDefault="006512F8" w:rsidP="00474835">
      <w:pPr>
        <w:pStyle w:val="BulletsL1BodyTextBullets"/>
        <w:numPr>
          <w:ilvl w:val="0"/>
          <w:numId w:val="0"/>
        </w:numPr>
        <w:spacing w:after="0" w:line="240" w:lineRule="auto"/>
        <w:ind w:left="320" w:hanging="320"/>
      </w:pPr>
    </w:p>
    <w:p w14:paraId="391A9C78" w14:textId="7E480F4E" w:rsidR="006512F8" w:rsidRPr="00474835" w:rsidRDefault="006512F8" w:rsidP="00474835">
      <w:pPr>
        <w:pStyle w:val="Heading2"/>
        <w:rPr>
          <w:b/>
          <w:color w:val="auto"/>
        </w:rPr>
      </w:pPr>
      <w:bookmarkStart w:id="6" w:name="_Toc17980259"/>
      <w:bookmarkStart w:id="7" w:name="_Toc18078333"/>
      <w:r w:rsidRPr="00474835">
        <w:rPr>
          <w:b/>
          <w:color w:val="auto"/>
        </w:rPr>
        <w:t>Our vision</w:t>
      </w:r>
      <w:bookmarkEnd w:id="6"/>
      <w:bookmarkEnd w:id="7"/>
    </w:p>
    <w:p w14:paraId="4CF1785E" w14:textId="54DBFDAD" w:rsidR="006512F8" w:rsidRDefault="006512F8" w:rsidP="00474835">
      <w:pPr>
        <w:pStyle w:val="BulletsL1BodyTextBullets"/>
        <w:numPr>
          <w:ilvl w:val="0"/>
          <w:numId w:val="0"/>
        </w:numPr>
        <w:spacing w:after="0" w:line="240" w:lineRule="auto"/>
        <w:ind w:left="320" w:hanging="320"/>
      </w:pPr>
      <w:r>
        <w:t>Our</w:t>
      </w:r>
      <w:r w:rsidRPr="008E0389">
        <w:t xml:space="preserve"> vision is for people with disability to receive quality and safe supports and services under the NDIS.</w:t>
      </w:r>
    </w:p>
    <w:p w14:paraId="0F21FCA4" w14:textId="77777777" w:rsidR="006512F8" w:rsidRDefault="006512F8" w:rsidP="00474835">
      <w:pPr>
        <w:pStyle w:val="BulletsL1BodyTextBullets"/>
        <w:numPr>
          <w:ilvl w:val="0"/>
          <w:numId w:val="0"/>
        </w:numPr>
        <w:spacing w:after="0" w:line="240" w:lineRule="auto"/>
        <w:ind w:left="320" w:hanging="320"/>
      </w:pPr>
    </w:p>
    <w:p w14:paraId="563ABC98" w14:textId="3874D8FF" w:rsidR="006512F8" w:rsidRPr="00474835" w:rsidRDefault="006512F8" w:rsidP="00474835">
      <w:pPr>
        <w:pStyle w:val="Heading2"/>
        <w:rPr>
          <w:b/>
          <w:color w:val="auto"/>
        </w:rPr>
      </w:pPr>
      <w:bookmarkStart w:id="8" w:name="_Toc17980260"/>
      <w:bookmarkStart w:id="9" w:name="_Toc18078334"/>
      <w:r w:rsidRPr="00474835">
        <w:rPr>
          <w:b/>
          <w:color w:val="auto"/>
        </w:rPr>
        <w:t>Our values</w:t>
      </w:r>
      <w:bookmarkEnd w:id="8"/>
      <w:bookmarkEnd w:id="9"/>
    </w:p>
    <w:p w14:paraId="2A08A103" w14:textId="2DDE0346" w:rsidR="006512F8" w:rsidRPr="005B0774" w:rsidRDefault="006512F8" w:rsidP="00474835">
      <w:pPr>
        <w:pStyle w:val="BulletsL1BodyTextBullets"/>
        <w:numPr>
          <w:ilvl w:val="0"/>
          <w:numId w:val="0"/>
        </w:numPr>
        <w:spacing w:after="0" w:line="240" w:lineRule="auto"/>
        <w:rPr>
          <w:szCs w:val="24"/>
        </w:rPr>
      </w:pPr>
      <w:r w:rsidRPr="005B0774">
        <w:rPr>
          <w:szCs w:val="24"/>
        </w:rPr>
        <w:t>Our values reflect those of the broader Australian Public Service and are central to the way we work with stakeholders</w:t>
      </w:r>
      <w:r>
        <w:rPr>
          <w:szCs w:val="24"/>
        </w:rPr>
        <w:t>.</w:t>
      </w:r>
      <w:r w:rsidRPr="005B0774">
        <w:rPr>
          <w:rStyle w:val="FootnoteReference"/>
          <w:szCs w:val="24"/>
        </w:rPr>
        <w:footnoteReference w:id="2"/>
      </w:r>
    </w:p>
    <w:p w14:paraId="7F398066" w14:textId="77777777" w:rsidR="006512F8" w:rsidRPr="005B0774" w:rsidRDefault="006512F8" w:rsidP="00474835">
      <w:pPr>
        <w:pStyle w:val="BulletsL1BodyTextBullets"/>
        <w:numPr>
          <w:ilvl w:val="0"/>
          <w:numId w:val="0"/>
        </w:numPr>
        <w:spacing w:after="0" w:line="240" w:lineRule="auto"/>
        <w:rPr>
          <w:szCs w:val="24"/>
        </w:rPr>
      </w:pPr>
    </w:p>
    <w:p w14:paraId="6C53B127" w14:textId="4D2B4397" w:rsidR="006512F8" w:rsidRPr="00474835" w:rsidRDefault="006512F8" w:rsidP="00474835">
      <w:pPr>
        <w:pStyle w:val="Heading2"/>
        <w:rPr>
          <w:b/>
          <w:color w:val="auto"/>
        </w:rPr>
      </w:pPr>
      <w:bookmarkStart w:id="10" w:name="_Toc17980261"/>
      <w:bookmarkStart w:id="11" w:name="_Toc18078335"/>
      <w:r w:rsidRPr="00474835">
        <w:rPr>
          <w:b/>
          <w:color w:val="auto"/>
        </w:rPr>
        <w:t>Our commitment</w:t>
      </w:r>
      <w:bookmarkEnd w:id="10"/>
      <w:bookmarkEnd w:id="11"/>
      <w:r w:rsidRPr="00474835">
        <w:rPr>
          <w:b/>
          <w:color w:val="auto"/>
        </w:rPr>
        <w:t xml:space="preserve"> </w:t>
      </w:r>
    </w:p>
    <w:p w14:paraId="5B5EDF9A" w14:textId="39305D69" w:rsidR="006512F8" w:rsidRDefault="006512F8" w:rsidP="003A7488">
      <w:pPr>
        <w:pStyle w:val="BulletsL1BodyTextBullets"/>
        <w:numPr>
          <w:ilvl w:val="0"/>
          <w:numId w:val="0"/>
        </w:numPr>
        <w:spacing w:after="0" w:line="240" w:lineRule="auto"/>
      </w:pPr>
      <w:r>
        <w:t>We will:</w:t>
      </w:r>
    </w:p>
    <w:p w14:paraId="206701B7" w14:textId="0F7C5BD7" w:rsidR="006512F8" w:rsidRPr="008E0389" w:rsidRDefault="006512F8" w:rsidP="00474835">
      <w:pPr>
        <w:pStyle w:val="BulletsL1BodyTextBullets"/>
        <w:spacing w:after="0" w:line="240" w:lineRule="auto"/>
        <w:ind w:left="675" w:hanging="318"/>
      </w:pPr>
      <w:r w:rsidRPr="008E0389">
        <w:t xml:space="preserve">consult and co-operate with stakeholders on the performance of </w:t>
      </w:r>
      <w:r>
        <w:t>our</w:t>
      </w:r>
      <w:r w:rsidRPr="008E0389">
        <w:t xml:space="preserve"> functions</w:t>
      </w:r>
      <w:r>
        <w:t>,</w:t>
      </w:r>
    </w:p>
    <w:p w14:paraId="2AB996A9" w14:textId="371C00AA" w:rsidR="006512F8" w:rsidRPr="008E0389" w:rsidRDefault="006512F8" w:rsidP="00920402">
      <w:pPr>
        <w:pStyle w:val="BulletsL1BodyTextBullets"/>
        <w:spacing w:after="0" w:line="240" w:lineRule="auto"/>
        <w:ind w:left="677" w:hanging="317"/>
      </w:pPr>
      <w:r w:rsidRPr="008E0389">
        <w:t xml:space="preserve">give people with disability </w:t>
      </w:r>
      <w:r w:rsidR="00FC358D" w:rsidRPr="008E0389">
        <w:t xml:space="preserve">every opportunity </w:t>
      </w:r>
      <w:r w:rsidRPr="008E0389">
        <w:t>to participate in discussions that relate to them and take into consideration the</w:t>
      </w:r>
      <w:r>
        <w:t>ir</w:t>
      </w:r>
      <w:r w:rsidRPr="008E0389">
        <w:t xml:space="preserve"> wishes and views</w:t>
      </w:r>
      <w:r>
        <w:t xml:space="preserve"> about </w:t>
      </w:r>
      <w:r w:rsidRPr="008E0389">
        <w:t>those matters</w:t>
      </w:r>
      <w:r>
        <w:t>,</w:t>
      </w:r>
    </w:p>
    <w:p w14:paraId="2CD58852" w14:textId="77777777" w:rsidR="006512F8" w:rsidRPr="008E0389" w:rsidRDefault="006512F8" w:rsidP="00920402">
      <w:pPr>
        <w:pStyle w:val="BulletsL1BodyTextBullets"/>
        <w:spacing w:after="0" w:line="240" w:lineRule="auto"/>
        <w:ind w:left="677" w:hanging="317"/>
      </w:pPr>
      <w:r w:rsidRPr="008E0389">
        <w:t>conduct compliance and enforcement activities in a risk responsive and proportionate manner</w:t>
      </w:r>
      <w:r>
        <w:t xml:space="preserve">, </w:t>
      </w:r>
      <w:r w:rsidRPr="008E0389">
        <w:t>and</w:t>
      </w:r>
    </w:p>
    <w:p w14:paraId="16DB6ABD" w14:textId="69AFF18C" w:rsidR="006512F8" w:rsidRDefault="006512F8" w:rsidP="003A7488">
      <w:pPr>
        <w:pStyle w:val="BulletsL1BodyTextBullets"/>
        <w:spacing w:after="0" w:line="240" w:lineRule="auto"/>
        <w:ind w:left="677" w:hanging="317"/>
      </w:pPr>
      <w:r w:rsidRPr="008E0389">
        <w:t>promote the development of a diverse, high quality and sustainable NDIS market.</w:t>
      </w:r>
    </w:p>
    <w:p w14:paraId="4D082620" w14:textId="0E8BCC84" w:rsidR="006512F8" w:rsidRDefault="006512F8" w:rsidP="003A7488">
      <w:pPr>
        <w:pStyle w:val="BulletsL1BodyTextBullets"/>
        <w:numPr>
          <w:ilvl w:val="0"/>
          <w:numId w:val="0"/>
        </w:numPr>
        <w:spacing w:after="0" w:line="240" w:lineRule="auto"/>
        <w:ind w:left="677"/>
      </w:pPr>
    </w:p>
    <w:p w14:paraId="6AD7F9A4" w14:textId="1A499BA7" w:rsidR="006512F8" w:rsidRPr="00474835" w:rsidRDefault="006512F8" w:rsidP="00474835">
      <w:pPr>
        <w:pStyle w:val="Heading2"/>
        <w:rPr>
          <w:b/>
          <w:color w:val="auto"/>
        </w:rPr>
      </w:pPr>
      <w:bookmarkStart w:id="12" w:name="_Toc17980262"/>
      <w:bookmarkStart w:id="13" w:name="_Toc18078336"/>
      <w:r w:rsidRPr="00474835">
        <w:rPr>
          <w:b/>
          <w:color w:val="auto"/>
        </w:rPr>
        <w:t>Our core functions</w:t>
      </w:r>
      <w:bookmarkEnd w:id="12"/>
      <w:bookmarkEnd w:id="13"/>
    </w:p>
    <w:p w14:paraId="29557A95" w14:textId="14E5100A" w:rsidR="006512F8" w:rsidRPr="00B63554" w:rsidRDefault="006512F8" w:rsidP="00474835">
      <w:pPr>
        <w:pStyle w:val="BulletsL1BodyTextBullets"/>
        <w:numPr>
          <w:ilvl w:val="0"/>
          <w:numId w:val="0"/>
        </w:numPr>
        <w:spacing w:after="0" w:line="240" w:lineRule="auto"/>
      </w:pPr>
      <w:r w:rsidRPr="00B63554">
        <w:t>The NDIS</w:t>
      </w:r>
      <w:r w:rsidR="0046228F">
        <w:t xml:space="preserve"> Quality and Safeguards</w:t>
      </w:r>
      <w:r w:rsidRPr="00B63554">
        <w:t xml:space="preserve"> Commissioner has core functions that are set out in section 181E of the </w:t>
      </w:r>
      <w:r w:rsidRPr="00EC6BBC">
        <w:rPr>
          <w:szCs w:val="24"/>
        </w:rPr>
        <w:t>NDIS Act</w:t>
      </w:r>
      <w:r>
        <w:rPr>
          <w:szCs w:val="24"/>
        </w:rPr>
        <w:t>.</w:t>
      </w:r>
      <w:r>
        <w:rPr>
          <w:rStyle w:val="FootnoteReference"/>
          <w:szCs w:val="24"/>
        </w:rPr>
        <w:footnoteReference w:id="3"/>
      </w:r>
      <w:r>
        <w:t xml:space="preserve"> These core functions </w:t>
      </w:r>
      <w:r w:rsidR="00590DAC">
        <w:t>are</w:t>
      </w:r>
      <w:r>
        <w:t>:</w:t>
      </w:r>
      <w:r w:rsidRPr="00B63554">
        <w:t xml:space="preserve"> </w:t>
      </w:r>
    </w:p>
    <w:p w14:paraId="4F4C6717" w14:textId="22B723FB" w:rsidR="006512F8" w:rsidRDefault="006512F8" w:rsidP="005B0998">
      <w:pPr>
        <w:pStyle w:val="BulletsL1BodyTextBullets"/>
        <w:numPr>
          <w:ilvl w:val="0"/>
          <w:numId w:val="7"/>
        </w:numPr>
        <w:spacing w:after="0" w:line="240" w:lineRule="auto"/>
        <w:ind w:hanging="357"/>
      </w:pPr>
      <w:r>
        <w:t>upholding the rights and promoting the health, safety and wellbeing of people with disability receiving supports or services, including those received under the NDIS,</w:t>
      </w:r>
    </w:p>
    <w:p w14:paraId="411BC9B4" w14:textId="490247D2" w:rsidR="006512F8" w:rsidRDefault="006512F8" w:rsidP="005B0998">
      <w:pPr>
        <w:pStyle w:val="BulletsL1BodyTextBullets"/>
        <w:numPr>
          <w:ilvl w:val="0"/>
          <w:numId w:val="7"/>
        </w:numPr>
        <w:spacing w:after="0" w:line="240" w:lineRule="auto"/>
        <w:ind w:hanging="357"/>
      </w:pPr>
      <w:r>
        <w:t>developing a nationally consistent approach to managing quality and safeguards for people with disability receiving supports or services, including those received under the NDIS,</w:t>
      </w:r>
    </w:p>
    <w:p w14:paraId="6215CAE4" w14:textId="05B7E7B8" w:rsidR="006512F8" w:rsidRDefault="006512F8" w:rsidP="005B0998">
      <w:pPr>
        <w:pStyle w:val="BulletsL1BodyTextBullets"/>
        <w:numPr>
          <w:ilvl w:val="0"/>
          <w:numId w:val="7"/>
        </w:numPr>
        <w:spacing w:after="0" w:line="240" w:lineRule="auto"/>
        <w:ind w:hanging="357"/>
      </w:pPr>
      <w:r>
        <w:t>promoting the provision of advice, information, education and training to NDIS providers and people with disability,</w:t>
      </w:r>
    </w:p>
    <w:p w14:paraId="7915781F" w14:textId="6BD7A194" w:rsidR="006512F8" w:rsidRDefault="006512F8" w:rsidP="005B0998">
      <w:pPr>
        <w:pStyle w:val="BulletsL1BodyTextBullets"/>
        <w:numPr>
          <w:ilvl w:val="0"/>
          <w:numId w:val="7"/>
        </w:numPr>
        <w:spacing w:after="0" w:line="240" w:lineRule="auto"/>
        <w:ind w:hanging="357"/>
      </w:pPr>
      <w:r>
        <w:t xml:space="preserve">securing compliance with the NDIS Act through effective compliance and enforcement arrangements, </w:t>
      </w:r>
    </w:p>
    <w:p w14:paraId="47AE41A9" w14:textId="66EC0EDA" w:rsidR="006512F8" w:rsidRDefault="006512F8" w:rsidP="005B0998">
      <w:pPr>
        <w:pStyle w:val="BulletsL1BodyTextBullets"/>
        <w:numPr>
          <w:ilvl w:val="0"/>
          <w:numId w:val="7"/>
        </w:numPr>
        <w:spacing w:after="0" w:line="240" w:lineRule="auto"/>
        <w:ind w:hanging="357"/>
      </w:pPr>
      <w:r>
        <w:t xml:space="preserve">promoting continuous improvement amongst NDIS providers and the delivery of progressively higher standards of supports and services to people with disability, </w:t>
      </w:r>
    </w:p>
    <w:p w14:paraId="0319C8BD" w14:textId="0902BAA8" w:rsidR="006512F8" w:rsidRDefault="006512F8" w:rsidP="005B0998">
      <w:pPr>
        <w:pStyle w:val="BulletsL1BodyTextBullets"/>
        <w:numPr>
          <w:ilvl w:val="0"/>
          <w:numId w:val="7"/>
        </w:numPr>
        <w:spacing w:after="0" w:line="240" w:lineRule="auto"/>
        <w:ind w:hanging="357"/>
      </w:pPr>
      <w:r>
        <w:t>developing and overseeing the broad policy design for a nationally consistent framework relating to the screening of workers involved in the provision of supports and services to people with disability,</w:t>
      </w:r>
    </w:p>
    <w:p w14:paraId="0F36B40F" w14:textId="10825D47" w:rsidR="006512F8" w:rsidRDefault="006512F8" w:rsidP="005B0998">
      <w:pPr>
        <w:pStyle w:val="BulletsL1BodyTextBullets"/>
        <w:numPr>
          <w:ilvl w:val="0"/>
          <w:numId w:val="7"/>
        </w:numPr>
        <w:spacing w:after="0" w:line="240" w:lineRule="auto"/>
        <w:ind w:hanging="357"/>
      </w:pPr>
      <w:r>
        <w:t xml:space="preserve">providing advice or recommendations to the National Disability Insurance Agency (NDIA) or the NDIA Board in relation to the performance of the NDIA’s functions, </w:t>
      </w:r>
    </w:p>
    <w:p w14:paraId="40A65C2C" w14:textId="48BF835E" w:rsidR="006512F8" w:rsidRDefault="006512F8" w:rsidP="005B0998">
      <w:pPr>
        <w:pStyle w:val="BulletsL1BodyTextBullets"/>
        <w:numPr>
          <w:ilvl w:val="0"/>
          <w:numId w:val="7"/>
        </w:numPr>
        <w:spacing w:after="0" w:line="240" w:lineRule="auto"/>
        <w:ind w:hanging="357"/>
      </w:pPr>
      <w:r>
        <w:t>engaging in, promoting and coordinating the sharing of information to achieve the objects of the NDIS Act, and</w:t>
      </w:r>
    </w:p>
    <w:p w14:paraId="492AE1B8" w14:textId="77777777" w:rsidR="006512F8" w:rsidRDefault="006512F8" w:rsidP="005B0998">
      <w:pPr>
        <w:pStyle w:val="BulletsL1BodyTextBullets"/>
        <w:numPr>
          <w:ilvl w:val="0"/>
          <w:numId w:val="7"/>
        </w:numPr>
        <w:spacing w:after="0" w:line="240" w:lineRule="auto"/>
        <w:ind w:hanging="357"/>
      </w:pPr>
      <w:r>
        <w:t xml:space="preserve">providing NDIS market oversight, including: </w:t>
      </w:r>
    </w:p>
    <w:p w14:paraId="0D22329A" w14:textId="77777777" w:rsidR="006512F8" w:rsidRDefault="006512F8" w:rsidP="005B0998">
      <w:pPr>
        <w:pStyle w:val="BulletsL1BodyTextBullets"/>
        <w:numPr>
          <w:ilvl w:val="1"/>
          <w:numId w:val="8"/>
        </w:numPr>
        <w:spacing w:after="0" w:line="240" w:lineRule="auto"/>
        <w:ind w:hanging="357"/>
      </w:pPr>
      <w:r>
        <w:t>by monitoring changes in the NDIS market which may indicate emerging risk, and</w:t>
      </w:r>
    </w:p>
    <w:p w14:paraId="73FC00DA" w14:textId="19B3E2AE" w:rsidR="006512F8" w:rsidRDefault="006512F8" w:rsidP="005B0998">
      <w:pPr>
        <w:pStyle w:val="BulletsL1BodyTextBullets"/>
        <w:numPr>
          <w:ilvl w:val="1"/>
          <w:numId w:val="8"/>
        </w:numPr>
        <w:spacing w:after="0" w:line="240" w:lineRule="auto"/>
        <w:ind w:hanging="357"/>
      </w:pPr>
      <w:r>
        <w:t xml:space="preserve">monitoring and mitigating the risks of unplanned service withdrawal. </w:t>
      </w:r>
    </w:p>
    <w:p w14:paraId="250BDA52" w14:textId="77777777" w:rsidR="006512F8" w:rsidRDefault="006512F8" w:rsidP="00312111">
      <w:pPr>
        <w:pStyle w:val="BulletsL1BodyTextBullets"/>
        <w:numPr>
          <w:ilvl w:val="0"/>
          <w:numId w:val="0"/>
        </w:numPr>
        <w:spacing w:after="0" w:line="240" w:lineRule="auto"/>
        <w:ind w:left="1440"/>
      </w:pPr>
    </w:p>
    <w:p w14:paraId="5AB25AD3" w14:textId="77777777" w:rsidR="0046228F" w:rsidRDefault="006512F8" w:rsidP="00474835">
      <w:pPr>
        <w:pStyle w:val="BulletsL1BodyTextBullets"/>
        <w:numPr>
          <w:ilvl w:val="0"/>
          <w:numId w:val="0"/>
        </w:numPr>
        <w:spacing w:after="0" w:line="240" w:lineRule="auto"/>
      </w:pPr>
      <w:r>
        <w:t xml:space="preserve">In addition, the NDIS </w:t>
      </w:r>
      <w:r w:rsidR="0046228F">
        <w:t xml:space="preserve">Quality and Safeguards </w:t>
      </w:r>
    </w:p>
    <w:p w14:paraId="25B9B344" w14:textId="190E752F" w:rsidR="006512F8" w:rsidRDefault="006512F8" w:rsidP="00474835">
      <w:pPr>
        <w:pStyle w:val="BulletsL1BodyTextBullets"/>
        <w:numPr>
          <w:ilvl w:val="0"/>
          <w:numId w:val="0"/>
        </w:numPr>
        <w:spacing w:after="0" w:line="240" w:lineRule="auto"/>
      </w:pPr>
      <w:r>
        <w:t xml:space="preserve">Commissioner has the following functions: </w:t>
      </w:r>
    </w:p>
    <w:p w14:paraId="601F0C25" w14:textId="06C3FDBB" w:rsidR="006512F8" w:rsidRDefault="006512F8" w:rsidP="00474835">
      <w:pPr>
        <w:pStyle w:val="BulletsL1BodyTextBullets"/>
        <w:numPr>
          <w:ilvl w:val="0"/>
          <w:numId w:val="7"/>
        </w:numPr>
        <w:spacing w:after="0" w:line="240" w:lineRule="auto"/>
        <w:ind w:hanging="357"/>
      </w:pPr>
      <w:r>
        <w:t>the registration and reportable incidents function (pursuant to section 181F of the NDIS Act),</w:t>
      </w:r>
    </w:p>
    <w:p w14:paraId="2221DC7B" w14:textId="77777777" w:rsidR="006512F8" w:rsidRDefault="006512F8" w:rsidP="00474835">
      <w:pPr>
        <w:pStyle w:val="BulletsL1BodyTextBullets"/>
        <w:numPr>
          <w:ilvl w:val="0"/>
          <w:numId w:val="7"/>
        </w:numPr>
        <w:spacing w:after="0" w:line="240" w:lineRule="auto"/>
        <w:ind w:hanging="357"/>
      </w:pPr>
      <w:r>
        <w:t>the complaints function (pursuant to section 181G of the NDIS Act), and</w:t>
      </w:r>
    </w:p>
    <w:p w14:paraId="081429E3" w14:textId="2AE6F012" w:rsidR="006512F8" w:rsidRDefault="006512F8" w:rsidP="00474835">
      <w:pPr>
        <w:pStyle w:val="BulletsL1BodyTextBullets"/>
        <w:numPr>
          <w:ilvl w:val="0"/>
          <w:numId w:val="7"/>
        </w:numPr>
        <w:spacing w:after="0" w:line="240" w:lineRule="auto"/>
        <w:ind w:hanging="357"/>
      </w:pPr>
      <w:r w:rsidRPr="00144F81">
        <w:t>the behaviour support function (pursuant to section 181H of the NDIS Act).</w:t>
      </w:r>
    </w:p>
    <w:p w14:paraId="0031E76B" w14:textId="0C3491C8" w:rsidR="006512F8" w:rsidRDefault="006512F8" w:rsidP="006B3DCD">
      <w:pPr>
        <w:pStyle w:val="SubHeaderBodyText"/>
        <w:sectPr w:rsidR="006512F8" w:rsidSect="00474835">
          <w:pgSz w:w="12240" w:h="15840"/>
          <w:pgMar w:top="720" w:right="720" w:bottom="720" w:left="720" w:header="720" w:footer="720" w:gutter="0"/>
          <w:cols w:space="720"/>
          <w:noEndnote/>
          <w:docGrid w:linePitch="326"/>
          <w15:footnoteColumns w:val="1"/>
        </w:sectPr>
      </w:pPr>
    </w:p>
    <w:p w14:paraId="3B63FB9C" w14:textId="329885EA" w:rsidR="006512F8" w:rsidRPr="00474835" w:rsidRDefault="006512F8" w:rsidP="00474835">
      <w:pPr>
        <w:pStyle w:val="Heading2"/>
        <w:rPr>
          <w:b/>
          <w:color w:val="auto"/>
        </w:rPr>
      </w:pPr>
      <w:bookmarkStart w:id="14" w:name="_Toc17980263"/>
      <w:bookmarkStart w:id="15" w:name="_Toc18078337"/>
      <w:r w:rsidRPr="00474835">
        <w:rPr>
          <w:b/>
          <w:color w:val="auto"/>
        </w:rPr>
        <w:t>Portfolio Budget Statements key priorities for 2019-20</w:t>
      </w:r>
      <w:bookmarkEnd w:id="14"/>
      <w:bookmarkEnd w:id="15"/>
    </w:p>
    <w:p w14:paraId="05B8756E" w14:textId="0A7905EA" w:rsidR="006512F8" w:rsidRPr="0065712C" w:rsidRDefault="006512F8" w:rsidP="0065712C">
      <w:pPr>
        <w:pStyle w:val="NDISbodytext"/>
        <w:spacing w:after="120" w:line="240" w:lineRule="auto"/>
      </w:pPr>
      <w:r w:rsidRPr="005B0998">
        <w:rPr>
          <w:rFonts w:ascii="Calibri" w:hAnsi="Calibri" w:cs="Calibri"/>
        </w:rPr>
        <w:t xml:space="preserve">As per the </w:t>
      </w:r>
      <w:r>
        <w:rPr>
          <w:rFonts w:ascii="Calibri" w:hAnsi="Calibri" w:cs="Calibri"/>
        </w:rPr>
        <w:t>2019-20 Portfolio Budget Statements (P</w:t>
      </w:r>
      <w:r w:rsidRPr="005B0998">
        <w:rPr>
          <w:rFonts w:ascii="Calibri" w:hAnsi="Calibri" w:cs="Calibri"/>
        </w:rPr>
        <w:t>BS</w:t>
      </w:r>
      <w:r>
        <w:rPr>
          <w:rFonts w:ascii="Calibri" w:hAnsi="Calibri" w:cs="Calibri"/>
        </w:rPr>
        <w:t>)</w:t>
      </w:r>
      <w:r>
        <w:rPr>
          <w:rStyle w:val="FootnoteReference"/>
          <w:rFonts w:ascii="Calibri" w:hAnsi="Calibri" w:cs="Calibri"/>
        </w:rPr>
        <w:footnoteReference w:id="4"/>
      </w:r>
      <w:r w:rsidRPr="005B0998">
        <w:rPr>
          <w:rFonts w:ascii="Calibri" w:hAnsi="Calibri" w:cs="Calibri"/>
        </w:rPr>
        <w:t xml:space="preserve"> the</w:t>
      </w:r>
      <w:r w:rsidRPr="001C7CF8">
        <w:rPr>
          <w:rFonts w:ascii="Calibri" w:hAnsi="Calibri" w:cs="Calibri"/>
        </w:rPr>
        <w:t xml:space="preserve"> key priorities for the NDIS Commission </w:t>
      </w:r>
      <w:r>
        <w:rPr>
          <w:rFonts w:ascii="Calibri" w:hAnsi="Calibri" w:cs="Calibri"/>
        </w:rPr>
        <w:t>are to</w:t>
      </w:r>
      <w:r w:rsidRPr="001C7CF8">
        <w:rPr>
          <w:rFonts w:ascii="Calibri" w:hAnsi="Calibri" w:cs="Calibri"/>
        </w:rPr>
        <w:t>:</w:t>
      </w:r>
    </w:p>
    <w:p w14:paraId="37821E99" w14:textId="7BF754DD" w:rsidR="006512F8" w:rsidRPr="00605FBC" w:rsidRDefault="006512F8" w:rsidP="00474835">
      <w:pPr>
        <w:pStyle w:val="BulletsL1BodyTextBullets"/>
        <w:numPr>
          <w:ilvl w:val="0"/>
          <w:numId w:val="7"/>
        </w:numPr>
        <w:spacing w:after="0" w:line="240" w:lineRule="auto"/>
      </w:pPr>
      <w:r w:rsidRPr="00605FBC">
        <w:t xml:space="preserve">continue </w:t>
      </w:r>
      <w:r>
        <w:t xml:space="preserve">the </w:t>
      </w:r>
      <w:r w:rsidRPr="00605FBC">
        <w:t>operation of the national office for the NDIS Commission as well as the</w:t>
      </w:r>
      <w:r>
        <w:t xml:space="preserve"> </w:t>
      </w:r>
      <w:r w:rsidRPr="00605FBC">
        <w:t>regional offices for New South Wales and South Australia; to commence operations</w:t>
      </w:r>
      <w:r>
        <w:t xml:space="preserve"> </w:t>
      </w:r>
      <w:r w:rsidRPr="00605FBC">
        <w:t>in Queensland, Victoria, Tasmania, the Northern Territory and the Australian</w:t>
      </w:r>
      <w:r>
        <w:t xml:space="preserve"> </w:t>
      </w:r>
      <w:r w:rsidRPr="00605FBC">
        <w:t>Capital Territory for 1 July 2019; and to work towards establishing operations in</w:t>
      </w:r>
      <w:r>
        <w:t xml:space="preserve"> </w:t>
      </w:r>
      <w:r w:rsidRPr="00605FBC">
        <w:t>We</w:t>
      </w:r>
      <w:r>
        <w:t>stern Australia for 1 July 2020,</w:t>
      </w:r>
    </w:p>
    <w:p w14:paraId="4D4961AA" w14:textId="6CC8CFBF" w:rsidR="006512F8" w:rsidRPr="00605FBC" w:rsidRDefault="006512F8" w:rsidP="00474835">
      <w:pPr>
        <w:pStyle w:val="BulletsL1BodyTextBullets"/>
        <w:numPr>
          <w:ilvl w:val="0"/>
          <w:numId w:val="7"/>
        </w:numPr>
        <w:spacing w:after="0" w:line="240" w:lineRule="auto"/>
      </w:pPr>
      <w:r w:rsidRPr="00605FBC">
        <w:t>engage with NDIS participants, their families, carers and providers to improve</w:t>
      </w:r>
      <w:r>
        <w:t xml:space="preserve"> </w:t>
      </w:r>
      <w:r w:rsidRPr="00605FBC">
        <w:t>the quality and safet</w:t>
      </w:r>
      <w:r>
        <w:t>y of NDIS supports and services,</w:t>
      </w:r>
    </w:p>
    <w:p w14:paraId="7D742399" w14:textId="789B5FA5" w:rsidR="006512F8" w:rsidRPr="00605FBC" w:rsidRDefault="006512F8" w:rsidP="00474835">
      <w:pPr>
        <w:pStyle w:val="BulletsL1BodyTextBullets"/>
        <w:numPr>
          <w:ilvl w:val="0"/>
          <w:numId w:val="7"/>
        </w:numPr>
        <w:spacing w:after="0" w:line="240" w:lineRule="auto"/>
      </w:pPr>
      <w:r w:rsidRPr="00605FBC">
        <w:t>ensure that participants are empowered to exercise their rights to access good</w:t>
      </w:r>
      <w:r>
        <w:t xml:space="preserve"> </w:t>
      </w:r>
      <w:r w:rsidRPr="00605FBC">
        <w:t>quality services, as informed, protected consumers, with participants able to make</w:t>
      </w:r>
      <w:r>
        <w:t xml:space="preserve"> </w:t>
      </w:r>
      <w:r w:rsidRPr="00605FBC">
        <w:t>complaints to the NDIS Commission about services that do not meet the NDIS</w:t>
      </w:r>
      <w:r>
        <w:t xml:space="preserve"> </w:t>
      </w:r>
      <w:r w:rsidRPr="00605FBC">
        <w:t>Code of</w:t>
      </w:r>
      <w:r>
        <w:t xml:space="preserve"> Conduct and Practice Standards,</w:t>
      </w:r>
    </w:p>
    <w:p w14:paraId="43BC282F" w14:textId="60FE85B5" w:rsidR="006512F8" w:rsidRPr="00605FBC" w:rsidRDefault="006512F8" w:rsidP="00474835">
      <w:pPr>
        <w:pStyle w:val="BulletsL1BodyTextBullets"/>
        <w:numPr>
          <w:ilvl w:val="0"/>
          <w:numId w:val="7"/>
        </w:numPr>
        <w:spacing w:after="0" w:line="240" w:lineRule="auto"/>
      </w:pPr>
      <w:r w:rsidRPr="00605FBC">
        <w:t>provide oversight of reportable incidents and complaints relating to abuse and</w:t>
      </w:r>
      <w:r>
        <w:t xml:space="preserve"> </w:t>
      </w:r>
      <w:r w:rsidRPr="00605FBC">
        <w:t>neglect of people with disability who rec</w:t>
      </w:r>
      <w:r>
        <w:t xml:space="preserve">eive NDIS supports and services, </w:t>
      </w:r>
    </w:p>
    <w:p w14:paraId="3A6DCDDC" w14:textId="0BC49D3D" w:rsidR="006512F8" w:rsidRPr="00605FBC" w:rsidRDefault="006512F8" w:rsidP="00474835">
      <w:pPr>
        <w:pStyle w:val="BulletsL1BodyTextBullets"/>
        <w:numPr>
          <w:ilvl w:val="0"/>
          <w:numId w:val="7"/>
        </w:numPr>
        <w:spacing w:after="0" w:line="240" w:lineRule="auto"/>
      </w:pPr>
      <w:r w:rsidRPr="00605FBC">
        <w:t>build intelligence to monitor and forecast changes in the NDIS market</w:t>
      </w:r>
      <w:r>
        <w:t xml:space="preserve"> </w:t>
      </w:r>
      <w:r w:rsidRPr="00605FBC">
        <w:t>and serious incidents affecting NDIS participants, to develop an informed view</w:t>
      </w:r>
      <w:r>
        <w:t xml:space="preserve"> </w:t>
      </w:r>
      <w:r w:rsidRPr="00605FBC">
        <w:t>of</w:t>
      </w:r>
      <w:r>
        <w:t xml:space="preserve"> quality and risk in the sector,</w:t>
      </w:r>
    </w:p>
    <w:p w14:paraId="29DCFE1A" w14:textId="367213F8" w:rsidR="006512F8" w:rsidRPr="00605FBC" w:rsidRDefault="006512F8" w:rsidP="00474835">
      <w:pPr>
        <w:pStyle w:val="BulletsL1BodyTextBullets"/>
        <w:numPr>
          <w:ilvl w:val="0"/>
          <w:numId w:val="7"/>
        </w:numPr>
        <w:spacing w:after="0" w:line="240" w:lineRule="auto"/>
      </w:pPr>
      <w:r w:rsidRPr="00605FBC">
        <w:t>lead the reduction and elimination of the use of restrictive practices in the NDIS</w:t>
      </w:r>
      <w:r>
        <w:t xml:space="preserve"> </w:t>
      </w:r>
      <w:r w:rsidRPr="00605FBC">
        <w:t xml:space="preserve">by providing </w:t>
      </w:r>
      <w:r>
        <w:t>leadership in behaviour support,</w:t>
      </w:r>
    </w:p>
    <w:p w14:paraId="2CC262B7" w14:textId="5AB427A0" w:rsidR="006512F8" w:rsidRPr="00605FBC" w:rsidRDefault="006512F8" w:rsidP="00474835">
      <w:pPr>
        <w:pStyle w:val="BulletsL1BodyTextBullets"/>
        <w:numPr>
          <w:ilvl w:val="0"/>
          <w:numId w:val="7"/>
        </w:numPr>
        <w:spacing w:after="0" w:line="240" w:lineRule="auto"/>
      </w:pPr>
      <w:r w:rsidRPr="00605FBC">
        <w:t>develop the NDIS Commission to ensure it has the systems, skills and</w:t>
      </w:r>
      <w:r>
        <w:t xml:space="preserve"> </w:t>
      </w:r>
      <w:r w:rsidRPr="00605FBC">
        <w:t>capabilities to regulate, support and educate the providers and participants</w:t>
      </w:r>
      <w:r>
        <w:t xml:space="preserve"> </w:t>
      </w:r>
      <w:r w:rsidRPr="00605FBC">
        <w:t>to</w:t>
      </w:r>
      <w:r>
        <w:t xml:space="preserve"> promote continuous improvement,</w:t>
      </w:r>
    </w:p>
    <w:p w14:paraId="3259E196" w14:textId="00CA9AC7" w:rsidR="006512F8" w:rsidRPr="00605FBC" w:rsidRDefault="006512F8" w:rsidP="00474835">
      <w:pPr>
        <w:pStyle w:val="BulletsL1BodyTextBullets"/>
        <w:numPr>
          <w:ilvl w:val="0"/>
          <w:numId w:val="7"/>
        </w:numPr>
        <w:spacing w:after="0" w:line="240" w:lineRule="auto"/>
      </w:pPr>
      <w:r w:rsidRPr="00605FBC">
        <w:t>draw information from across NDIS Commission functions to report on the</w:t>
      </w:r>
      <w:r>
        <w:t xml:space="preserve"> </w:t>
      </w:r>
      <w:r w:rsidRPr="00605FBC">
        <w:t>experience of people with disability who receive NDIS services and develop</w:t>
      </w:r>
      <w:r>
        <w:t xml:space="preserve"> </w:t>
      </w:r>
      <w:r w:rsidRPr="00605FBC">
        <w:t>information and education to build the capability of NDIS providers to deliver safe</w:t>
      </w:r>
      <w:r>
        <w:t xml:space="preserve"> and quality services, </w:t>
      </w:r>
      <w:r w:rsidRPr="00605FBC">
        <w:t>and</w:t>
      </w:r>
    </w:p>
    <w:p w14:paraId="27B6778B" w14:textId="628FAD32" w:rsidR="006512F8" w:rsidRDefault="006512F8" w:rsidP="00474835">
      <w:pPr>
        <w:pStyle w:val="BulletsL1BodyTextBullets"/>
        <w:numPr>
          <w:ilvl w:val="0"/>
          <w:numId w:val="7"/>
        </w:numPr>
        <w:spacing w:after="0" w:line="240" w:lineRule="auto"/>
      </w:pPr>
      <w:r w:rsidRPr="00605FBC">
        <w:t xml:space="preserve">work with </w:t>
      </w:r>
      <w:r>
        <w:t>the Department of Social Services (</w:t>
      </w:r>
      <w:r w:rsidRPr="00605FBC">
        <w:t>DSS</w:t>
      </w:r>
      <w:r>
        <w:t>)</w:t>
      </w:r>
      <w:r w:rsidRPr="00605FBC">
        <w:t xml:space="preserve"> and states and territories to implement nationally consistent</w:t>
      </w:r>
      <w:r>
        <w:t xml:space="preserve"> </w:t>
      </w:r>
      <w:r w:rsidRPr="00605FBC">
        <w:t>NDIS worker screening and market oversight activities.</w:t>
      </w:r>
    </w:p>
    <w:p w14:paraId="152B01B8" w14:textId="02948872" w:rsidR="006512F8" w:rsidRDefault="006512F8">
      <w:pPr>
        <w:rPr>
          <w:rFonts w:eastAsiaTheme="majorEastAsia" w:cstheme="minorHAnsi"/>
          <w:b/>
          <w:bCs/>
          <w:sz w:val="36"/>
          <w:szCs w:val="36"/>
          <w:lang w:val="en-US"/>
        </w:rPr>
      </w:pPr>
      <w:r>
        <w:rPr>
          <w:rFonts w:cstheme="minorHAnsi"/>
          <w:lang w:val="en-US"/>
        </w:rPr>
        <w:br w:type="page"/>
      </w:r>
    </w:p>
    <w:p w14:paraId="67245B8C" w14:textId="5F4B45AA" w:rsidR="006512F8" w:rsidRPr="00474835" w:rsidRDefault="006512F8" w:rsidP="00474835">
      <w:pPr>
        <w:pStyle w:val="Heading1"/>
        <w:rPr>
          <w:b/>
          <w:color w:val="auto"/>
        </w:rPr>
      </w:pPr>
      <w:bookmarkStart w:id="16" w:name="_Toc18078338"/>
      <w:bookmarkStart w:id="17" w:name="_Toc17980264"/>
      <w:r w:rsidRPr="00474835">
        <w:rPr>
          <w:b/>
          <w:color w:val="auto"/>
        </w:rPr>
        <w:t>Operating environment</w:t>
      </w:r>
      <w:bookmarkEnd w:id="16"/>
      <w:r w:rsidRPr="00474835">
        <w:rPr>
          <w:b/>
          <w:color w:val="auto"/>
        </w:rPr>
        <w:t xml:space="preserve"> </w:t>
      </w:r>
      <w:bookmarkEnd w:id="17"/>
    </w:p>
    <w:p w14:paraId="6C13460E" w14:textId="68105321" w:rsidR="006512F8" w:rsidRPr="000D71F3" w:rsidRDefault="006512F8" w:rsidP="00474835">
      <w:pPr>
        <w:pStyle w:val="NDISbodytext"/>
        <w:spacing w:after="0" w:line="240" w:lineRule="auto"/>
      </w:pPr>
      <w:bookmarkStart w:id="18" w:name="_Hlk10715618"/>
      <w:r>
        <w:t xml:space="preserve">As we take jurisdiction nationally and operate within a growing </w:t>
      </w:r>
      <w:r w:rsidRPr="001E5DDE">
        <w:t>consumer-controlled disability</w:t>
      </w:r>
      <w:r>
        <w:t xml:space="preserve"> services</w:t>
      </w:r>
      <w:r w:rsidRPr="001E5DDE">
        <w:t xml:space="preserve"> marketplace</w:t>
      </w:r>
      <w:r>
        <w:t xml:space="preserve">, where our stakeholders, providers and people with disability are learning about the new national quality and safeguarding arrangements, our </w:t>
      </w:r>
      <w:r w:rsidRPr="000D45FD">
        <w:t>emphasis shifts from transition management to optimising each of our core and specific functions to drive improved outcomes for people with disability.</w:t>
      </w:r>
    </w:p>
    <w:p w14:paraId="29B81C5D" w14:textId="24315A5F" w:rsidR="006512F8" w:rsidRPr="005B0774" w:rsidRDefault="006512F8" w:rsidP="00474835">
      <w:pPr>
        <w:pStyle w:val="NDISbodytext"/>
        <w:spacing w:after="0" w:line="240" w:lineRule="auto"/>
      </w:pPr>
    </w:p>
    <w:p w14:paraId="28CA5035" w14:textId="2C613A0F" w:rsidR="006512F8" w:rsidRDefault="006512F8" w:rsidP="00474835">
      <w:pPr>
        <w:pStyle w:val="NDISbodytext"/>
        <w:spacing w:after="0" w:line="240" w:lineRule="auto"/>
        <w:rPr>
          <w:szCs w:val="24"/>
        </w:rPr>
      </w:pPr>
      <w:r>
        <w:rPr>
          <w:szCs w:val="24"/>
        </w:rPr>
        <w:t xml:space="preserve">As the </w:t>
      </w:r>
      <w:r w:rsidRPr="005452C3">
        <w:rPr>
          <w:szCs w:val="24"/>
        </w:rPr>
        <w:t>sector undergo</w:t>
      </w:r>
      <w:r>
        <w:rPr>
          <w:szCs w:val="24"/>
        </w:rPr>
        <w:t>es this s</w:t>
      </w:r>
      <w:r w:rsidRPr="005452C3">
        <w:rPr>
          <w:szCs w:val="24"/>
        </w:rPr>
        <w:t xml:space="preserve">ignificant </w:t>
      </w:r>
      <w:r w:rsidR="00D62896" w:rsidRPr="005452C3">
        <w:rPr>
          <w:szCs w:val="24"/>
        </w:rPr>
        <w:t>change,</w:t>
      </w:r>
      <w:r>
        <w:rPr>
          <w:szCs w:val="24"/>
        </w:rPr>
        <w:t xml:space="preserve"> we </w:t>
      </w:r>
      <w:r w:rsidRPr="005452C3">
        <w:rPr>
          <w:szCs w:val="24"/>
        </w:rPr>
        <w:t xml:space="preserve">want to ensure that </w:t>
      </w:r>
      <w:r>
        <w:rPr>
          <w:szCs w:val="24"/>
        </w:rPr>
        <w:t xml:space="preserve">market expansion </w:t>
      </w:r>
      <w:r w:rsidRPr="005452C3">
        <w:rPr>
          <w:szCs w:val="24"/>
        </w:rPr>
        <w:t xml:space="preserve">occurs with appropriate regulatory oversight </w:t>
      </w:r>
      <w:r w:rsidR="00E97B01">
        <w:rPr>
          <w:szCs w:val="24"/>
        </w:rPr>
        <w:t xml:space="preserve">of </w:t>
      </w:r>
      <w:r w:rsidR="00590DAC">
        <w:rPr>
          <w:szCs w:val="24"/>
        </w:rPr>
        <w:t>NDIS services and supports</w:t>
      </w:r>
      <w:r w:rsidRPr="005452C3">
        <w:rPr>
          <w:szCs w:val="24"/>
        </w:rPr>
        <w:t xml:space="preserve">. </w:t>
      </w:r>
    </w:p>
    <w:p w14:paraId="3A737E4C" w14:textId="77777777" w:rsidR="006512F8" w:rsidRDefault="006512F8">
      <w:pPr>
        <w:pStyle w:val="NDISbodytext"/>
        <w:spacing w:after="0" w:line="240" w:lineRule="auto"/>
      </w:pPr>
    </w:p>
    <w:p w14:paraId="7BC10325" w14:textId="4F9FC0CC" w:rsidR="006512F8" w:rsidRPr="000D71F3" w:rsidRDefault="006512F8">
      <w:pPr>
        <w:pStyle w:val="NDISbodytext"/>
        <w:spacing w:after="0" w:line="240" w:lineRule="auto"/>
        <w:rPr>
          <w:szCs w:val="24"/>
        </w:rPr>
      </w:pPr>
      <w:r>
        <w:t xml:space="preserve">For providers, this means looking at their service offerings to respond to consumer demand and to also meet the new regulatory requirements. For people with disability, this means supporting them to </w:t>
      </w:r>
      <w:r w:rsidR="00CB5DDC">
        <w:t>understand</w:t>
      </w:r>
      <w:r>
        <w:t xml:space="preserve"> their rights and the avenues available to them to complain about services or supports they select under the NDIS.</w:t>
      </w:r>
    </w:p>
    <w:p w14:paraId="36A2A4F8" w14:textId="77777777" w:rsidR="006512F8" w:rsidRPr="005B0774" w:rsidRDefault="006512F8" w:rsidP="00474835">
      <w:pPr>
        <w:pStyle w:val="NDISbodytext"/>
        <w:spacing w:after="0" w:line="240" w:lineRule="auto"/>
      </w:pPr>
    </w:p>
    <w:p w14:paraId="70A11DEF" w14:textId="5111620A" w:rsidR="006512F8" w:rsidRDefault="006512F8" w:rsidP="00474835">
      <w:pPr>
        <w:pStyle w:val="NDISbodytext"/>
        <w:spacing w:after="0" w:line="240" w:lineRule="auto"/>
      </w:pPr>
      <w:r>
        <w:t>Within this complex operating environment, w</w:t>
      </w:r>
      <w:r w:rsidRPr="000D45FD">
        <w:t xml:space="preserve">e have an opportunity to work more closely with our partner agencies and stakeholders to uphold the rights of people with disability </w:t>
      </w:r>
      <w:r>
        <w:t>in order to realise th</w:t>
      </w:r>
      <w:r w:rsidRPr="000D45FD">
        <w:t>e benefits of the NDIS</w:t>
      </w:r>
      <w:r>
        <w:t>.</w:t>
      </w:r>
    </w:p>
    <w:p w14:paraId="4BC15EBD" w14:textId="7CC34010" w:rsidR="006512F8" w:rsidRDefault="006512F8" w:rsidP="00474835">
      <w:pPr>
        <w:pStyle w:val="NDISbodytext"/>
        <w:spacing w:after="0" w:line="240" w:lineRule="auto"/>
        <w:rPr>
          <w:color w:val="auto"/>
          <w:szCs w:val="24"/>
        </w:rPr>
      </w:pPr>
    </w:p>
    <w:p w14:paraId="1D63AB7C" w14:textId="557D6577" w:rsidR="006512F8" w:rsidRPr="0057613A" w:rsidRDefault="006512F8" w:rsidP="00474835">
      <w:pPr>
        <w:pStyle w:val="NDISbodytext"/>
        <w:spacing w:after="120" w:line="240" w:lineRule="auto"/>
      </w:pPr>
      <w:r>
        <w:rPr>
          <w:szCs w:val="24"/>
        </w:rPr>
        <w:t>We have a wid</w:t>
      </w:r>
      <w:r w:rsidRPr="0008510C">
        <w:rPr>
          <w:szCs w:val="24"/>
        </w:rPr>
        <w:t>e variety of stakeholders</w:t>
      </w:r>
      <w:r>
        <w:rPr>
          <w:szCs w:val="24"/>
        </w:rPr>
        <w:t xml:space="preserve"> with whom we engage extensively, including</w:t>
      </w:r>
      <w:r w:rsidRPr="0008510C">
        <w:rPr>
          <w:szCs w:val="24"/>
        </w:rPr>
        <w:t>:</w:t>
      </w:r>
      <w:r>
        <w:rPr>
          <w:szCs w:val="24"/>
        </w:rPr>
        <w:t xml:space="preserve"> </w:t>
      </w:r>
    </w:p>
    <w:p w14:paraId="13B66F2B" w14:textId="7C5CFA82" w:rsidR="006512F8" w:rsidRPr="008E0389" w:rsidRDefault="006512F8" w:rsidP="00711AA9">
      <w:pPr>
        <w:pStyle w:val="BulletsL1BodyTextBullets"/>
      </w:pPr>
      <w:r w:rsidRPr="008E0389">
        <w:rPr>
          <w:b/>
          <w:bCs/>
        </w:rPr>
        <w:t>People with disability</w:t>
      </w:r>
      <w:r w:rsidRPr="008E0389">
        <w:t xml:space="preserve">: </w:t>
      </w:r>
      <w:r>
        <w:t>we seek, value and act</w:t>
      </w:r>
      <w:r w:rsidRPr="008E0389">
        <w:t xml:space="preserve"> upon the input </w:t>
      </w:r>
      <w:r>
        <w:t xml:space="preserve">from </w:t>
      </w:r>
      <w:r w:rsidRPr="008E0389">
        <w:t>people with disability, carers and advocates</w:t>
      </w:r>
      <w:r>
        <w:t>,</w:t>
      </w:r>
    </w:p>
    <w:p w14:paraId="58D38429" w14:textId="15A4BED2" w:rsidR="006512F8" w:rsidRPr="008E0389" w:rsidRDefault="006512F8" w:rsidP="00120FD5">
      <w:pPr>
        <w:pStyle w:val="BulletsL1BodyTextBullets"/>
      </w:pPr>
      <w:r w:rsidRPr="008E0389">
        <w:rPr>
          <w:b/>
          <w:bCs/>
        </w:rPr>
        <w:t>Providers</w:t>
      </w:r>
      <w:r w:rsidRPr="008E0389">
        <w:t xml:space="preserve">: </w:t>
      </w:r>
      <w:r>
        <w:t>i</w:t>
      </w:r>
      <w:r w:rsidRPr="008E0389">
        <w:t xml:space="preserve">n addition to the obligations on registered NDIS providers to engage with </w:t>
      </w:r>
      <w:r>
        <w:t>us</w:t>
      </w:r>
      <w:r w:rsidRPr="008E0389">
        <w:t xml:space="preserve"> in the </w:t>
      </w:r>
      <w:r w:rsidR="00703F04">
        <w:t xml:space="preserve">regulatory </w:t>
      </w:r>
      <w:r w:rsidRPr="008E0389">
        <w:t>process</w:t>
      </w:r>
      <w:r w:rsidR="00703F04">
        <w:t>es</w:t>
      </w:r>
      <w:r w:rsidRPr="008E0389">
        <w:t xml:space="preserve"> of registration and mandatory notificati</w:t>
      </w:r>
      <w:r>
        <w:t>on of reportable incidents, we</w:t>
      </w:r>
      <w:r w:rsidRPr="008E0389">
        <w:t xml:space="preserve"> will engage with </w:t>
      </w:r>
      <w:r>
        <w:t xml:space="preserve">them </w:t>
      </w:r>
      <w:r w:rsidRPr="008E0389">
        <w:t>through a variety of channels to promote active engagement and collaboration towards improving the quality and safety of supports and services</w:t>
      </w:r>
      <w:r>
        <w:t>,</w:t>
      </w:r>
      <w:r w:rsidRPr="008E0389">
        <w:t xml:space="preserve"> </w:t>
      </w:r>
    </w:p>
    <w:p w14:paraId="00FD0507" w14:textId="69A718D4" w:rsidR="00634496" w:rsidRPr="00474835" w:rsidRDefault="006512F8" w:rsidP="00634496">
      <w:pPr>
        <w:pStyle w:val="BulletsL1BodyTextBullets"/>
        <w:rPr>
          <w:b/>
          <w:bCs/>
        </w:rPr>
      </w:pPr>
      <w:r w:rsidRPr="009E7A1B">
        <w:rPr>
          <w:b/>
          <w:bCs/>
        </w:rPr>
        <w:t>States and territories</w:t>
      </w:r>
      <w:r w:rsidRPr="00474835">
        <w:rPr>
          <w:b/>
          <w:bCs/>
        </w:rPr>
        <w:t xml:space="preserve">: </w:t>
      </w:r>
      <w:r w:rsidRPr="00634496">
        <w:rPr>
          <w:bCs/>
        </w:rPr>
        <w:t>we work extensively with state and territory governments</w:t>
      </w:r>
      <w:r w:rsidR="00703F04" w:rsidRPr="00634496">
        <w:rPr>
          <w:bCs/>
        </w:rPr>
        <w:t xml:space="preserve">, </w:t>
      </w:r>
      <w:r w:rsidR="009E7A1B" w:rsidRPr="00634496">
        <w:rPr>
          <w:bCs/>
        </w:rPr>
        <w:t xml:space="preserve">to  facilitate the exchange of information to support the performance of our functions and </w:t>
      </w:r>
      <w:r w:rsidR="00703F04" w:rsidRPr="00634496">
        <w:rPr>
          <w:bCs/>
        </w:rPr>
        <w:t>to deliver behaviour support restrictive practice authorisation and worker screening</w:t>
      </w:r>
      <w:r w:rsidRPr="00634496">
        <w:rPr>
          <w:bCs/>
        </w:rPr>
        <w:t>. They have led the quality and safeguarding arrangements during the transition to the NDIS, and in the years leading up to this major reform. They are</w:t>
      </w:r>
      <w:r w:rsidR="009E7A1B" w:rsidRPr="00634496">
        <w:rPr>
          <w:bCs/>
        </w:rPr>
        <w:t xml:space="preserve"> also</w:t>
      </w:r>
      <w:r w:rsidRPr="00634496">
        <w:rPr>
          <w:bCs/>
        </w:rPr>
        <w:t xml:space="preserve"> well placed to provide information to us on the trends and issues within their jurisdiction,</w:t>
      </w:r>
    </w:p>
    <w:p w14:paraId="2577E5E7" w14:textId="077641C8" w:rsidR="006512F8" w:rsidRPr="00474835" w:rsidRDefault="006512F8" w:rsidP="00711AA9">
      <w:pPr>
        <w:pStyle w:val="BulletsL1BodyTextBullets"/>
        <w:rPr>
          <w:b/>
        </w:rPr>
      </w:pPr>
      <w:r w:rsidRPr="00DA3F10">
        <w:rPr>
          <w:b/>
        </w:rPr>
        <w:t>National Disability Insurance Agency (NDIA)</w:t>
      </w:r>
      <w:r w:rsidRPr="00474835">
        <w:rPr>
          <w:b/>
        </w:rPr>
        <w:t xml:space="preserve">: </w:t>
      </w:r>
      <w:r w:rsidR="00703F04" w:rsidRPr="00DA3F10">
        <w:t>w</w:t>
      </w:r>
      <w:r w:rsidRPr="00DA3F10">
        <w:t xml:space="preserve">e and the NDIA share data and intelligence to identify new and emerging risks in the market, assess provider risks, help to resolve complaints, and implement developmental and preventative measures to support NDIS participants, </w:t>
      </w:r>
    </w:p>
    <w:p w14:paraId="03BB8CBD" w14:textId="4344D704" w:rsidR="006512F8" w:rsidRPr="00474835" w:rsidRDefault="006512F8" w:rsidP="00711AA9">
      <w:pPr>
        <w:pStyle w:val="BulletsL1BodyTextBullets"/>
        <w:rPr>
          <w:b/>
        </w:rPr>
      </w:pPr>
      <w:r>
        <w:rPr>
          <w:b/>
        </w:rPr>
        <w:t>Other government agencies</w:t>
      </w:r>
      <w:r w:rsidRPr="00474835">
        <w:rPr>
          <w:b/>
        </w:rPr>
        <w:t xml:space="preserve">: </w:t>
      </w:r>
      <w:r w:rsidRPr="00DA3F10">
        <w:t xml:space="preserve">we </w:t>
      </w:r>
      <w:r w:rsidR="00703F04" w:rsidRPr="00DA3F10">
        <w:t>work</w:t>
      </w:r>
      <w:r w:rsidRPr="00DA3F10">
        <w:t xml:space="preserve"> with a variety of agencies, through information sharing and supporting each others’ work. These include the </w:t>
      </w:r>
      <w:r w:rsidRPr="00474835">
        <w:t xml:space="preserve">Australian Securities and Investments Commission (ASIC), the Australian Competition and Consumer Commission (ACCC), the Department of </w:t>
      </w:r>
      <w:r w:rsidR="009F3F27">
        <w:t>Social</w:t>
      </w:r>
      <w:r w:rsidRPr="00474835">
        <w:t xml:space="preserve"> Services (D</w:t>
      </w:r>
      <w:r w:rsidR="009F3F27">
        <w:t>S</w:t>
      </w:r>
      <w:r w:rsidRPr="00474835">
        <w:t>S), the Department of Health (DOH) and Australian Health Practitioner Regulation Agency (AHPRA).</w:t>
      </w:r>
    </w:p>
    <w:p w14:paraId="6737CE04" w14:textId="77777777" w:rsidR="006512F8" w:rsidRPr="005452C3" w:rsidRDefault="006512F8" w:rsidP="000448C7">
      <w:pPr>
        <w:pStyle w:val="NDISbodytext"/>
        <w:spacing w:after="120" w:line="240" w:lineRule="auto"/>
        <w:rPr>
          <w:szCs w:val="24"/>
        </w:rPr>
      </w:pPr>
    </w:p>
    <w:bookmarkEnd w:id="18"/>
    <w:p w14:paraId="46303EBA" w14:textId="1F949E41" w:rsidR="006512F8" w:rsidRDefault="006512F8" w:rsidP="006B3DCD">
      <w:pPr>
        <w:pStyle w:val="SubHeaderBodyText"/>
      </w:pPr>
    </w:p>
    <w:p w14:paraId="4D9D66BC" w14:textId="089967F2" w:rsidR="006512F8" w:rsidRPr="00474835" w:rsidRDefault="006512F8" w:rsidP="00474835">
      <w:pPr>
        <w:pStyle w:val="Heading2"/>
        <w:rPr>
          <w:b/>
        </w:rPr>
      </w:pPr>
      <w:r>
        <w:br w:type="column"/>
      </w:r>
      <w:bookmarkStart w:id="19" w:name="_Toc17980265"/>
      <w:bookmarkStart w:id="20" w:name="_Toc18078339"/>
      <w:r w:rsidRPr="00474835">
        <w:rPr>
          <w:b/>
          <w:color w:val="auto"/>
        </w:rPr>
        <w:t>Our regulatory scheme</w:t>
      </w:r>
      <w:bookmarkEnd w:id="19"/>
      <w:bookmarkEnd w:id="20"/>
    </w:p>
    <w:p w14:paraId="31B62DD0" w14:textId="5089E8E0" w:rsidR="006512F8" w:rsidRPr="00474835" w:rsidRDefault="006512F8" w:rsidP="00CA2E81">
      <w:pPr>
        <w:pStyle w:val="BulletBeforeDash"/>
        <w:numPr>
          <w:ilvl w:val="0"/>
          <w:numId w:val="0"/>
        </w:numPr>
        <w:spacing w:line="320" w:lineRule="atLeast"/>
        <w:rPr>
          <w:sz w:val="24"/>
          <w:szCs w:val="24"/>
        </w:rPr>
      </w:pPr>
      <w:r>
        <w:rPr>
          <w:sz w:val="24"/>
          <w:szCs w:val="24"/>
        </w:rPr>
        <w:t>W</w:t>
      </w:r>
      <w:r w:rsidRPr="005B0774">
        <w:rPr>
          <w:sz w:val="24"/>
          <w:szCs w:val="24"/>
        </w:rPr>
        <w:t>e provide appropriate regulatory oversight through our regulatory scheme</w:t>
      </w:r>
      <w:r>
        <w:rPr>
          <w:sz w:val="24"/>
          <w:szCs w:val="24"/>
        </w:rPr>
        <w:t xml:space="preserve"> as</w:t>
      </w:r>
      <w:r w:rsidRPr="005B0774">
        <w:rPr>
          <w:sz w:val="24"/>
          <w:szCs w:val="24"/>
        </w:rPr>
        <w:t xml:space="preserve"> described in the NDIS Act and supported by the NDIS Rules</w:t>
      </w:r>
      <w:r w:rsidR="0096688E">
        <w:rPr>
          <w:sz w:val="24"/>
          <w:szCs w:val="24"/>
        </w:rPr>
        <w:t>,</w:t>
      </w:r>
      <w:r w:rsidRPr="005B0774">
        <w:rPr>
          <w:rStyle w:val="FootnoteReference"/>
          <w:sz w:val="24"/>
          <w:szCs w:val="24"/>
        </w:rPr>
        <w:footnoteReference w:id="5"/>
      </w:r>
      <w:r w:rsidRPr="005B0774">
        <w:rPr>
          <w:sz w:val="24"/>
          <w:szCs w:val="24"/>
        </w:rPr>
        <w:t xml:space="preserve"> which articulate expected provider behaviour. Figure </w:t>
      </w:r>
      <w:r>
        <w:rPr>
          <w:sz w:val="24"/>
          <w:szCs w:val="24"/>
        </w:rPr>
        <w:t>1</w:t>
      </w:r>
      <w:r w:rsidRPr="005B0774">
        <w:rPr>
          <w:sz w:val="24"/>
          <w:szCs w:val="24"/>
        </w:rPr>
        <w:t xml:space="preserve"> below represents our regulatory scheme</w:t>
      </w:r>
      <w:r w:rsidRPr="00474835">
        <w:rPr>
          <w:sz w:val="24"/>
          <w:szCs w:val="24"/>
        </w:rPr>
        <w:t>.</w:t>
      </w:r>
    </w:p>
    <w:p w14:paraId="233CBAE5" w14:textId="77777777" w:rsidR="006512F8" w:rsidRDefault="006512F8" w:rsidP="00CA2E81">
      <w:pPr>
        <w:pStyle w:val="BulletBeforeDash"/>
        <w:numPr>
          <w:ilvl w:val="0"/>
          <w:numId w:val="0"/>
        </w:numPr>
        <w:spacing w:line="320" w:lineRule="atLeast"/>
        <w:rPr>
          <w:sz w:val="23"/>
          <w:szCs w:val="23"/>
        </w:rPr>
      </w:pPr>
    </w:p>
    <w:p w14:paraId="41229F27" w14:textId="55B7BCBB" w:rsidR="006512F8" w:rsidRPr="00474835" w:rsidRDefault="006512F8" w:rsidP="00474835">
      <w:pPr>
        <w:pStyle w:val="Subtitle"/>
        <w:rPr>
          <w:rFonts w:eastAsiaTheme="minorHAnsi" w:cs="FS Me"/>
          <w:b/>
          <w:bCs/>
          <w:color w:val="auto"/>
          <w:u w:color="0000A8"/>
        </w:rPr>
      </w:pPr>
      <w:r w:rsidRPr="00474835">
        <w:rPr>
          <w:b/>
          <w:color w:val="auto"/>
        </w:rPr>
        <w:t>Figure 1: NDIS Commission’s regulatory scheme</w:t>
      </w:r>
    </w:p>
    <w:p w14:paraId="2A7B27C5" w14:textId="5514E1AB" w:rsidR="006512F8" w:rsidRPr="00CA2E81" w:rsidRDefault="006512F8" w:rsidP="002C4A65">
      <w:pPr>
        <w:pStyle w:val="BulletBeforeDash"/>
        <w:numPr>
          <w:ilvl w:val="0"/>
          <w:numId w:val="0"/>
        </w:numPr>
        <w:spacing w:line="320" w:lineRule="atLeast"/>
        <w:jc w:val="center"/>
        <w:rPr>
          <w:rFonts w:asciiTheme="minorHAnsi" w:eastAsiaTheme="minorHAnsi" w:hAnsiTheme="minorHAnsi" w:cs="FS Me"/>
          <w:color w:val="auto"/>
          <w:sz w:val="32"/>
          <w:szCs w:val="32"/>
          <w:u w:color="0000A8"/>
          <w:lang w:val="en-GB" w:eastAsia="en-US"/>
        </w:rPr>
      </w:pPr>
      <w:r w:rsidRPr="00983568">
        <w:rPr>
          <w:rFonts w:cstheme="minorHAnsi"/>
          <w:noProof/>
        </w:rPr>
        <w:drawing>
          <wp:inline distT="0" distB="0" distL="0" distR="0" wp14:anchorId="1D224520" wp14:editId="2BD227DA">
            <wp:extent cx="4983564" cy="5201392"/>
            <wp:effectExtent l="0" t="0" r="7620" b="0"/>
            <wp:docPr id="1" name="Picture 1" descr="The figure depicts the NDIS Quality and Safeguards Commission regulatory scheme.  The NDIS Act 2013 is supported by NDIS rules such as specialist disability accommodation conditions, provider registration and practice standards, incident management and reportable incidents and worker screening practice standards. These rules are underpinned by guidelines and external guidance documents such as quality indicators and approved quality auditors scheme.  The underpinning policies supporting the regulatory scheme include the NDIS Quality and Safeguards framework, intergovernmental agreement on worker screening and the UN convention on the rights of persons with disabilities." title="Regulatory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63306" cy="5284620"/>
                    </a:xfrm>
                    <a:prstGeom prst="rect">
                      <a:avLst/>
                    </a:prstGeom>
                  </pic:spPr>
                </pic:pic>
              </a:graphicData>
            </a:graphic>
          </wp:inline>
        </w:drawing>
      </w:r>
    </w:p>
    <w:p w14:paraId="0875E570" w14:textId="04D0263B" w:rsidR="006512F8" w:rsidRPr="00474835" w:rsidRDefault="006512F8" w:rsidP="00474835">
      <w:pPr>
        <w:pStyle w:val="Heading2"/>
        <w:rPr>
          <w:b/>
        </w:rPr>
      </w:pPr>
      <w:r>
        <w:br w:type="column"/>
      </w:r>
      <w:bookmarkStart w:id="21" w:name="_Toc17980266"/>
      <w:bookmarkStart w:id="22" w:name="_Toc18078340"/>
      <w:r w:rsidRPr="00474835">
        <w:rPr>
          <w:b/>
          <w:color w:val="auto"/>
        </w:rPr>
        <w:t>Our regulatory approach</w:t>
      </w:r>
      <w:bookmarkEnd w:id="21"/>
      <w:bookmarkEnd w:id="22"/>
    </w:p>
    <w:p w14:paraId="043965AD" w14:textId="1781F153" w:rsidR="006512F8" w:rsidRPr="00474835" w:rsidRDefault="006512F8" w:rsidP="00CD1879">
      <w:pPr>
        <w:pStyle w:val="BulletBeforeDash"/>
        <w:numPr>
          <w:ilvl w:val="0"/>
          <w:numId w:val="0"/>
        </w:numPr>
        <w:spacing w:line="320" w:lineRule="atLeast"/>
        <w:rPr>
          <w:sz w:val="24"/>
          <w:szCs w:val="24"/>
        </w:rPr>
      </w:pPr>
      <w:r w:rsidRPr="00474835">
        <w:rPr>
          <w:sz w:val="24"/>
          <w:szCs w:val="24"/>
        </w:rPr>
        <w:t xml:space="preserve">Our regulatory approach informs our operating model and is comprised of our regulatory outcomes and functions. </w:t>
      </w:r>
      <w:r w:rsidR="00C64424">
        <w:rPr>
          <w:sz w:val="24"/>
          <w:szCs w:val="24"/>
        </w:rPr>
        <w:t>Figure 2</w:t>
      </w:r>
      <w:r w:rsidRPr="00474835">
        <w:rPr>
          <w:sz w:val="24"/>
          <w:szCs w:val="24"/>
        </w:rPr>
        <w:t xml:space="preserve"> outlines our regulatory approach. </w:t>
      </w:r>
    </w:p>
    <w:p w14:paraId="101A3F0B" w14:textId="5D6DC401" w:rsidR="006512F8" w:rsidRPr="00474835" w:rsidRDefault="006512F8" w:rsidP="00CD1879">
      <w:pPr>
        <w:pStyle w:val="BulletBeforeDash"/>
        <w:numPr>
          <w:ilvl w:val="0"/>
          <w:numId w:val="0"/>
        </w:numPr>
        <w:spacing w:line="320" w:lineRule="atLeast"/>
        <w:rPr>
          <w:sz w:val="24"/>
          <w:szCs w:val="24"/>
        </w:rPr>
      </w:pPr>
    </w:p>
    <w:p w14:paraId="57053ACB" w14:textId="78939776" w:rsidR="006512F8" w:rsidRPr="00474835" w:rsidRDefault="006512F8" w:rsidP="00474835">
      <w:pPr>
        <w:pStyle w:val="Subtitle"/>
        <w:rPr>
          <w:b/>
          <w:color w:val="auto"/>
        </w:rPr>
      </w:pPr>
      <w:r w:rsidRPr="00474835">
        <w:rPr>
          <w:b/>
          <w:color w:val="auto"/>
        </w:rPr>
        <w:t>Figure 2: NDIS Commission’s regulatory outcomes and functions</w:t>
      </w:r>
    </w:p>
    <w:p w14:paraId="141ECCE3" w14:textId="77777777" w:rsidR="006512F8" w:rsidRDefault="006512F8" w:rsidP="00CD1879">
      <w:pPr>
        <w:pStyle w:val="BulletBeforeDash"/>
        <w:numPr>
          <w:ilvl w:val="0"/>
          <w:numId w:val="0"/>
        </w:numPr>
        <w:spacing w:line="320" w:lineRule="atLeast"/>
        <w:rPr>
          <w:sz w:val="23"/>
          <w:szCs w:val="23"/>
        </w:rPr>
      </w:pPr>
    </w:p>
    <w:p w14:paraId="32D537BC" w14:textId="51D35C88" w:rsidR="00242FFF" w:rsidRPr="009203C7" w:rsidRDefault="006512F8" w:rsidP="00474835">
      <w:pPr>
        <w:pStyle w:val="BulletBeforeDash"/>
        <w:numPr>
          <w:ilvl w:val="0"/>
          <w:numId w:val="0"/>
        </w:numPr>
        <w:spacing w:line="320" w:lineRule="atLeast"/>
        <w:jc w:val="center"/>
        <w:rPr>
          <w:rFonts w:asciiTheme="minorHAnsi" w:eastAsiaTheme="minorHAnsi" w:hAnsiTheme="minorHAnsi" w:cs="FS Me"/>
          <w:b/>
          <w:bCs/>
          <w:color w:val="auto"/>
          <w:sz w:val="32"/>
          <w:szCs w:val="32"/>
          <w:u w:color="0000A8"/>
          <w:lang w:val="en-GB" w:eastAsia="en-US"/>
        </w:rPr>
      </w:pPr>
      <w:r w:rsidRPr="007843B8">
        <w:rPr>
          <w:rFonts w:asciiTheme="minorHAnsi" w:eastAsiaTheme="minorHAnsi" w:hAnsiTheme="minorHAnsi" w:cs="FS Me"/>
          <w:b/>
          <w:bCs/>
          <w:noProof/>
          <w:color w:val="auto"/>
          <w:sz w:val="32"/>
          <w:szCs w:val="32"/>
          <w:u w:color="0000A8"/>
        </w:rPr>
        <w:drawing>
          <wp:inline distT="0" distB="0" distL="0" distR="0" wp14:anchorId="24F00FD1" wp14:editId="01438C5F">
            <wp:extent cx="4848225" cy="3880884"/>
            <wp:effectExtent l="0" t="0" r="0" b="5715"/>
            <wp:docPr id="4" name="Picture 4" descr="The figure outlines the NDIS Quality and Safeguards Commission regulatory functions of registrations, complaints and incidents, education and communication, compliance and enforcement, behaviour support and market and regulatory oversight and risk.  These functions  underpin and inform the NDIS Commission’s operating model." title="Regulatory outcomes and f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83788" cy="3909351"/>
                    </a:xfrm>
                    <a:prstGeom prst="rect">
                      <a:avLst/>
                    </a:prstGeom>
                  </pic:spPr>
                </pic:pic>
              </a:graphicData>
            </a:graphic>
          </wp:inline>
        </w:drawing>
      </w:r>
      <w:bookmarkStart w:id="23" w:name="_Toc17980267"/>
    </w:p>
    <w:p w14:paraId="6314FC79" w14:textId="4B444C0C" w:rsidR="00242FFF" w:rsidRDefault="0001145D" w:rsidP="00474835">
      <w:r>
        <w:t xml:space="preserve">As a new regulator, much of our </w:t>
      </w:r>
      <w:r w:rsidR="00242FFF">
        <w:t>effort to date ha</w:t>
      </w:r>
      <w:r w:rsidR="00BF69B1">
        <w:t>s</w:t>
      </w:r>
      <w:r w:rsidR="00242FFF">
        <w:t xml:space="preserve"> focused on establishing and implementing the new regulatory framework and educating and supporting participants, providers and other stakeholders as they transition to the new quality and safety regulatory requirements. This work will necessarily continue pa</w:t>
      </w:r>
      <w:r w:rsidR="00242FFF">
        <w:rPr>
          <w:color w:val="1F497D"/>
        </w:rPr>
        <w:t>s</w:t>
      </w:r>
      <w:r w:rsidR="00242FFF">
        <w:t>t the first year of operation.</w:t>
      </w:r>
    </w:p>
    <w:p w14:paraId="60B07F00" w14:textId="77777777" w:rsidR="00242FFF" w:rsidRDefault="00242FFF" w:rsidP="006B3DCD">
      <w:pPr>
        <w:pStyle w:val="SubHeaderBodyText"/>
      </w:pPr>
    </w:p>
    <w:p w14:paraId="4D761E05" w14:textId="162656CE" w:rsidR="006512F8" w:rsidRPr="00474835" w:rsidRDefault="006512F8" w:rsidP="00474835">
      <w:pPr>
        <w:pStyle w:val="Heading2"/>
        <w:rPr>
          <w:b/>
          <w:color w:val="auto"/>
        </w:rPr>
      </w:pPr>
      <w:bookmarkStart w:id="24" w:name="_Toc18078341"/>
      <w:r w:rsidRPr="00474835">
        <w:rPr>
          <w:b/>
          <w:color w:val="auto"/>
        </w:rPr>
        <w:t>Our regulatory focus for 2019-2</w:t>
      </w:r>
      <w:bookmarkEnd w:id="23"/>
      <w:r w:rsidR="00AF27A0">
        <w:rPr>
          <w:b/>
          <w:color w:val="auto"/>
        </w:rPr>
        <w:t>3</w:t>
      </w:r>
      <w:bookmarkEnd w:id="24"/>
    </w:p>
    <w:p w14:paraId="5E426416" w14:textId="773ADDA0" w:rsidR="006512F8" w:rsidRPr="00960028" w:rsidRDefault="006512F8" w:rsidP="00BF61CF">
      <w:pPr>
        <w:spacing w:after="120"/>
      </w:pPr>
      <w:r>
        <w:t>In 2019-2</w:t>
      </w:r>
      <w:r w:rsidR="00AF27A0">
        <w:t>3</w:t>
      </w:r>
      <w:r>
        <w:t xml:space="preserve"> our</w:t>
      </w:r>
      <w:r w:rsidRPr="00960028">
        <w:t xml:space="preserve"> </w:t>
      </w:r>
      <w:r>
        <w:t>focus</w:t>
      </w:r>
      <w:r w:rsidRPr="00960028">
        <w:t xml:space="preserve"> </w:t>
      </w:r>
      <w:r>
        <w:t>will be:</w:t>
      </w:r>
    </w:p>
    <w:p w14:paraId="7228E674" w14:textId="77777777" w:rsidR="00AF27A0" w:rsidRDefault="00AF27A0" w:rsidP="00AF27A0">
      <w:pPr>
        <w:pStyle w:val="BulletsL1BodyTextBullets"/>
        <w:numPr>
          <w:ilvl w:val="0"/>
          <w:numId w:val="54"/>
        </w:numPr>
        <w:tabs>
          <w:tab w:val="clear" w:pos="1701"/>
        </w:tabs>
        <w:suppressAutoHyphens w:val="0"/>
        <w:adjustRightInd/>
        <w:spacing w:after="0"/>
        <w:textAlignment w:val="auto"/>
      </w:pPr>
      <w:r>
        <w:t>educating and informing participants, providers and others about their respective rights and responsibilities under the NDIS Act and associated Rules,</w:t>
      </w:r>
    </w:p>
    <w:p w14:paraId="261DDC90" w14:textId="77777777" w:rsidR="00AF27A0" w:rsidRDefault="00AF27A0" w:rsidP="00AF27A0">
      <w:pPr>
        <w:pStyle w:val="BulletsL1BodyTextBullets"/>
        <w:numPr>
          <w:ilvl w:val="0"/>
          <w:numId w:val="54"/>
        </w:numPr>
        <w:tabs>
          <w:tab w:val="clear" w:pos="1701"/>
        </w:tabs>
        <w:suppressAutoHyphens w:val="0"/>
        <w:adjustRightInd/>
        <w:spacing w:after="0"/>
        <w:textAlignment w:val="auto"/>
      </w:pPr>
      <w:r>
        <w:t xml:space="preserve">monitoring providers’ compliance with obligations to prevent, manage and report serious incidents, </w:t>
      </w:r>
    </w:p>
    <w:p w14:paraId="62A353DB" w14:textId="77777777" w:rsidR="00AF27A0" w:rsidRDefault="00AF27A0" w:rsidP="00AF27A0">
      <w:pPr>
        <w:pStyle w:val="BulletsL1BodyTextBullets"/>
        <w:numPr>
          <w:ilvl w:val="0"/>
          <w:numId w:val="54"/>
        </w:numPr>
        <w:tabs>
          <w:tab w:val="clear" w:pos="1701"/>
        </w:tabs>
        <w:suppressAutoHyphens w:val="0"/>
        <w:adjustRightInd/>
        <w:spacing w:after="0"/>
        <w:textAlignment w:val="auto"/>
      </w:pPr>
      <w:r>
        <w:t>using the registration process to ensure that all registered providers meet suitability criteria and that the findings of provider audits against the practice standards are driving continuous improvement,</w:t>
      </w:r>
    </w:p>
    <w:p w14:paraId="2ED4E6B4" w14:textId="77777777" w:rsidR="00AF27A0" w:rsidRDefault="00AF27A0" w:rsidP="00AF27A0">
      <w:pPr>
        <w:pStyle w:val="BulletsL1BodyTextBullets"/>
        <w:numPr>
          <w:ilvl w:val="0"/>
          <w:numId w:val="54"/>
        </w:numPr>
        <w:tabs>
          <w:tab w:val="clear" w:pos="1701"/>
        </w:tabs>
        <w:suppressAutoHyphens w:val="0"/>
        <w:adjustRightInd/>
        <w:spacing w:after="0"/>
        <w:textAlignment w:val="auto"/>
      </w:pPr>
      <w:r>
        <w:t xml:space="preserve">targeting action on providers that have been the subject of adverse findings, including using trends in complaints and reportable incident notifications or enforcement action or analysis by other authorities (such as the findings of past death reviews conducted by some states and territories) to inform compliance and monitoring activities, </w:t>
      </w:r>
    </w:p>
    <w:p w14:paraId="38A361AE" w14:textId="77777777" w:rsidR="00AF27A0" w:rsidRDefault="00AF27A0" w:rsidP="00AF27A0">
      <w:pPr>
        <w:pStyle w:val="BulletsL1BodyTextBullets"/>
        <w:numPr>
          <w:ilvl w:val="0"/>
          <w:numId w:val="54"/>
        </w:numPr>
        <w:tabs>
          <w:tab w:val="clear" w:pos="1701"/>
        </w:tabs>
        <w:suppressAutoHyphens w:val="0"/>
        <w:adjustRightInd/>
        <w:spacing w:after="0"/>
        <w:textAlignment w:val="auto"/>
      </w:pPr>
      <w:r>
        <w:t xml:space="preserve">moving to full utilisation of the array regulatory tools provided to the available to the NDIS Commission. </w:t>
      </w:r>
    </w:p>
    <w:p w14:paraId="6268118C" w14:textId="18E39A68" w:rsidR="006512F8" w:rsidRDefault="006512F8" w:rsidP="00705126">
      <w:pPr>
        <w:pStyle w:val="ParagraphheaderBodyText"/>
        <w:spacing w:before="0" w:after="0" w:line="240" w:lineRule="auto"/>
        <w:rPr>
          <w:sz w:val="28"/>
          <w:szCs w:val="28"/>
        </w:rPr>
      </w:pPr>
    </w:p>
    <w:p w14:paraId="590CC519" w14:textId="41754279" w:rsidR="009842FA" w:rsidRDefault="009842FA" w:rsidP="009842FA">
      <w:pPr>
        <w:pStyle w:val="BulletsL1BodyTextBullets"/>
        <w:numPr>
          <w:ilvl w:val="0"/>
          <w:numId w:val="0"/>
        </w:numPr>
        <w:tabs>
          <w:tab w:val="clear" w:pos="1701"/>
        </w:tabs>
        <w:suppressAutoHyphens w:val="0"/>
        <w:adjustRightInd/>
        <w:ind w:left="320"/>
        <w:textAlignment w:val="auto"/>
      </w:pPr>
      <w:r>
        <w:t>In 2019-20 our key regulatory strategies will be:</w:t>
      </w:r>
    </w:p>
    <w:p w14:paraId="59F243B2" w14:textId="77777777" w:rsidR="009842FA" w:rsidRDefault="009842FA" w:rsidP="009842FA">
      <w:pPr>
        <w:pStyle w:val="BulletsL1BodyTextBullets"/>
        <w:numPr>
          <w:ilvl w:val="0"/>
          <w:numId w:val="55"/>
        </w:numPr>
        <w:tabs>
          <w:tab w:val="clear" w:pos="1701"/>
        </w:tabs>
        <w:suppressAutoHyphens w:val="0"/>
        <w:adjustRightInd/>
        <w:spacing w:after="0" w:line="240" w:lineRule="auto"/>
        <w:textAlignment w:val="auto"/>
      </w:pPr>
      <w:r>
        <w:t>supporting participants to exercise their rights to access good quality services, as informed, protected consumers, with participants able to make complaints to the NDIS Commission about services that do not meet the NDIS Code of Conduct and Practice Standards,</w:t>
      </w:r>
    </w:p>
    <w:p w14:paraId="3E1BE7EB" w14:textId="77777777" w:rsidR="009842FA" w:rsidRDefault="009842FA" w:rsidP="009842FA">
      <w:pPr>
        <w:pStyle w:val="BulletsL1BodyTextBullets"/>
        <w:numPr>
          <w:ilvl w:val="0"/>
          <w:numId w:val="55"/>
        </w:numPr>
        <w:tabs>
          <w:tab w:val="clear" w:pos="1701"/>
        </w:tabs>
        <w:suppressAutoHyphens w:val="0"/>
        <w:adjustRightInd/>
        <w:spacing w:after="0" w:line="240" w:lineRule="auto"/>
        <w:textAlignment w:val="auto"/>
      </w:pPr>
      <w:r>
        <w:t xml:space="preserve">providing oversight of reportable incidents and complaints relating to abuse and neglect of people with disability who receive NDIS supports and services, </w:t>
      </w:r>
    </w:p>
    <w:p w14:paraId="4F9CFD8F" w14:textId="77777777" w:rsidR="009842FA" w:rsidRDefault="009842FA" w:rsidP="009842FA">
      <w:pPr>
        <w:pStyle w:val="BulletsL1BodyTextBullets"/>
        <w:numPr>
          <w:ilvl w:val="0"/>
          <w:numId w:val="55"/>
        </w:numPr>
        <w:tabs>
          <w:tab w:val="clear" w:pos="1701"/>
        </w:tabs>
        <w:suppressAutoHyphens w:val="0"/>
        <w:adjustRightInd/>
        <w:spacing w:after="0" w:line="240" w:lineRule="auto"/>
        <w:textAlignment w:val="auto"/>
      </w:pPr>
      <w:r>
        <w:t>building intelligence to monitor and forecast changes in the NDIS market and serious incidents affecting NDIS participants, to develop an informed view of quality and risk in the sector.</w:t>
      </w:r>
    </w:p>
    <w:p w14:paraId="6EA73629" w14:textId="35A7B271" w:rsidR="009842FA" w:rsidRDefault="009842FA" w:rsidP="00705126">
      <w:pPr>
        <w:pStyle w:val="ParagraphheaderBodyText"/>
        <w:spacing w:before="0" w:after="0" w:line="240" w:lineRule="auto"/>
        <w:rPr>
          <w:sz w:val="28"/>
          <w:szCs w:val="28"/>
        </w:rPr>
      </w:pPr>
    </w:p>
    <w:p w14:paraId="3DB9CE37" w14:textId="7017F6E8" w:rsidR="006512F8" w:rsidRPr="00474835" w:rsidRDefault="006512F8" w:rsidP="00474835">
      <w:pPr>
        <w:pStyle w:val="Heading2"/>
        <w:rPr>
          <w:b/>
        </w:rPr>
      </w:pPr>
      <w:bookmarkStart w:id="25" w:name="_Toc17980268"/>
      <w:bookmarkStart w:id="26" w:name="_Toc18078342"/>
      <w:r w:rsidRPr="00474835">
        <w:rPr>
          <w:b/>
          <w:color w:val="auto"/>
        </w:rPr>
        <w:t>Governance</w:t>
      </w:r>
      <w:bookmarkEnd w:id="25"/>
      <w:bookmarkEnd w:id="26"/>
      <w:r w:rsidRPr="00474835">
        <w:rPr>
          <w:b/>
        </w:rPr>
        <w:t xml:space="preserve"> </w:t>
      </w:r>
    </w:p>
    <w:p w14:paraId="549BD00B" w14:textId="172A7659" w:rsidR="006512F8" w:rsidRDefault="006512F8" w:rsidP="00474835">
      <w:pPr>
        <w:spacing w:after="200"/>
      </w:pPr>
      <w:r w:rsidRPr="001F4CB6">
        <w:rPr>
          <w:bCs/>
          <w:lang w:eastAsia="en-AU"/>
        </w:rPr>
        <w:t xml:space="preserve">A </w:t>
      </w:r>
      <w:r>
        <w:rPr>
          <w:bCs/>
          <w:lang w:eastAsia="en-AU"/>
        </w:rPr>
        <w:t xml:space="preserve">key factor in our </w:t>
      </w:r>
      <w:r w:rsidRPr="001F4CB6">
        <w:rPr>
          <w:bCs/>
        </w:rPr>
        <w:t xml:space="preserve">success </w:t>
      </w:r>
      <w:r>
        <w:rPr>
          <w:bCs/>
        </w:rPr>
        <w:t xml:space="preserve">going forward will be our </w:t>
      </w:r>
      <w:r w:rsidRPr="001F4CB6">
        <w:rPr>
          <w:bCs/>
        </w:rPr>
        <w:t xml:space="preserve">capacity to respond flexibly and </w:t>
      </w:r>
      <w:r>
        <w:rPr>
          <w:bCs/>
        </w:rPr>
        <w:t xml:space="preserve">in a </w:t>
      </w:r>
      <w:r w:rsidRPr="001F4CB6">
        <w:rPr>
          <w:bCs/>
        </w:rPr>
        <w:t xml:space="preserve">timely way to issues </w:t>
      </w:r>
      <w:r>
        <w:rPr>
          <w:bCs/>
        </w:rPr>
        <w:t xml:space="preserve">that impact on </w:t>
      </w:r>
      <w:r w:rsidRPr="001F4CB6">
        <w:rPr>
          <w:bCs/>
        </w:rPr>
        <w:t>quality and safety.</w:t>
      </w:r>
      <w:r>
        <w:rPr>
          <w:bCs/>
        </w:rPr>
        <w:t xml:space="preserve"> </w:t>
      </w:r>
      <w:r w:rsidRPr="00416EFD">
        <w:t xml:space="preserve">The effectiveness of </w:t>
      </w:r>
      <w:r>
        <w:t xml:space="preserve">our </w:t>
      </w:r>
      <w:r w:rsidRPr="00416EFD">
        <w:t xml:space="preserve">role </w:t>
      </w:r>
      <w:r>
        <w:t xml:space="preserve">is </w:t>
      </w:r>
      <w:r w:rsidRPr="00416EFD">
        <w:t xml:space="preserve">monitored through the oversight and governance arrangements applying to it, including through, the </w:t>
      </w:r>
      <w:r>
        <w:t>Council of Australian Governments (</w:t>
      </w:r>
      <w:r w:rsidRPr="00416EFD">
        <w:t>COAG</w:t>
      </w:r>
      <w:r>
        <w:t>)</w:t>
      </w:r>
      <w:r w:rsidRPr="00416EFD">
        <w:t xml:space="preserve"> Disability Reform Council </w:t>
      </w:r>
      <w:r>
        <w:t xml:space="preserve">(DRC) </w:t>
      </w:r>
      <w:r w:rsidRPr="00416EFD">
        <w:t xml:space="preserve">and </w:t>
      </w:r>
      <w:r>
        <w:t>its associated working groups.</w:t>
      </w:r>
    </w:p>
    <w:p w14:paraId="21E8806B" w14:textId="08F4777D" w:rsidR="006512F8" w:rsidRDefault="006512F8" w:rsidP="00474835">
      <w:pPr>
        <w:spacing w:after="200"/>
      </w:pPr>
      <w:r>
        <w:t>Our</w:t>
      </w:r>
      <w:r w:rsidRPr="008E0389">
        <w:t xml:space="preserve"> internal corporate governance framework assist</w:t>
      </w:r>
      <w:r>
        <w:t>s</w:t>
      </w:r>
      <w:r w:rsidRPr="008E0389">
        <w:t xml:space="preserve"> </w:t>
      </w:r>
      <w:r>
        <w:t>us</w:t>
      </w:r>
      <w:r w:rsidRPr="008E0389">
        <w:t xml:space="preserve"> to achieve </w:t>
      </w:r>
      <w:r>
        <w:t>our</w:t>
      </w:r>
      <w:r w:rsidRPr="008E0389">
        <w:t xml:space="preserve"> strategic goals while complying with </w:t>
      </w:r>
      <w:r w:rsidRPr="00474835">
        <w:rPr>
          <w:bCs/>
          <w:lang w:eastAsia="en-AU"/>
        </w:rPr>
        <w:t>legislation</w:t>
      </w:r>
      <w:r w:rsidRPr="008E0389">
        <w:t xml:space="preserve"> and policies, maintaining performance standards and making the most cost-effective use of resources. </w:t>
      </w:r>
    </w:p>
    <w:p w14:paraId="0C9F7E15" w14:textId="47EC0DD6" w:rsidR="00A71A60" w:rsidRDefault="00242FFF" w:rsidP="00474835">
      <w:pPr>
        <w:spacing w:after="200"/>
      </w:pPr>
      <w:r>
        <w:t xml:space="preserve">Our </w:t>
      </w:r>
      <w:r w:rsidR="00A71A60">
        <w:t xml:space="preserve">priorities </w:t>
      </w:r>
      <w:r>
        <w:t>are s</w:t>
      </w:r>
      <w:r w:rsidR="00A71A60">
        <w:t>ubject t</w:t>
      </w:r>
      <w:r>
        <w:t>o a number of external factors.</w:t>
      </w:r>
      <w:r w:rsidR="00A71A60">
        <w:t xml:space="preserve"> In particular, in coming years this wi</w:t>
      </w:r>
      <w:r>
        <w:t>ll include a review of the NDIS Quality and Safeguard</w:t>
      </w:r>
      <w:r w:rsidR="006D25BC">
        <w:t>ing</w:t>
      </w:r>
      <w:r>
        <w:t xml:space="preserve"> </w:t>
      </w:r>
      <w:r w:rsidR="00A71A60">
        <w:t>Framework</w:t>
      </w:r>
      <w:r w:rsidR="006D25BC">
        <w:rPr>
          <w:rStyle w:val="FootnoteReference"/>
        </w:rPr>
        <w:footnoteReference w:id="6"/>
      </w:r>
      <w:r w:rsidR="00A71A60">
        <w:t xml:space="preserve"> </w:t>
      </w:r>
      <w:r w:rsidR="008076FA">
        <w:t xml:space="preserve">(NDIS </w:t>
      </w:r>
      <w:r w:rsidR="006D25BC">
        <w:t xml:space="preserve">Framework) </w:t>
      </w:r>
      <w:r w:rsidR="00A71A60">
        <w:t>and the Royal Commission into Violence, Abuse, Neglect and Exploitation of People with Disability.</w:t>
      </w:r>
    </w:p>
    <w:p w14:paraId="74A7A7B8" w14:textId="2598A0BF" w:rsidR="00A71A60" w:rsidRDefault="00A71A60" w:rsidP="00474835">
      <w:pPr>
        <w:spacing w:after="200"/>
      </w:pPr>
      <w:r>
        <w:t>The Decision Regulation Impact Statement (RIS) for the</w:t>
      </w:r>
      <w:r w:rsidRPr="006D25BC">
        <w:t xml:space="preserve"> </w:t>
      </w:r>
      <w:r w:rsidR="008076FA">
        <w:t xml:space="preserve">NDIS </w:t>
      </w:r>
      <w:r w:rsidRPr="006D25BC">
        <w:t>Framework</w:t>
      </w:r>
      <w:r>
        <w:t xml:space="preserve"> states that a review would begin in mid-2021, three years after </w:t>
      </w:r>
      <w:r w:rsidR="006D25BC">
        <w:t xml:space="preserve">its </w:t>
      </w:r>
      <w:r>
        <w:t xml:space="preserve">commencement. The review will cover the efficiency and effectiveness of the </w:t>
      </w:r>
      <w:r w:rsidR="006D25BC">
        <w:t xml:space="preserve">NDIS </w:t>
      </w:r>
      <w:r>
        <w:t>Framework in meeting its objectives</w:t>
      </w:r>
      <w:r w:rsidR="009019D8">
        <w:t xml:space="preserve">. It will also </w:t>
      </w:r>
      <w:r>
        <w:t xml:space="preserve">identify any unintended consequences arising from its implementation and any weaknesses in the NDIS regulatory framework. The report is to be provided to the DRC by mid-2022. </w:t>
      </w:r>
    </w:p>
    <w:p w14:paraId="7590E3D8" w14:textId="737A4323" w:rsidR="00A71A60" w:rsidRDefault="00A71A60" w:rsidP="00A71A60">
      <w:r>
        <w:t xml:space="preserve">In addition, the terms of reference for the Royal Commission into Violence, Abuse, Neglect and Exploitation of People with Disability require that the </w:t>
      </w:r>
      <w:r w:rsidR="00C73319">
        <w:t xml:space="preserve">Royal </w:t>
      </w:r>
      <w:r>
        <w:t>Commissioners have regard to certain matters, including "all aspects of quality and safety of services, including informal supports, provided by governments, institutions and the community to people with disability, including the National Disability Insurance Scheme (NDIS) and the NDIS Framework agreed by all Australian Governments in 2017"</w:t>
      </w:r>
      <w:r w:rsidR="006E01D0">
        <w:t>.</w:t>
      </w:r>
      <w:r w:rsidR="006D25BC">
        <w:rPr>
          <w:rStyle w:val="FootnoteReference"/>
        </w:rPr>
        <w:footnoteReference w:id="7"/>
      </w:r>
    </w:p>
    <w:p w14:paraId="62D9AC54" w14:textId="77777777" w:rsidR="00A71A60" w:rsidRDefault="00A71A60" w:rsidP="00590DAC">
      <w:pPr>
        <w:rPr>
          <w:highlight w:val="yellow"/>
        </w:rPr>
      </w:pPr>
    </w:p>
    <w:p w14:paraId="119C2A94" w14:textId="77777777" w:rsidR="006512F8" w:rsidRDefault="006512F8" w:rsidP="0035596D">
      <w:pPr>
        <w:pStyle w:val="NDISbodytext"/>
        <w:spacing w:after="0" w:line="240" w:lineRule="auto"/>
      </w:pPr>
    </w:p>
    <w:p w14:paraId="3A29F292" w14:textId="77777777" w:rsidR="006512F8" w:rsidRPr="00053B3F" w:rsidRDefault="006512F8" w:rsidP="00474835">
      <w:pPr>
        <w:pStyle w:val="NDISbodytext"/>
        <w:spacing w:after="0" w:line="240" w:lineRule="auto"/>
        <w:rPr>
          <w:b/>
          <w:bCs/>
        </w:rPr>
        <w:sectPr w:rsidR="006512F8" w:rsidRPr="00053B3F" w:rsidSect="00DF1FBE">
          <w:pgSz w:w="12240" w:h="15840"/>
          <w:pgMar w:top="720" w:right="720" w:bottom="720" w:left="720" w:header="720" w:footer="720" w:gutter="0"/>
          <w:cols w:space="720"/>
          <w:noEndnote/>
          <w:docGrid w:linePitch="326"/>
          <w15:footnoteColumns w:val="1"/>
        </w:sectPr>
      </w:pPr>
    </w:p>
    <w:p w14:paraId="0E87E3CD" w14:textId="5C2A65F1" w:rsidR="006512F8" w:rsidRPr="00474835" w:rsidRDefault="006512F8" w:rsidP="00474835">
      <w:pPr>
        <w:pStyle w:val="Heading2"/>
        <w:rPr>
          <w:b/>
          <w:color w:val="auto"/>
        </w:rPr>
      </w:pPr>
      <w:bookmarkStart w:id="27" w:name="_Toc17980269"/>
      <w:bookmarkStart w:id="28" w:name="_Toc18078343"/>
      <w:r w:rsidRPr="00474835">
        <w:rPr>
          <w:b/>
          <w:color w:val="auto"/>
        </w:rPr>
        <w:t>How we will engage with our stakeholders</w:t>
      </w:r>
      <w:bookmarkEnd w:id="27"/>
      <w:bookmarkEnd w:id="28"/>
    </w:p>
    <w:p w14:paraId="0E3ADE88" w14:textId="77777777" w:rsidR="006512F8" w:rsidRPr="00706365" w:rsidRDefault="006512F8" w:rsidP="006B3DCD">
      <w:pPr>
        <w:pStyle w:val="SubHeaderBodyText"/>
      </w:pPr>
    </w:p>
    <w:tbl>
      <w:tblPr>
        <w:tblStyle w:val="TableGrid"/>
        <w:tblW w:w="10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takeholder engagement framework"/>
        <w:tblDescription w:val="This image depicts how we will engage with our stakeholders through Empowering, Collaborating, Involving, Consulting and Informing."/>
      </w:tblPr>
      <w:tblGrid>
        <w:gridCol w:w="2466"/>
        <w:gridCol w:w="236"/>
        <w:gridCol w:w="8112"/>
      </w:tblGrid>
      <w:tr w:rsidR="006512F8" w14:paraId="0885B951" w14:textId="77777777" w:rsidTr="006B36BD">
        <w:trPr>
          <w:trHeight w:val="20"/>
        </w:trPr>
        <w:tc>
          <w:tcPr>
            <w:tcW w:w="2466" w:type="dxa"/>
            <w:vMerge w:val="restart"/>
          </w:tcPr>
          <w:p w14:paraId="0377BD95" w14:textId="77777777" w:rsidR="006512F8" w:rsidRDefault="006512F8" w:rsidP="008E0389">
            <w:pPr>
              <w:tabs>
                <w:tab w:val="left" w:pos="4160"/>
              </w:tabs>
              <w:suppressAutoHyphens/>
              <w:autoSpaceDE w:val="0"/>
              <w:autoSpaceDN w:val="0"/>
              <w:adjustRightInd w:val="0"/>
              <w:spacing w:after="227" w:line="360" w:lineRule="atLeast"/>
              <w:textAlignment w:val="center"/>
              <w:rPr>
                <w:rFonts w:ascii="FS Me" w:hAnsi="FS Me" w:cs="FS Me"/>
                <w:color w:val="000000"/>
                <w:sz w:val="20"/>
                <w:szCs w:val="20"/>
                <w:u w:color="0000A8"/>
              </w:rPr>
            </w:pPr>
            <w:r w:rsidRPr="00E21087">
              <w:rPr>
                <w:rFonts w:ascii="FS Me" w:hAnsi="FS Me" w:cs="FS Me"/>
                <w:noProof/>
                <w:color w:val="000000"/>
                <w:sz w:val="20"/>
                <w:szCs w:val="20"/>
                <w:u w:color="0000A8"/>
                <w:lang w:val="en-AU" w:eastAsia="en-AU"/>
              </w:rPr>
              <w:drawing>
                <wp:inline distT="0" distB="0" distL="0" distR="0" wp14:anchorId="3555CC08" wp14:editId="18787FD6">
                  <wp:extent cx="1419225" cy="6762115"/>
                  <wp:effectExtent l="0" t="0" r="9525" b="635"/>
                  <wp:docPr id="90" name="Picture 90" descr="This image depicts how we will engage with our stakeholders by keeping them informed, consulting with them, involving them, collaborating with them, and empowering them. " title="Stakeholder Engagement">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51013" cy="6913574"/>
                          </a:xfrm>
                          <a:prstGeom prst="rect">
                            <a:avLst/>
                          </a:prstGeom>
                        </pic:spPr>
                      </pic:pic>
                    </a:graphicData>
                  </a:graphic>
                </wp:inline>
              </w:drawing>
            </w:r>
          </w:p>
        </w:tc>
        <w:tc>
          <w:tcPr>
            <w:tcW w:w="236" w:type="dxa"/>
            <w:shd w:val="clear" w:color="auto" w:fill="E9F3DE"/>
          </w:tcPr>
          <w:p w14:paraId="23B0BD1F" w14:textId="77777777" w:rsidR="006512F8" w:rsidRDefault="006512F8" w:rsidP="008E0389">
            <w:pPr>
              <w:tabs>
                <w:tab w:val="left" w:pos="4160"/>
              </w:tabs>
              <w:suppressAutoHyphens/>
              <w:autoSpaceDE w:val="0"/>
              <w:autoSpaceDN w:val="0"/>
              <w:adjustRightInd w:val="0"/>
              <w:spacing w:after="227" w:line="360" w:lineRule="atLeast"/>
              <w:textAlignment w:val="center"/>
              <w:rPr>
                <w:rFonts w:ascii="FS Me" w:hAnsi="FS Me" w:cs="FS Me"/>
                <w:color w:val="000000"/>
                <w:sz w:val="20"/>
                <w:szCs w:val="20"/>
                <w:u w:color="0000A8"/>
              </w:rPr>
            </w:pPr>
          </w:p>
        </w:tc>
        <w:tc>
          <w:tcPr>
            <w:tcW w:w="8112" w:type="dxa"/>
          </w:tcPr>
          <w:p w14:paraId="4E540662" w14:textId="77777777" w:rsidR="006512F8" w:rsidRDefault="006512F8" w:rsidP="004949FA">
            <w:pPr>
              <w:pStyle w:val="NDISstakeholdertableheading"/>
            </w:pPr>
            <w:r w:rsidRPr="00E21087">
              <w:t>Empower</w:t>
            </w:r>
          </w:p>
        </w:tc>
      </w:tr>
      <w:tr w:rsidR="006512F8" w14:paraId="65A84D47" w14:textId="77777777" w:rsidTr="006B36BD">
        <w:tc>
          <w:tcPr>
            <w:tcW w:w="2466" w:type="dxa"/>
            <w:vMerge/>
          </w:tcPr>
          <w:p w14:paraId="0D23187E" w14:textId="77777777" w:rsidR="006512F8" w:rsidRPr="00E21087" w:rsidRDefault="006512F8" w:rsidP="008E0389">
            <w:pPr>
              <w:tabs>
                <w:tab w:val="left" w:pos="4160"/>
              </w:tabs>
              <w:suppressAutoHyphens/>
              <w:autoSpaceDE w:val="0"/>
              <w:autoSpaceDN w:val="0"/>
              <w:adjustRightInd w:val="0"/>
              <w:spacing w:after="227" w:line="360" w:lineRule="atLeast"/>
              <w:textAlignment w:val="center"/>
              <w:rPr>
                <w:rFonts w:ascii="FS Me" w:hAnsi="FS Me" w:cs="FS Me"/>
                <w:color w:val="000000"/>
                <w:sz w:val="20"/>
                <w:szCs w:val="20"/>
                <w:u w:color="0000A8"/>
              </w:rPr>
            </w:pPr>
          </w:p>
        </w:tc>
        <w:tc>
          <w:tcPr>
            <w:tcW w:w="236" w:type="dxa"/>
            <w:shd w:val="clear" w:color="auto" w:fill="auto"/>
          </w:tcPr>
          <w:p w14:paraId="166F58DE" w14:textId="77777777" w:rsidR="006512F8" w:rsidRDefault="006512F8" w:rsidP="008E0389">
            <w:pPr>
              <w:tabs>
                <w:tab w:val="left" w:pos="4160"/>
              </w:tabs>
              <w:suppressAutoHyphens/>
              <w:autoSpaceDE w:val="0"/>
              <w:autoSpaceDN w:val="0"/>
              <w:adjustRightInd w:val="0"/>
              <w:spacing w:after="227" w:line="360" w:lineRule="atLeast"/>
              <w:textAlignment w:val="center"/>
              <w:rPr>
                <w:rFonts w:ascii="FS Me" w:hAnsi="FS Me" w:cs="FS Me"/>
                <w:color w:val="000000"/>
                <w:sz w:val="20"/>
                <w:szCs w:val="20"/>
                <w:u w:color="0000A8"/>
              </w:rPr>
            </w:pPr>
          </w:p>
        </w:tc>
        <w:tc>
          <w:tcPr>
            <w:tcW w:w="8112" w:type="dxa"/>
          </w:tcPr>
          <w:p w14:paraId="48B0EDE0" w14:textId="77777777" w:rsidR="006512F8" w:rsidRPr="004949FA" w:rsidRDefault="006512F8" w:rsidP="004949FA">
            <w:pPr>
              <w:pStyle w:val="NDIStabletext"/>
              <w:rPr>
                <w:rStyle w:val="Bold"/>
              </w:rPr>
            </w:pPr>
            <w:r w:rsidRPr="004949FA">
              <w:rPr>
                <w:rStyle w:val="Bold"/>
              </w:rPr>
              <w:t>We will promote the rights of people with disability</w:t>
            </w:r>
          </w:p>
          <w:p w14:paraId="46A2912D" w14:textId="77777777" w:rsidR="006512F8" w:rsidRPr="00E21087" w:rsidRDefault="006512F8" w:rsidP="004949FA">
            <w:pPr>
              <w:pStyle w:val="NDISbodytext"/>
            </w:pPr>
            <w:r w:rsidRPr="004949FA">
              <w:t xml:space="preserve">All </w:t>
            </w:r>
            <w:r>
              <w:t>s</w:t>
            </w:r>
            <w:r w:rsidRPr="004949FA">
              <w:t>takeholders</w:t>
            </w:r>
          </w:p>
        </w:tc>
      </w:tr>
      <w:tr w:rsidR="006512F8" w14:paraId="5C65F6BC" w14:textId="77777777" w:rsidTr="006B36BD">
        <w:tc>
          <w:tcPr>
            <w:tcW w:w="2466" w:type="dxa"/>
            <w:vMerge/>
          </w:tcPr>
          <w:p w14:paraId="04A98625" w14:textId="77777777" w:rsidR="006512F8" w:rsidRDefault="006512F8" w:rsidP="008E0389">
            <w:pPr>
              <w:tabs>
                <w:tab w:val="left" w:pos="4160"/>
              </w:tabs>
              <w:suppressAutoHyphens/>
              <w:autoSpaceDE w:val="0"/>
              <w:autoSpaceDN w:val="0"/>
              <w:adjustRightInd w:val="0"/>
              <w:spacing w:after="227" w:line="360" w:lineRule="atLeast"/>
              <w:textAlignment w:val="center"/>
              <w:rPr>
                <w:rFonts w:ascii="FS Me" w:hAnsi="FS Me" w:cs="FS Me"/>
                <w:color w:val="000000"/>
                <w:sz w:val="20"/>
                <w:szCs w:val="20"/>
                <w:u w:color="0000A8"/>
              </w:rPr>
            </w:pPr>
          </w:p>
        </w:tc>
        <w:tc>
          <w:tcPr>
            <w:tcW w:w="236" w:type="dxa"/>
            <w:shd w:val="clear" w:color="auto" w:fill="D8EAC1"/>
          </w:tcPr>
          <w:p w14:paraId="768BFBC0" w14:textId="77777777" w:rsidR="006512F8" w:rsidRDefault="006512F8" w:rsidP="008E0389">
            <w:pPr>
              <w:tabs>
                <w:tab w:val="left" w:pos="4160"/>
              </w:tabs>
              <w:suppressAutoHyphens/>
              <w:autoSpaceDE w:val="0"/>
              <w:autoSpaceDN w:val="0"/>
              <w:adjustRightInd w:val="0"/>
              <w:spacing w:after="227" w:line="360" w:lineRule="atLeast"/>
              <w:textAlignment w:val="center"/>
              <w:rPr>
                <w:rFonts w:ascii="FS Me" w:hAnsi="FS Me" w:cs="FS Me"/>
                <w:color w:val="000000"/>
                <w:sz w:val="20"/>
                <w:szCs w:val="20"/>
                <w:u w:color="0000A8"/>
              </w:rPr>
            </w:pPr>
          </w:p>
        </w:tc>
        <w:tc>
          <w:tcPr>
            <w:tcW w:w="8112" w:type="dxa"/>
          </w:tcPr>
          <w:p w14:paraId="7345EB6F" w14:textId="77777777" w:rsidR="006512F8" w:rsidRDefault="006512F8" w:rsidP="004949FA">
            <w:pPr>
              <w:pStyle w:val="NDISstakeholdertableheading"/>
            </w:pPr>
            <w:r w:rsidRPr="00E21087">
              <w:t>Collaborate</w:t>
            </w:r>
          </w:p>
        </w:tc>
      </w:tr>
      <w:tr w:rsidR="006512F8" w14:paraId="6ECA97C5" w14:textId="77777777" w:rsidTr="006B36BD">
        <w:tc>
          <w:tcPr>
            <w:tcW w:w="2466" w:type="dxa"/>
            <w:vMerge/>
          </w:tcPr>
          <w:p w14:paraId="4EB77C69" w14:textId="77777777" w:rsidR="006512F8" w:rsidRDefault="006512F8" w:rsidP="008E0389">
            <w:pPr>
              <w:tabs>
                <w:tab w:val="left" w:pos="4160"/>
              </w:tabs>
              <w:suppressAutoHyphens/>
              <w:autoSpaceDE w:val="0"/>
              <w:autoSpaceDN w:val="0"/>
              <w:adjustRightInd w:val="0"/>
              <w:spacing w:after="227" w:line="360" w:lineRule="atLeast"/>
              <w:textAlignment w:val="center"/>
              <w:rPr>
                <w:rFonts w:ascii="FS Me" w:hAnsi="FS Me" w:cs="FS Me"/>
                <w:color w:val="000000"/>
                <w:sz w:val="20"/>
                <w:szCs w:val="20"/>
                <w:u w:color="0000A8"/>
              </w:rPr>
            </w:pPr>
          </w:p>
        </w:tc>
        <w:tc>
          <w:tcPr>
            <w:tcW w:w="236" w:type="dxa"/>
            <w:shd w:val="clear" w:color="auto" w:fill="auto"/>
          </w:tcPr>
          <w:p w14:paraId="702CBA7C" w14:textId="77777777" w:rsidR="006512F8" w:rsidRDefault="006512F8" w:rsidP="008E0389">
            <w:pPr>
              <w:tabs>
                <w:tab w:val="left" w:pos="4160"/>
              </w:tabs>
              <w:suppressAutoHyphens/>
              <w:autoSpaceDE w:val="0"/>
              <w:autoSpaceDN w:val="0"/>
              <w:adjustRightInd w:val="0"/>
              <w:spacing w:after="227" w:line="360" w:lineRule="atLeast"/>
              <w:textAlignment w:val="center"/>
              <w:rPr>
                <w:rFonts w:ascii="FS Me" w:hAnsi="FS Me" w:cs="FS Me"/>
                <w:color w:val="000000"/>
                <w:sz w:val="20"/>
                <w:szCs w:val="20"/>
                <w:u w:color="0000A8"/>
              </w:rPr>
            </w:pPr>
          </w:p>
        </w:tc>
        <w:tc>
          <w:tcPr>
            <w:tcW w:w="8112" w:type="dxa"/>
          </w:tcPr>
          <w:p w14:paraId="7EFB07ED" w14:textId="2B56A9BA" w:rsidR="006512F8" w:rsidRPr="004949FA" w:rsidRDefault="006512F8" w:rsidP="004949FA">
            <w:pPr>
              <w:pStyle w:val="NDIStabletext"/>
              <w:rPr>
                <w:rStyle w:val="Bold"/>
              </w:rPr>
            </w:pPr>
            <w:r w:rsidRPr="004949FA">
              <w:rPr>
                <w:rStyle w:val="Bold"/>
              </w:rPr>
              <w:t xml:space="preserve">We will work with </w:t>
            </w:r>
            <w:r>
              <w:rPr>
                <w:rStyle w:val="Bold"/>
              </w:rPr>
              <w:t>stakeholders</w:t>
            </w:r>
          </w:p>
          <w:p w14:paraId="7F6C0A0D" w14:textId="1BFFA166" w:rsidR="006512F8" w:rsidRPr="00E21087" w:rsidRDefault="006512F8" w:rsidP="004949FA">
            <w:pPr>
              <w:pStyle w:val="NDISbodytext"/>
            </w:pPr>
            <w:r w:rsidRPr="004949FA">
              <w:t xml:space="preserve">People with disability, their carers and </w:t>
            </w:r>
            <w:r w:rsidR="00ED0C2B" w:rsidRPr="004949FA">
              <w:t>representatives,</w:t>
            </w:r>
            <w:r w:rsidR="00ED0C2B">
              <w:t xml:space="preserve"> providers</w:t>
            </w:r>
            <w:r w:rsidR="006D6525">
              <w:t>,</w:t>
            </w:r>
            <w:r w:rsidRPr="004949FA">
              <w:t xml:space="preserve"> state </w:t>
            </w:r>
            <w:r>
              <w:t>and</w:t>
            </w:r>
            <w:r w:rsidRPr="004949FA">
              <w:t xml:space="preserve"> territories (policy and regulatory authorities, consumer authorities) Commonwealth (including Ministers, DSS, DHS, NDIA, Health, Ombudsman) </w:t>
            </w:r>
            <w:r w:rsidRPr="002F6517">
              <w:t>Consumer peak bodies</w:t>
            </w:r>
          </w:p>
        </w:tc>
      </w:tr>
      <w:tr w:rsidR="006512F8" w14:paraId="4F38D13F" w14:textId="77777777" w:rsidTr="006B36BD">
        <w:tc>
          <w:tcPr>
            <w:tcW w:w="2466" w:type="dxa"/>
            <w:vMerge/>
          </w:tcPr>
          <w:p w14:paraId="6D2D54ED" w14:textId="77777777" w:rsidR="006512F8" w:rsidRDefault="006512F8" w:rsidP="008E0389">
            <w:pPr>
              <w:tabs>
                <w:tab w:val="left" w:pos="4160"/>
              </w:tabs>
              <w:suppressAutoHyphens/>
              <w:autoSpaceDE w:val="0"/>
              <w:autoSpaceDN w:val="0"/>
              <w:adjustRightInd w:val="0"/>
              <w:spacing w:after="227" w:line="360" w:lineRule="atLeast"/>
              <w:textAlignment w:val="center"/>
              <w:rPr>
                <w:rFonts w:ascii="FS Me" w:hAnsi="FS Me" w:cs="FS Me"/>
                <w:color w:val="000000"/>
                <w:sz w:val="20"/>
                <w:szCs w:val="20"/>
                <w:u w:color="0000A8"/>
              </w:rPr>
            </w:pPr>
          </w:p>
        </w:tc>
        <w:tc>
          <w:tcPr>
            <w:tcW w:w="236" w:type="dxa"/>
            <w:shd w:val="clear" w:color="auto" w:fill="C5E0A4"/>
          </w:tcPr>
          <w:p w14:paraId="7F200BBE" w14:textId="77777777" w:rsidR="006512F8" w:rsidRDefault="006512F8" w:rsidP="008E0389">
            <w:pPr>
              <w:tabs>
                <w:tab w:val="left" w:pos="4160"/>
              </w:tabs>
              <w:suppressAutoHyphens/>
              <w:autoSpaceDE w:val="0"/>
              <w:autoSpaceDN w:val="0"/>
              <w:adjustRightInd w:val="0"/>
              <w:spacing w:after="227" w:line="360" w:lineRule="atLeast"/>
              <w:textAlignment w:val="center"/>
              <w:rPr>
                <w:rFonts w:ascii="FS Me" w:hAnsi="FS Me" w:cs="FS Me"/>
                <w:color w:val="000000"/>
                <w:sz w:val="20"/>
                <w:szCs w:val="20"/>
                <w:u w:color="0000A8"/>
              </w:rPr>
            </w:pPr>
          </w:p>
        </w:tc>
        <w:tc>
          <w:tcPr>
            <w:tcW w:w="8112" w:type="dxa"/>
          </w:tcPr>
          <w:p w14:paraId="0B6F7DC6" w14:textId="77777777" w:rsidR="006512F8" w:rsidRDefault="006512F8" w:rsidP="004949FA">
            <w:pPr>
              <w:pStyle w:val="NDISstakeholdertableheading"/>
            </w:pPr>
            <w:r w:rsidRPr="008E0389">
              <w:t>Involve</w:t>
            </w:r>
          </w:p>
        </w:tc>
      </w:tr>
      <w:tr w:rsidR="006512F8" w14:paraId="65ECB43E" w14:textId="77777777" w:rsidTr="006B36BD">
        <w:tc>
          <w:tcPr>
            <w:tcW w:w="2466" w:type="dxa"/>
            <w:vMerge/>
          </w:tcPr>
          <w:p w14:paraId="51C04031" w14:textId="77777777" w:rsidR="006512F8" w:rsidRDefault="006512F8" w:rsidP="008E0389">
            <w:pPr>
              <w:tabs>
                <w:tab w:val="left" w:pos="4160"/>
              </w:tabs>
              <w:suppressAutoHyphens/>
              <w:autoSpaceDE w:val="0"/>
              <w:autoSpaceDN w:val="0"/>
              <w:adjustRightInd w:val="0"/>
              <w:spacing w:after="227" w:line="360" w:lineRule="atLeast"/>
              <w:textAlignment w:val="center"/>
              <w:rPr>
                <w:rFonts w:ascii="FS Me" w:hAnsi="FS Me" w:cs="FS Me"/>
                <w:color w:val="000000"/>
                <w:sz w:val="20"/>
                <w:szCs w:val="20"/>
                <w:u w:color="0000A8"/>
              </w:rPr>
            </w:pPr>
          </w:p>
        </w:tc>
        <w:tc>
          <w:tcPr>
            <w:tcW w:w="236" w:type="dxa"/>
            <w:shd w:val="clear" w:color="auto" w:fill="auto"/>
          </w:tcPr>
          <w:p w14:paraId="576B7DA1" w14:textId="77777777" w:rsidR="006512F8" w:rsidRDefault="006512F8" w:rsidP="004949FA">
            <w:pPr>
              <w:pStyle w:val="NDISbodytext"/>
            </w:pPr>
          </w:p>
        </w:tc>
        <w:tc>
          <w:tcPr>
            <w:tcW w:w="8112" w:type="dxa"/>
          </w:tcPr>
          <w:p w14:paraId="51BF5D8F" w14:textId="38DF83CC" w:rsidR="006512F8" w:rsidRPr="00E21087" w:rsidRDefault="006512F8" w:rsidP="004949FA">
            <w:pPr>
              <w:pStyle w:val="NDIStabletext"/>
              <w:rPr>
                <w:rStyle w:val="Bold"/>
              </w:rPr>
            </w:pPr>
            <w:r w:rsidRPr="00E21087">
              <w:rPr>
                <w:rStyle w:val="Bold"/>
              </w:rPr>
              <w:t xml:space="preserve">We will ask for </w:t>
            </w:r>
            <w:r>
              <w:rPr>
                <w:rStyle w:val="Bold"/>
              </w:rPr>
              <w:t>stakeholder</w:t>
            </w:r>
            <w:r w:rsidRPr="00E21087">
              <w:rPr>
                <w:rStyle w:val="Bold"/>
              </w:rPr>
              <w:t xml:space="preserve"> help in communicating to target audiences</w:t>
            </w:r>
          </w:p>
          <w:p w14:paraId="35750926" w14:textId="64FD2303" w:rsidR="006512F8" w:rsidRPr="008E0389" w:rsidRDefault="006512F8" w:rsidP="004949FA">
            <w:pPr>
              <w:pStyle w:val="NDISbodytext"/>
            </w:pPr>
            <w:r w:rsidRPr="00E21087">
              <w:t xml:space="preserve">People with disability, their carers and representatives, </w:t>
            </w:r>
            <w:r w:rsidR="006D6525">
              <w:t xml:space="preserve">providers, </w:t>
            </w:r>
            <w:r w:rsidRPr="00E21087">
              <w:t xml:space="preserve">state </w:t>
            </w:r>
            <w:r>
              <w:t>and</w:t>
            </w:r>
            <w:r w:rsidRPr="00E21087">
              <w:t xml:space="preserve"> territories (policy and regulatory authorities, consumer authorities) Commonwealth (NDIA, DHS, Health, Ombudsman) Consumer </w:t>
            </w:r>
            <w:r>
              <w:t xml:space="preserve">and Provider </w:t>
            </w:r>
            <w:r w:rsidRPr="00E21087">
              <w:t>peak</w:t>
            </w:r>
            <w:r>
              <w:t xml:space="preserve"> bodies</w:t>
            </w:r>
            <w:r w:rsidRPr="00E21087">
              <w:t xml:space="preserve">, Advocates, </w:t>
            </w:r>
            <w:r w:rsidRPr="002F6517">
              <w:t>Unions, Professional associations</w:t>
            </w:r>
          </w:p>
        </w:tc>
      </w:tr>
      <w:tr w:rsidR="006512F8" w14:paraId="2D9E2F8F" w14:textId="77777777" w:rsidTr="006B36BD">
        <w:tc>
          <w:tcPr>
            <w:tcW w:w="2466" w:type="dxa"/>
            <w:vMerge/>
          </w:tcPr>
          <w:p w14:paraId="44CBACA1" w14:textId="77777777" w:rsidR="006512F8" w:rsidRDefault="006512F8" w:rsidP="008E0389">
            <w:pPr>
              <w:tabs>
                <w:tab w:val="left" w:pos="4160"/>
              </w:tabs>
              <w:suppressAutoHyphens/>
              <w:autoSpaceDE w:val="0"/>
              <w:autoSpaceDN w:val="0"/>
              <w:adjustRightInd w:val="0"/>
              <w:spacing w:after="227" w:line="360" w:lineRule="atLeast"/>
              <w:textAlignment w:val="center"/>
              <w:rPr>
                <w:rFonts w:ascii="FS Me" w:hAnsi="FS Me" w:cs="FS Me"/>
                <w:color w:val="000000"/>
                <w:sz w:val="20"/>
                <w:szCs w:val="20"/>
                <w:u w:color="0000A8"/>
              </w:rPr>
            </w:pPr>
          </w:p>
        </w:tc>
        <w:tc>
          <w:tcPr>
            <w:tcW w:w="236" w:type="dxa"/>
            <w:shd w:val="clear" w:color="auto" w:fill="A7D278"/>
          </w:tcPr>
          <w:p w14:paraId="54AA6ADD" w14:textId="77777777" w:rsidR="006512F8" w:rsidRDefault="006512F8" w:rsidP="008E0389">
            <w:pPr>
              <w:tabs>
                <w:tab w:val="left" w:pos="4160"/>
              </w:tabs>
              <w:suppressAutoHyphens/>
              <w:autoSpaceDE w:val="0"/>
              <w:autoSpaceDN w:val="0"/>
              <w:adjustRightInd w:val="0"/>
              <w:spacing w:after="227" w:line="360" w:lineRule="atLeast"/>
              <w:textAlignment w:val="center"/>
              <w:rPr>
                <w:rFonts w:ascii="FS Me" w:hAnsi="FS Me" w:cs="FS Me"/>
                <w:color w:val="000000"/>
                <w:sz w:val="20"/>
                <w:szCs w:val="20"/>
                <w:u w:color="0000A8"/>
              </w:rPr>
            </w:pPr>
          </w:p>
        </w:tc>
        <w:tc>
          <w:tcPr>
            <w:tcW w:w="8112" w:type="dxa"/>
          </w:tcPr>
          <w:p w14:paraId="28D279FA" w14:textId="77777777" w:rsidR="006512F8" w:rsidRDefault="006512F8" w:rsidP="004949FA">
            <w:pPr>
              <w:pStyle w:val="NDISstakeholdertableheading"/>
            </w:pPr>
            <w:r w:rsidRPr="00E21087">
              <w:t>Consult</w:t>
            </w:r>
          </w:p>
        </w:tc>
      </w:tr>
      <w:tr w:rsidR="006512F8" w14:paraId="28117510" w14:textId="77777777" w:rsidTr="006B36BD">
        <w:tc>
          <w:tcPr>
            <w:tcW w:w="2466" w:type="dxa"/>
            <w:vMerge/>
          </w:tcPr>
          <w:p w14:paraId="28933C38" w14:textId="77777777" w:rsidR="006512F8" w:rsidRDefault="006512F8" w:rsidP="008E0389">
            <w:pPr>
              <w:tabs>
                <w:tab w:val="left" w:pos="4160"/>
              </w:tabs>
              <w:suppressAutoHyphens/>
              <w:autoSpaceDE w:val="0"/>
              <w:autoSpaceDN w:val="0"/>
              <w:adjustRightInd w:val="0"/>
              <w:spacing w:after="227" w:line="360" w:lineRule="atLeast"/>
              <w:textAlignment w:val="center"/>
              <w:rPr>
                <w:rFonts w:ascii="FS Me" w:hAnsi="FS Me" w:cs="FS Me"/>
                <w:color w:val="000000"/>
                <w:sz w:val="20"/>
                <w:szCs w:val="20"/>
                <w:u w:color="0000A8"/>
              </w:rPr>
            </w:pPr>
          </w:p>
        </w:tc>
        <w:tc>
          <w:tcPr>
            <w:tcW w:w="236" w:type="dxa"/>
            <w:shd w:val="clear" w:color="auto" w:fill="auto"/>
          </w:tcPr>
          <w:p w14:paraId="3379FDD2" w14:textId="77777777" w:rsidR="006512F8" w:rsidRDefault="006512F8" w:rsidP="008E0389">
            <w:pPr>
              <w:tabs>
                <w:tab w:val="left" w:pos="4160"/>
              </w:tabs>
              <w:suppressAutoHyphens/>
              <w:autoSpaceDE w:val="0"/>
              <w:autoSpaceDN w:val="0"/>
              <w:adjustRightInd w:val="0"/>
              <w:spacing w:after="227" w:line="360" w:lineRule="atLeast"/>
              <w:textAlignment w:val="center"/>
              <w:rPr>
                <w:rFonts w:ascii="FS Me" w:hAnsi="FS Me" w:cs="FS Me"/>
                <w:color w:val="000000"/>
                <w:sz w:val="20"/>
                <w:szCs w:val="20"/>
                <w:u w:color="0000A8"/>
              </w:rPr>
            </w:pPr>
          </w:p>
        </w:tc>
        <w:tc>
          <w:tcPr>
            <w:tcW w:w="8112" w:type="dxa"/>
          </w:tcPr>
          <w:p w14:paraId="6A0B3415" w14:textId="71CFF65C" w:rsidR="006512F8" w:rsidRPr="00E21087" w:rsidRDefault="006512F8" w:rsidP="004949FA">
            <w:pPr>
              <w:pStyle w:val="NDIStabletext"/>
              <w:rPr>
                <w:rStyle w:val="Bold"/>
              </w:rPr>
            </w:pPr>
            <w:r w:rsidRPr="00E21087">
              <w:rPr>
                <w:rStyle w:val="Bold"/>
              </w:rPr>
              <w:t>We will seek feedback</w:t>
            </w:r>
          </w:p>
          <w:p w14:paraId="4AD9FED1" w14:textId="1F605896" w:rsidR="006512F8" w:rsidRPr="00E21087" w:rsidRDefault="006512F8" w:rsidP="004949FA">
            <w:pPr>
              <w:pStyle w:val="NDISbodytext"/>
            </w:pPr>
            <w:r w:rsidRPr="00E21087">
              <w:t xml:space="preserve">People with disability, their carers and representatives, </w:t>
            </w:r>
            <w:r w:rsidR="006D6525">
              <w:t xml:space="preserve">providers, </w:t>
            </w:r>
            <w:r>
              <w:t>s</w:t>
            </w:r>
            <w:r w:rsidRPr="00E21087">
              <w:t xml:space="preserve">tate </w:t>
            </w:r>
            <w:r>
              <w:t xml:space="preserve">and </w:t>
            </w:r>
            <w:r w:rsidRPr="00E21087">
              <w:t xml:space="preserve">territories (policy and regulatory authorities, consumer authorities) Commonwealth (DSS, NDIA, DHS, Health, Ombudsman) Consumer </w:t>
            </w:r>
            <w:r>
              <w:t xml:space="preserve">and Provider </w:t>
            </w:r>
            <w:r w:rsidRPr="002F6517">
              <w:t>peak b</w:t>
            </w:r>
            <w:r>
              <w:t>odies</w:t>
            </w:r>
            <w:r w:rsidRPr="00E21087">
              <w:t>, Advocates, Unions, Professional associations</w:t>
            </w:r>
          </w:p>
        </w:tc>
      </w:tr>
      <w:tr w:rsidR="006512F8" w14:paraId="797D0FF2" w14:textId="77777777" w:rsidTr="006B36BD">
        <w:tc>
          <w:tcPr>
            <w:tcW w:w="2466" w:type="dxa"/>
            <w:vMerge/>
          </w:tcPr>
          <w:p w14:paraId="40C4B82F" w14:textId="77777777" w:rsidR="006512F8" w:rsidRDefault="006512F8" w:rsidP="008E0389">
            <w:pPr>
              <w:tabs>
                <w:tab w:val="left" w:pos="4160"/>
              </w:tabs>
              <w:suppressAutoHyphens/>
              <w:autoSpaceDE w:val="0"/>
              <w:autoSpaceDN w:val="0"/>
              <w:adjustRightInd w:val="0"/>
              <w:spacing w:after="227" w:line="360" w:lineRule="atLeast"/>
              <w:textAlignment w:val="center"/>
              <w:rPr>
                <w:rFonts w:ascii="FS Me" w:hAnsi="FS Me" w:cs="FS Me"/>
                <w:color w:val="000000"/>
                <w:sz w:val="20"/>
                <w:szCs w:val="20"/>
                <w:u w:color="0000A8"/>
              </w:rPr>
            </w:pPr>
          </w:p>
        </w:tc>
        <w:tc>
          <w:tcPr>
            <w:tcW w:w="236" w:type="dxa"/>
            <w:shd w:val="clear" w:color="auto" w:fill="82C341"/>
          </w:tcPr>
          <w:p w14:paraId="55DAC6F4" w14:textId="77777777" w:rsidR="006512F8" w:rsidRDefault="006512F8" w:rsidP="008E0389">
            <w:pPr>
              <w:tabs>
                <w:tab w:val="left" w:pos="4160"/>
              </w:tabs>
              <w:suppressAutoHyphens/>
              <w:autoSpaceDE w:val="0"/>
              <w:autoSpaceDN w:val="0"/>
              <w:adjustRightInd w:val="0"/>
              <w:spacing w:after="227" w:line="360" w:lineRule="atLeast"/>
              <w:textAlignment w:val="center"/>
              <w:rPr>
                <w:rFonts w:ascii="FS Me" w:hAnsi="FS Me" w:cs="FS Me"/>
                <w:color w:val="000000"/>
                <w:sz w:val="20"/>
                <w:szCs w:val="20"/>
                <w:u w:color="0000A8"/>
              </w:rPr>
            </w:pPr>
          </w:p>
        </w:tc>
        <w:tc>
          <w:tcPr>
            <w:tcW w:w="8112" w:type="dxa"/>
          </w:tcPr>
          <w:p w14:paraId="450F5D5A" w14:textId="77777777" w:rsidR="006512F8" w:rsidRDefault="006512F8" w:rsidP="004949FA">
            <w:pPr>
              <w:pStyle w:val="NDISstakeholdertableheading"/>
            </w:pPr>
            <w:r w:rsidRPr="00E21087">
              <w:t>Inform</w:t>
            </w:r>
          </w:p>
        </w:tc>
      </w:tr>
      <w:tr w:rsidR="006512F8" w14:paraId="24FB06B4" w14:textId="77777777" w:rsidTr="006B36BD">
        <w:tc>
          <w:tcPr>
            <w:tcW w:w="2466" w:type="dxa"/>
            <w:vMerge/>
          </w:tcPr>
          <w:p w14:paraId="4DD9B757" w14:textId="77777777" w:rsidR="006512F8" w:rsidRDefault="006512F8" w:rsidP="008E0389">
            <w:pPr>
              <w:tabs>
                <w:tab w:val="left" w:pos="4160"/>
              </w:tabs>
              <w:suppressAutoHyphens/>
              <w:autoSpaceDE w:val="0"/>
              <w:autoSpaceDN w:val="0"/>
              <w:adjustRightInd w:val="0"/>
              <w:spacing w:after="227" w:line="360" w:lineRule="atLeast"/>
              <w:textAlignment w:val="center"/>
              <w:rPr>
                <w:rFonts w:ascii="FS Me" w:hAnsi="FS Me" w:cs="FS Me"/>
                <w:color w:val="000000"/>
                <w:sz w:val="20"/>
                <w:szCs w:val="20"/>
                <w:u w:color="0000A8"/>
              </w:rPr>
            </w:pPr>
          </w:p>
        </w:tc>
        <w:tc>
          <w:tcPr>
            <w:tcW w:w="236" w:type="dxa"/>
            <w:shd w:val="clear" w:color="auto" w:fill="auto"/>
          </w:tcPr>
          <w:p w14:paraId="345B6B55" w14:textId="77777777" w:rsidR="006512F8" w:rsidRDefault="006512F8" w:rsidP="008E0389">
            <w:pPr>
              <w:tabs>
                <w:tab w:val="left" w:pos="4160"/>
              </w:tabs>
              <w:suppressAutoHyphens/>
              <w:autoSpaceDE w:val="0"/>
              <w:autoSpaceDN w:val="0"/>
              <w:adjustRightInd w:val="0"/>
              <w:spacing w:after="227" w:line="360" w:lineRule="atLeast"/>
              <w:textAlignment w:val="center"/>
              <w:rPr>
                <w:rFonts w:ascii="FS Me" w:hAnsi="FS Me" w:cs="FS Me"/>
                <w:color w:val="000000"/>
                <w:sz w:val="20"/>
                <w:szCs w:val="20"/>
                <w:u w:color="0000A8"/>
              </w:rPr>
            </w:pPr>
          </w:p>
        </w:tc>
        <w:tc>
          <w:tcPr>
            <w:tcW w:w="8112" w:type="dxa"/>
          </w:tcPr>
          <w:p w14:paraId="323176D8" w14:textId="522B0BAD" w:rsidR="006512F8" w:rsidRPr="00E21087" w:rsidRDefault="006512F8" w:rsidP="004949FA">
            <w:pPr>
              <w:pStyle w:val="NDIStabletext"/>
              <w:rPr>
                <w:rStyle w:val="Bold"/>
              </w:rPr>
            </w:pPr>
            <w:r w:rsidRPr="00E21087">
              <w:rPr>
                <w:rStyle w:val="Bold"/>
              </w:rPr>
              <w:t xml:space="preserve">We keep </w:t>
            </w:r>
            <w:r>
              <w:rPr>
                <w:rStyle w:val="Bold"/>
              </w:rPr>
              <w:t>stakeholders</w:t>
            </w:r>
            <w:r w:rsidRPr="00E21087">
              <w:rPr>
                <w:rStyle w:val="Bold"/>
              </w:rPr>
              <w:t xml:space="preserve"> informed</w:t>
            </w:r>
          </w:p>
          <w:p w14:paraId="2EA90394" w14:textId="77777777" w:rsidR="006512F8" w:rsidRPr="00E21087" w:rsidRDefault="006512F8" w:rsidP="004949FA">
            <w:pPr>
              <w:pStyle w:val="NDISbodytext"/>
            </w:pPr>
            <w:r w:rsidRPr="00E21087">
              <w:t>All stakeholders</w:t>
            </w:r>
          </w:p>
        </w:tc>
      </w:tr>
    </w:tbl>
    <w:p w14:paraId="4D3CFB3C" w14:textId="77777777" w:rsidR="006512F8" w:rsidRDefault="006512F8" w:rsidP="00F120DB">
      <w:pPr>
        <w:pStyle w:val="NDISbodytext"/>
        <w:rPr>
          <w:noProof/>
        </w:rPr>
        <w:sectPr w:rsidR="006512F8" w:rsidSect="00DF1FBE">
          <w:pgSz w:w="12240" w:h="15840"/>
          <w:pgMar w:top="720" w:right="720" w:bottom="720" w:left="720" w:header="720" w:footer="720" w:gutter="0"/>
          <w:cols w:space="720"/>
          <w:noEndnote/>
          <w:docGrid w:linePitch="326"/>
          <w15:footnoteColumns w:val="1"/>
        </w:sectPr>
      </w:pPr>
    </w:p>
    <w:p w14:paraId="2327C004" w14:textId="586BC72F" w:rsidR="006512F8" w:rsidRPr="00474835" w:rsidRDefault="006512F8" w:rsidP="00474835">
      <w:pPr>
        <w:pStyle w:val="Heading1"/>
        <w:rPr>
          <w:b/>
          <w:color w:val="auto"/>
        </w:rPr>
      </w:pPr>
      <w:bookmarkStart w:id="29" w:name="_Toc17980270"/>
      <w:bookmarkStart w:id="30" w:name="_Toc18078344"/>
      <w:r w:rsidRPr="00474835">
        <w:rPr>
          <w:b/>
          <w:color w:val="auto"/>
        </w:rPr>
        <w:t>Our performance</w:t>
      </w:r>
      <w:bookmarkEnd w:id="29"/>
      <w:bookmarkEnd w:id="30"/>
      <w:r w:rsidRPr="00474835">
        <w:rPr>
          <w:b/>
          <w:color w:val="auto"/>
        </w:rPr>
        <w:t xml:space="preserve"> </w:t>
      </w:r>
    </w:p>
    <w:p w14:paraId="5456742F" w14:textId="6065BB24" w:rsidR="006512F8" w:rsidRDefault="006512F8" w:rsidP="00A14C49">
      <w:r>
        <w:t xml:space="preserve">The performance measures in this section are designed to cover core aspects of our work, and are consistent with our outcomes listed in the </w:t>
      </w:r>
      <w:r w:rsidRPr="00474835">
        <w:rPr>
          <w:color w:val="000000" w:themeColor="text1"/>
        </w:rPr>
        <w:t xml:space="preserve">2019-20 </w:t>
      </w:r>
      <w:r>
        <w:t xml:space="preserve">PBS. The measures have been updated from last year’s Corporate Plan; this is a result of the maturation in the NDIS Commission’s planning following commencement as a new agency. Teams within the NDIS Commission </w:t>
      </w:r>
      <w:r w:rsidR="00E66B5B">
        <w:t>prepare plans designed to ensure we meet performance measures, and generate data to enable our performance to be measured/evaluated.</w:t>
      </w:r>
    </w:p>
    <w:p w14:paraId="0213DE93" w14:textId="77777777" w:rsidR="009203C7" w:rsidRDefault="009203C7" w:rsidP="00A14C49"/>
    <w:p w14:paraId="532B9288" w14:textId="74534135" w:rsidR="006512F8" w:rsidRDefault="006512F8" w:rsidP="004C639B">
      <w:r w:rsidRPr="004D60FE">
        <w:t xml:space="preserve">As </w:t>
      </w:r>
      <w:r>
        <w:t>a</w:t>
      </w:r>
      <w:r w:rsidRPr="004D60FE">
        <w:t xml:space="preserve"> regulator</w:t>
      </w:r>
      <w:r>
        <w:t>y body</w:t>
      </w:r>
      <w:r w:rsidRPr="004D60FE">
        <w:t xml:space="preserve">, </w:t>
      </w:r>
      <w:r>
        <w:t>we are also required</w:t>
      </w:r>
      <w:r w:rsidRPr="004D60FE">
        <w:t xml:space="preserve"> </w:t>
      </w:r>
      <w:r>
        <w:t>to assess our performance</w:t>
      </w:r>
      <w:r w:rsidRPr="004D60FE">
        <w:t xml:space="preserve"> </w:t>
      </w:r>
      <w:r>
        <w:t>via</w:t>
      </w:r>
      <w:r w:rsidRPr="004D60FE">
        <w:t xml:space="preserve"> the Regulator Performance Framework (RPF)</w:t>
      </w:r>
      <w:r w:rsidR="00E04062">
        <w:t>.</w:t>
      </w:r>
      <w:r w:rsidR="00353202">
        <w:rPr>
          <w:rStyle w:val="FootnoteReference"/>
        </w:rPr>
        <w:footnoteReference w:id="8"/>
      </w:r>
      <w:r w:rsidR="00E04062">
        <w:t xml:space="preserve"> </w:t>
      </w:r>
      <w:r w:rsidRPr="004D60FE">
        <w:t>The RPF has outcomes-based key performance indicators and measures of good regulatory performance</w:t>
      </w:r>
      <w:r>
        <w:t xml:space="preserve">. </w:t>
      </w:r>
      <w:r w:rsidR="00E66B5B">
        <w:t xml:space="preserve">For the 2019-20 reporting period, we will report on the RPF separately by publishing a self-assessment. For subsequent reporting periods, we intend to incorporate the RPF assessment into our Corporate Plan and report on it in our annual reports. </w:t>
      </w:r>
    </w:p>
    <w:p w14:paraId="74DD7618" w14:textId="77777777" w:rsidR="006512F8" w:rsidRDefault="006512F8" w:rsidP="004C639B"/>
    <w:p w14:paraId="14DEF3C4" w14:textId="38F991C1" w:rsidR="006512F8" w:rsidRPr="00474835" w:rsidRDefault="006512F8" w:rsidP="00474835">
      <w:pPr>
        <w:pStyle w:val="Heading2"/>
        <w:rPr>
          <w:b/>
          <w:color w:val="auto"/>
        </w:rPr>
      </w:pPr>
      <w:bookmarkStart w:id="31" w:name="_Toc17980271"/>
      <w:bookmarkStart w:id="32" w:name="_Toc18078345"/>
      <w:r w:rsidRPr="00474835">
        <w:rPr>
          <w:b/>
          <w:color w:val="auto"/>
        </w:rPr>
        <w:t>Tracking our performance</w:t>
      </w:r>
      <w:bookmarkStart w:id="33" w:name="_Toc17208089"/>
      <w:bookmarkEnd w:id="31"/>
      <w:bookmarkEnd w:id="32"/>
      <w:r w:rsidRPr="00474835">
        <w:rPr>
          <w:b/>
          <w:color w:val="auto"/>
        </w:rPr>
        <w:t xml:space="preserve"> </w:t>
      </w:r>
      <w:bookmarkEnd w:id="33"/>
    </w:p>
    <w:p w14:paraId="01939012" w14:textId="7FE44008" w:rsidR="006512F8" w:rsidRPr="005B0774" w:rsidRDefault="006512F8">
      <w:pPr>
        <w:pStyle w:val="default0"/>
      </w:pPr>
      <w:r w:rsidRPr="00474835">
        <w:rPr>
          <w:rFonts w:ascii="Calibri" w:hAnsi="Calibri" w:cs="Calibri"/>
          <w:color w:val="000000" w:themeColor="text1"/>
          <w:lang w:val="en-US"/>
        </w:rPr>
        <w:t xml:space="preserve">We are required under the </w:t>
      </w:r>
      <w:r w:rsidRPr="00474835">
        <w:rPr>
          <w:rFonts w:ascii="Calibri" w:hAnsi="Calibri" w:cs="Calibri"/>
          <w:i/>
          <w:iCs/>
          <w:color w:val="000000" w:themeColor="text1"/>
          <w:lang w:val="en-US"/>
        </w:rPr>
        <w:t>Public Governance, Performance and Accountability Act 2013</w:t>
      </w:r>
      <w:r w:rsidRPr="00474835">
        <w:rPr>
          <w:rFonts w:ascii="Calibri" w:hAnsi="Calibri" w:cs="Calibri"/>
          <w:color w:val="000000" w:themeColor="text1"/>
          <w:lang w:val="en-US"/>
        </w:rPr>
        <w:t xml:space="preserve"> (PGPA Act)</w:t>
      </w:r>
      <w:r w:rsidR="00434342" w:rsidRPr="00954168">
        <w:rPr>
          <w:rStyle w:val="FootnoteReference"/>
          <w:rFonts w:ascii="Calibri" w:hAnsi="Calibri" w:cs="Calibri"/>
          <w:color w:val="000000" w:themeColor="text1"/>
          <w:lang w:val="en-US"/>
        </w:rPr>
        <w:footnoteReference w:id="9"/>
      </w:r>
      <w:r w:rsidR="00D31328" w:rsidRPr="00474835">
        <w:rPr>
          <w:rStyle w:val="FootnoteReference"/>
          <w:rFonts w:ascii="Calibri" w:hAnsi="Calibri" w:cs="Calibri"/>
          <w:color w:val="000000" w:themeColor="text1"/>
          <w:lang w:val="en-US"/>
        </w:rPr>
        <w:t xml:space="preserve"> </w:t>
      </w:r>
      <w:r w:rsidRPr="00474835">
        <w:rPr>
          <w:rFonts w:ascii="Calibri" w:hAnsi="Calibri" w:cs="Calibri"/>
          <w:color w:val="000000" w:themeColor="text1"/>
          <w:lang w:val="en-US"/>
        </w:rPr>
        <w:t>to report our performance</w:t>
      </w:r>
      <w:r w:rsidRPr="005B0774">
        <w:rPr>
          <w:rFonts w:ascii="Calibri" w:hAnsi="Calibri" w:cs="Calibri"/>
          <w:lang w:val="en-US"/>
        </w:rPr>
        <w:t>. </w:t>
      </w:r>
      <w:r w:rsidRPr="00474835">
        <w:rPr>
          <w:rFonts w:ascii="Calibri" w:hAnsi="Calibri" w:cs="Calibri"/>
        </w:rPr>
        <w:t xml:space="preserve">We will report on our performance </w:t>
      </w:r>
      <w:r>
        <w:rPr>
          <w:rFonts w:ascii="Calibri" w:hAnsi="Calibri" w:cs="Calibri"/>
        </w:rPr>
        <w:t>measures</w:t>
      </w:r>
      <w:r w:rsidRPr="00474835">
        <w:rPr>
          <w:rFonts w:ascii="Calibri" w:hAnsi="Calibri" w:cs="Calibri"/>
        </w:rPr>
        <w:t xml:space="preserve"> in our annual performance statements, which are included in our annual report, for each reporting period listed in the </w:t>
      </w:r>
      <w:r w:rsidRPr="00CE0DB9">
        <w:rPr>
          <w:rFonts w:ascii="Calibri" w:hAnsi="Calibri" w:cs="Calibri"/>
        </w:rPr>
        <w:t>Corporate Plan</w:t>
      </w:r>
      <w:r w:rsidRPr="00474835">
        <w:rPr>
          <w:rFonts w:ascii="Calibri" w:hAnsi="Calibri" w:cs="Calibri"/>
        </w:rPr>
        <w:t>. </w:t>
      </w:r>
    </w:p>
    <w:p w14:paraId="3AFAAC23" w14:textId="365EE0A5" w:rsidR="006512F8" w:rsidRDefault="006512F8" w:rsidP="00145EEA">
      <w:pPr>
        <w:pStyle w:val="Default"/>
        <w:rPr>
          <w:rFonts w:asciiTheme="minorHAnsi" w:hAnsiTheme="minorHAnsi" w:cstheme="minorHAnsi"/>
          <w:lang w:val="en-US"/>
        </w:rPr>
      </w:pPr>
      <w:r>
        <w:rPr>
          <w:rFonts w:asciiTheme="minorHAnsi" w:hAnsiTheme="minorHAnsi" w:cstheme="minorHAnsi"/>
          <w:lang w:val="en-US"/>
        </w:rPr>
        <w:t>Figure 3 shows the line of sight between the Corporate Plan, PBS, annual performance statement, our planning and evaluation activity</w:t>
      </w:r>
      <w:r w:rsidR="009D3709">
        <w:rPr>
          <w:rFonts w:asciiTheme="minorHAnsi" w:hAnsiTheme="minorHAnsi" w:cstheme="minorHAnsi"/>
          <w:lang w:val="en-US"/>
        </w:rPr>
        <w:t>.</w:t>
      </w:r>
      <w:r>
        <w:rPr>
          <w:rFonts w:asciiTheme="minorHAnsi" w:hAnsiTheme="minorHAnsi" w:cstheme="minorHAnsi"/>
          <w:lang w:val="en-US"/>
        </w:rPr>
        <w:t xml:space="preserve"> </w:t>
      </w:r>
    </w:p>
    <w:p w14:paraId="3DAA851F" w14:textId="77777777" w:rsidR="006512F8" w:rsidRDefault="006512F8" w:rsidP="00145EEA">
      <w:pPr>
        <w:pStyle w:val="Default"/>
        <w:rPr>
          <w:rFonts w:cstheme="minorHAnsi"/>
          <w:b/>
          <w:color w:val="auto"/>
          <w:szCs w:val="22"/>
        </w:rPr>
      </w:pPr>
    </w:p>
    <w:p w14:paraId="51C1CEE7" w14:textId="70DCFC2B" w:rsidR="006512F8" w:rsidRPr="00474835" w:rsidRDefault="006512F8" w:rsidP="00474835">
      <w:pPr>
        <w:pStyle w:val="Subtitle"/>
        <w:rPr>
          <w:b/>
          <w:color w:val="auto"/>
        </w:rPr>
      </w:pPr>
      <w:r w:rsidRPr="00474835">
        <w:rPr>
          <w:b/>
          <w:color w:val="auto"/>
        </w:rPr>
        <w:t>Figure 3: The annual performance reporting cycle (Department of Finance RMG 130)</w:t>
      </w:r>
      <w:r w:rsidRPr="00474835">
        <w:rPr>
          <w:rStyle w:val="FootnoteReference"/>
          <w:rFonts w:cstheme="minorHAnsi"/>
          <w:b/>
          <w:color w:val="auto"/>
        </w:rPr>
        <w:footnoteReference w:id="10"/>
      </w:r>
    </w:p>
    <w:p w14:paraId="02E1A604" w14:textId="77777777" w:rsidR="006512F8" w:rsidRPr="00942828" w:rsidRDefault="006512F8" w:rsidP="00145EEA">
      <w:pPr>
        <w:spacing w:line="276" w:lineRule="auto"/>
        <w:rPr>
          <w:rFonts w:cstheme="minorHAnsi"/>
          <w:szCs w:val="22"/>
        </w:rPr>
      </w:pPr>
    </w:p>
    <w:p w14:paraId="1525956C" w14:textId="38439B28" w:rsidR="006512F8" w:rsidRDefault="00004AFF" w:rsidP="00145EEA">
      <w:pPr>
        <w:pStyle w:val="NDISbodytext"/>
      </w:pPr>
      <w:r w:rsidRPr="00942828">
        <w:rPr>
          <w:rFonts w:ascii="Arial" w:hAnsi="Arial"/>
          <w:szCs w:val="22"/>
        </w:rPr>
        <w:object w:dxaOrig="15037" w:dyaOrig="10441" w14:anchorId="00854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owchart representing the annual performance reporting cycle for the first two financial years. An arrow runs from the corporate plan/PBS for financial year one to the annual report for financial year one, then to entity review and reporting, then to corporate plan/PBS for financial year two, then to annual report of financial year two." style="width:362.7pt;height:273.05pt" o:ole="">
            <v:imagedata r:id="rId18" o:title="" cropbottom="7910f"/>
          </v:shape>
          <o:OLEObject Type="Embed" ProgID="Visio.Drawing.15" ShapeID="_x0000_i1025" DrawAspect="Content" ObjectID="_1629178190" r:id="rId19"/>
        </w:object>
      </w:r>
    </w:p>
    <w:p w14:paraId="6FBEF09C" w14:textId="75956AF1" w:rsidR="00F27859" w:rsidRPr="00474835" w:rsidRDefault="006512F8" w:rsidP="00004AFF">
      <w:pPr>
        <w:rPr>
          <w:b/>
        </w:rPr>
      </w:pPr>
      <w:r>
        <w:br w:type="page"/>
      </w:r>
      <w:bookmarkStart w:id="34" w:name="_Toc16962713"/>
      <w:bookmarkStart w:id="35" w:name="_Toc17980274"/>
      <w:r w:rsidR="00F27859" w:rsidRPr="00474835">
        <w:rPr>
          <w:b/>
        </w:rPr>
        <w:t xml:space="preserve">Performance </w:t>
      </w:r>
      <w:bookmarkEnd w:id="34"/>
      <w:r w:rsidR="00F77731">
        <w:rPr>
          <w:b/>
        </w:rPr>
        <w:t>m</w:t>
      </w:r>
      <w:r w:rsidR="00F27859" w:rsidRPr="00474835">
        <w:rPr>
          <w:b/>
        </w:rPr>
        <w:t>easures</w:t>
      </w:r>
      <w:bookmarkEnd w:id="35"/>
    </w:p>
    <w:p w14:paraId="7BA8E183" w14:textId="11056FDF" w:rsidR="002B0A35" w:rsidRDefault="002B0A35" w:rsidP="00F27859">
      <w:pPr>
        <w:pStyle w:val="NDISbodytext"/>
      </w:pPr>
      <w:r>
        <w:rPr>
          <w:noProof/>
          <w:lang w:val="en-AU" w:eastAsia="en-AU"/>
        </w:rPr>
        <mc:AlternateContent>
          <mc:Choice Requires="wpg">
            <w:drawing>
              <wp:anchor distT="0" distB="0" distL="114300" distR="114300" simplePos="0" relativeHeight="251659264" behindDoc="1" locked="0" layoutInCell="1" allowOverlap="1" wp14:anchorId="213C28DA" wp14:editId="0AD00272">
                <wp:simplePos x="0" y="0"/>
                <wp:positionH relativeFrom="column">
                  <wp:posOffset>1311530</wp:posOffset>
                </wp:positionH>
                <wp:positionV relativeFrom="paragraph">
                  <wp:posOffset>562661</wp:posOffset>
                </wp:positionV>
                <wp:extent cx="3374955" cy="7308526"/>
                <wp:effectExtent l="0" t="0" r="16510" b="26035"/>
                <wp:wrapNone/>
                <wp:docPr id="2" name="Group 2"/>
                <wp:cNvGraphicFramePr/>
                <a:graphic xmlns:a="http://schemas.openxmlformats.org/drawingml/2006/main">
                  <a:graphicData uri="http://schemas.microsoft.com/office/word/2010/wordprocessingGroup">
                    <wpg:wgp>
                      <wpg:cNvGrpSpPr/>
                      <wpg:grpSpPr>
                        <a:xfrm>
                          <a:off x="0" y="0"/>
                          <a:ext cx="3374955" cy="7308526"/>
                          <a:chOff x="186771" y="0"/>
                          <a:chExt cx="4083171" cy="8126233"/>
                        </a:xfrm>
                        <a:solidFill>
                          <a:schemeClr val="accent2">
                            <a:lumMod val="75000"/>
                          </a:schemeClr>
                        </a:solidFill>
                      </wpg:grpSpPr>
                      <wps:wsp>
                        <wps:cNvPr id="3" name="Text Box 3"/>
                        <wps:cNvSpPr txBox="1"/>
                        <wps:spPr>
                          <a:xfrm>
                            <a:off x="1603707" y="0"/>
                            <a:ext cx="1249214" cy="8126233"/>
                          </a:xfrm>
                          <a:prstGeom prst="rect">
                            <a:avLst/>
                          </a:prstGeom>
                          <a:grpFill/>
                          <a:ln w="6350">
                            <a:solidFill>
                              <a:prstClr val="black"/>
                            </a:solidFill>
                          </a:ln>
                        </wps:spPr>
                        <wps:txbx>
                          <w:txbxContent>
                            <w:p w14:paraId="6708EB80" w14:textId="77777777" w:rsidR="00561035" w:rsidRPr="00474835" w:rsidRDefault="00561035" w:rsidP="00474835">
                              <w:pPr>
                                <w:pStyle w:val="NDISbodytext"/>
                                <w:rPr>
                                  <w:b/>
                                  <w:color w:val="FFFFFF" w:themeColor="background1"/>
                                </w:rPr>
                              </w:pPr>
                              <w:r w:rsidRPr="00474835">
                                <w:rPr>
                                  <w:color w:val="FFFFFF" w:themeColor="background1"/>
                                </w:rPr>
                                <w:t>We identify system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86771" y="0"/>
                            <a:ext cx="1249214" cy="8126233"/>
                          </a:xfrm>
                          <a:prstGeom prst="rect">
                            <a:avLst/>
                          </a:prstGeom>
                          <a:grpFill/>
                          <a:ln w="6350">
                            <a:solidFill>
                              <a:prstClr val="black"/>
                            </a:solidFill>
                          </a:ln>
                        </wps:spPr>
                        <wps:txbx>
                          <w:txbxContent>
                            <w:p w14:paraId="09BC6BA4" w14:textId="77777777" w:rsidR="00561035" w:rsidRPr="00474835" w:rsidRDefault="00561035" w:rsidP="00474835">
                              <w:pPr>
                                <w:pStyle w:val="NDISbodytext"/>
                                <w:rPr>
                                  <w:b/>
                                  <w:color w:val="FFFFFF" w:themeColor="background1"/>
                                </w:rPr>
                              </w:pPr>
                              <w:r w:rsidRPr="00474835">
                                <w:rPr>
                                  <w:color w:val="FFFFFF" w:themeColor="background1"/>
                                </w:rPr>
                                <w:t>Our regulatory response is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020728" y="0"/>
                            <a:ext cx="1249214" cy="8125931"/>
                          </a:xfrm>
                          <a:prstGeom prst="rect">
                            <a:avLst/>
                          </a:prstGeom>
                          <a:grpFill/>
                          <a:ln w="6350">
                            <a:solidFill>
                              <a:prstClr val="black"/>
                            </a:solidFill>
                          </a:ln>
                        </wps:spPr>
                        <wps:txbx>
                          <w:txbxContent>
                            <w:p w14:paraId="1443C212" w14:textId="3B2FCE96" w:rsidR="00561035" w:rsidRPr="00474835" w:rsidRDefault="00561035" w:rsidP="00474835">
                              <w:pPr>
                                <w:pStyle w:val="NDISbodytext"/>
                                <w:rPr>
                                  <w:b/>
                                  <w:color w:val="FFFFFF" w:themeColor="background1"/>
                                </w:rPr>
                              </w:pPr>
                              <w:r w:rsidRPr="00474835">
                                <w:rPr>
                                  <w:color w:val="FFFFFF" w:themeColor="background1"/>
                                </w:rPr>
                                <w:t>We are  influential and well regarded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3C28DA" id="Group 2" o:spid="_x0000_s1026" style="position:absolute;margin-left:103.25pt;margin-top:44.3pt;width:265.75pt;height:575.45pt;z-index:-251657216;mso-width-relative:margin;mso-height-relative:margin" coordorigin="1867" coordsize="40831,8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">
                <v:shapetype id="_x0000_t202" coordsize="21600,21600" o:spt="202" path="m,l,21600r21600,l21600,xe">
                  <v:stroke joinstyle="miter"/>
                  <v:path gradientshapeok="t" o:connecttype="rect"/>
                </v:shapetype>
                <v:shape id="Text Box 3" o:spid="_x0000_s1027" type="#_x0000_t202" style="position:absolute;left:16037;width:12492;height:8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" filled="f" strokeweight=".5pt">
                  <v:textbox>
                    <w:txbxContent>
                      <w:p w14:paraId="6708EB80" w14:textId="77777777" w:rsidR="00561035" w:rsidRPr="00474835" w:rsidRDefault="00561035" w:rsidP="00474835">
                        <w:pPr>
                          <w:pStyle w:val="NDISbodytext"/>
                          <w:rPr>
                            <w:b/>
                            <w:color w:val="FFFFFF" w:themeColor="background1"/>
                          </w:rPr>
                        </w:pPr>
                        <w:r w:rsidRPr="00474835">
                          <w:rPr>
                            <w:color w:val="FFFFFF" w:themeColor="background1"/>
                          </w:rPr>
                          <w:t>We identify system risk</w:t>
                        </w:r>
                      </w:p>
                    </w:txbxContent>
                  </v:textbox>
                </v:shape>
                <v:shape id="Text Box 5" o:spid="_x0000_s1028" type="#_x0000_t202" style="position:absolute;left:1867;width:12492;height:8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" filled="f" strokeweight=".5pt">
                  <v:textbox>
                    <w:txbxContent>
                      <w:p w14:paraId="09BC6BA4" w14:textId="77777777" w:rsidR="00561035" w:rsidRPr="00474835" w:rsidRDefault="00561035" w:rsidP="00474835">
                        <w:pPr>
                          <w:pStyle w:val="NDISbodytext"/>
                          <w:rPr>
                            <w:b/>
                            <w:color w:val="FFFFFF" w:themeColor="background1"/>
                          </w:rPr>
                        </w:pPr>
                        <w:r w:rsidRPr="00474835">
                          <w:rPr>
                            <w:color w:val="FFFFFF" w:themeColor="background1"/>
                          </w:rPr>
                          <w:t>Our regulatory response is appropriate</w:t>
                        </w:r>
                      </w:p>
                    </w:txbxContent>
                  </v:textbox>
                </v:shape>
                <v:shape id="Text Box 6" o:spid="_x0000_s1029" type="#_x0000_t202" style="position:absolute;left:30207;width:12492;height:8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" filled="f" strokeweight=".5pt">
                  <v:textbox>
                    <w:txbxContent>
                      <w:p w14:paraId="1443C212" w14:textId="3B2FCE96" w:rsidR="00561035" w:rsidRPr="00474835" w:rsidRDefault="00561035" w:rsidP="00474835">
                        <w:pPr>
                          <w:pStyle w:val="NDISbodytext"/>
                          <w:rPr>
                            <w:b/>
                            <w:color w:val="FFFFFF" w:themeColor="background1"/>
                          </w:rPr>
                        </w:pPr>
                        <w:r w:rsidRPr="00474835">
                          <w:rPr>
                            <w:color w:val="FFFFFF" w:themeColor="background1"/>
                          </w:rPr>
                          <w:t>We are  influential and well regarded</w:t>
                        </w:r>
                      </w:p>
                    </w:txbxContent>
                  </v:textbox>
                </v:shape>
              </v:group>
            </w:pict>
          </mc:Fallback>
        </mc:AlternateContent>
      </w:r>
      <w:r w:rsidR="00F27859">
        <w:t xml:space="preserve">The following table demonstrates the links between </w:t>
      </w:r>
      <w:r w:rsidR="000D375E">
        <w:t xml:space="preserve">our </w:t>
      </w:r>
      <w:r w:rsidR="00F27859">
        <w:t>2019-20 PBS and th</w:t>
      </w:r>
      <w:r w:rsidR="000D375E">
        <w:t xml:space="preserve">is </w:t>
      </w:r>
      <w:r w:rsidR="00F27859">
        <w:t xml:space="preserve">Corporate Plan. This provides the basis for </w:t>
      </w:r>
      <w:r w:rsidR="00993B86">
        <w:t>our</w:t>
      </w:r>
      <w:r w:rsidR="00F27859">
        <w:t xml:space="preserve"> performance information. </w:t>
      </w:r>
    </w:p>
    <w:p w14:paraId="6A5E5B46" w14:textId="3EF9E6EA" w:rsidR="00931CCA" w:rsidRDefault="00004AFF" w:rsidP="00931CCA">
      <w:pPr>
        <w:pStyle w:val="Heading1"/>
      </w:pPr>
      <w:bookmarkStart w:id="36" w:name="_Toc17980275"/>
      <w:bookmarkStart w:id="37" w:name="_Toc18078346"/>
      <w:r>
        <w:t>Our priorities</w:t>
      </w:r>
      <w:r w:rsidR="005807DE">
        <w:br/>
        <w:t>for success</w:t>
      </w:r>
      <w:bookmarkEnd w:id="36"/>
      <w:bookmarkEnd w:id="37"/>
    </w:p>
    <w:p w14:paraId="656D29E5" w14:textId="4A33AFE0" w:rsidR="003D258F" w:rsidRDefault="003D258F" w:rsidP="00931CCA"/>
    <w:p w14:paraId="0A4AFC2B" w14:textId="4E77CFD6" w:rsidR="00931CCA" w:rsidRPr="007F4EAE" w:rsidRDefault="00931CCA" w:rsidP="00931CCA">
      <w:r>
        <w:rPr>
          <w:noProof/>
          <w:lang w:val="en-AU" w:eastAsia="en-AU"/>
        </w:rPr>
        <mc:AlternateContent>
          <mc:Choice Requires="wps">
            <w:drawing>
              <wp:anchor distT="0" distB="0" distL="114300" distR="114300" simplePos="0" relativeHeight="251660288" behindDoc="1" locked="0" layoutInCell="1" allowOverlap="1" wp14:anchorId="11647A22" wp14:editId="56AE1DC0">
                <wp:simplePos x="0" y="0"/>
                <wp:positionH relativeFrom="margin">
                  <wp:posOffset>8277101</wp:posOffset>
                </wp:positionH>
                <wp:positionV relativeFrom="paragraph">
                  <wp:posOffset>718276</wp:posOffset>
                </wp:positionV>
                <wp:extent cx="6555105" cy="6305797"/>
                <wp:effectExtent l="0" t="0" r="17145" b="19050"/>
                <wp:wrapNone/>
                <wp:docPr id="9" name="Rectangle 9"/>
                <wp:cNvGraphicFramePr/>
                <a:graphic xmlns:a="http://schemas.openxmlformats.org/drawingml/2006/main">
                  <a:graphicData uri="http://schemas.microsoft.com/office/word/2010/wordprocessingShape">
                    <wps:wsp>
                      <wps:cNvSpPr/>
                      <wps:spPr>
                        <a:xfrm>
                          <a:off x="0" y="0"/>
                          <a:ext cx="6555105" cy="6305797"/>
                        </a:xfrm>
                        <a:prstGeom prst="rect">
                          <a:avLst/>
                        </a:prstGeom>
                        <a:solidFill>
                          <a:srgbClr val="FFFFFF">
                            <a:alpha val="38824"/>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E42FC" id="Rectangle 9" o:spid="_x0000_s1026" style="position:absolute;margin-left:651.75pt;margin-top:56.55pt;width:516.15pt;height:49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" strokecolor="#2f1739 [1604]" strokeweight="1pt">
                <v:fill opacity="25443f"/>
                <w10:wrap anchorx="margin"/>
              </v:rect>
            </w:pict>
          </mc:Fallback>
        </mc:AlternateContent>
      </w:r>
    </w:p>
    <w:tbl>
      <w:tblPr>
        <w:tblStyle w:val="TableGrid"/>
        <w:tblW w:w="10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EBF7"/>
        <w:tblLayout w:type="fixed"/>
        <w:tblLook w:val="04A0" w:firstRow="1" w:lastRow="0" w:firstColumn="1" w:lastColumn="0" w:noHBand="0" w:noVBand="1"/>
        <w:tblCaption w:val="Performance measures"/>
        <w:tblDescription w:val="This table explains how the NDIS Commission will measure success in each of the four financial years from 2019-20 until 2022-23. All success measures fall within our three priorities for success, which are: “Our regulatory response is appropriate”, “We identify system risk” and “We are influential and well-regarded.” "/>
      </w:tblPr>
      <w:tblGrid>
        <w:gridCol w:w="7540"/>
        <w:gridCol w:w="515"/>
        <w:gridCol w:w="515"/>
        <w:gridCol w:w="515"/>
        <w:gridCol w:w="516"/>
        <w:gridCol w:w="1020"/>
      </w:tblGrid>
      <w:tr w:rsidR="003D258F" w:rsidRPr="00D36BB0" w14:paraId="620257B5" w14:textId="77777777" w:rsidTr="00474835">
        <w:trPr>
          <w:cantSplit/>
          <w:trHeight w:val="1361"/>
        </w:trPr>
        <w:tc>
          <w:tcPr>
            <w:tcW w:w="7540" w:type="dxa"/>
            <w:shd w:val="clear" w:color="auto" w:fill="F9EBF7"/>
            <w:vAlign w:val="center"/>
          </w:tcPr>
          <w:p w14:paraId="1C90D55A" w14:textId="24831CE0" w:rsidR="00F64BCD" w:rsidRPr="00474835" w:rsidRDefault="00931CCA" w:rsidP="005807DE">
            <w:pPr>
              <w:rPr>
                <w:rFonts w:eastAsia="Times New Roman" w:cs="Arial"/>
                <w:b/>
                <w:bCs/>
                <w:sz w:val="28"/>
                <w:szCs w:val="28"/>
                <w:lang w:eastAsia="en-AU"/>
              </w:rPr>
            </w:pPr>
            <w:r w:rsidRPr="00474835">
              <w:rPr>
                <w:rFonts w:eastAsia="Times New Roman" w:cs="Arial"/>
                <w:b/>
                <w:bCs/>
                <w:sz w:val="28"/>
                <w:szCs w:val="28"/>
                <w:lang w:eastAsia="en-AU"/>
              </w:rPr>
              <w:t xml:space="preserve">How do </w:t>
            </w:r>
            <w:r w:rsidR="00F64BCD" w:rsidRPr="00474835">
              <w:rPr>
                <w:rFonts w:eastAsia="Times New Roman" w:cs="Arial"/>
                <w:b/>
                <w:bCs/>
                <w:sz w:val="28"/>
                <w:szCs w:val="28"/>
                <w:lang w:eastAsia="en-AU"/>
              </w:rPr>
              <w:t>we measure success?</w:t>
            </w:r>
          </w:p>
          <w:p w14:paraId="647B2321" w14:textId="77777777" w:rsidR="003D258F" w:rsidRDefault="003D258F">
            <w:pPr>
              <w:rPr>
                <w:rFonts w:eastAsia="Times New Roman" w:cs="Arial"/>
                <w:b/>
                <w:bCs/>
                <w:lang w:eastAsia="en-AU"/>
              </w:rPr>
            </w:pPr>
          </w:p>
          <w:p w14:paraId="3EB4A14E" w14:textId="77777777" w:rsidR="00F64BCD" w:rsidRDefault="00F64BCD">
            <w:pPr>
              <w:rPr>
                <w:rFonts w:eastAsia="Times New Roman" w:cs="Arial"/>
                <w:b/>
                <w:bCs/>
                <w:lang w:eastAsia="en-AU"/>
              </w:rPr>
            </w:pPr>
          </w:p>
          <w:p w14:paraId="79B8C1A8" w14:textId="18A17B28" w:rsidR="00931CCA" w:rsidRPr="00474835" w:rsidRDefault="00F64BCD">
            <w:pPr>
              <w:rPr>
                <w:rFonts w:eastAsia="Times New Roman" w:cs="Arial"/>
                <w:bCs/>
                <w:lang w:eastAsia="en-AU"/>
              </w:rPr>
            </w:pPr>
            <w:r w:rsidRPr="00474835">
              <w:rPr>
                <w:rFonts w:eastAsia="Times New Roman" w:cs="Arial"/>
                <w:bCs/>
                <w:lang w:eastAsia="en-AU"/>
              </w:rPr>
              <w:t>Assessment shows/ indicates</w:t>
            </w:r>
            <w:r w:rsidR="00796BB7">
              <w:rPr>
                <w:rFonts w:eastAsia="Times New Roman" w:cs="Arial"/>
                <w:bCs/>
                <w:lang w:eastAsia="en-AU"/>
              </w:rPr>
              <w:t>:</w:t>
            </w:r>
            <w:r w:rsidR="00931CCA" w:rsidRPr="00474835">
              <w:rPr>
                <w:rFonts w:eastAsia="Times New Roman" w:cs="Arial"/>
                <w:bCs/>
                <w:lang w:eastAsia="en-AU"/>
              </w:rPr>
              <w:t xml:space="preserve">  </w:t>
            </w:r>
          </w:p>
        </w:tc>
        <w:tc>
          <w:tcPr>
            <w:tcW w:w="515" w:type="dxa"/>
            <w:shd w:val="clear" w:color="auto" w:fill="F9EBF7"/>
            <w:textDirection w:val="btLr"/>
            <w:vAlign w:val="center"/>
          </w:tcPr>
          <w:p w14:paraId="3FEA382B" w14:textId="77777777" w:rsidR="00931CCA" w:rsidRPr="00D36BB0" w:rsidRDefault="00931CCA" w:rsidP="00474835">
            <w:pPr>
              <w:ind w:left="113" w:right="113"/>
              <w:rPr>
                <w:rFonts w:eastAsia="Times New Roman" w:cs="Arial"/>
                <w:b/>
                <w:bCs/>
                <w:lang w:eastAsia="en-AU"/>
              </w:rPr>
            </w:pPr>
            <w:r w:rsidRPr="00D36BB0">
              <w:rPr>
                <w:rFonts w:eastAsia="Times New Roman" w:cs="Arial"/>
                <w:b/>
                <w:bCs/>
                <w:lang w:eastAsia="en-AU"/>
              </w:rPr>
              <w:t>2019-20</w:t>
            </w:r>
          </w:p>
        </w:tc>
        <w:tc>
          <w:tcPr>
            <w:tcW w:w="515" w:type="dxa"/>
            <w:shd w:val="clear" w:color="auto" w:fill="F9EBF7"/>
            <w:textDirection w:val="btLr"/>
            <w:vAlign w:val="center"/>
          </w:tcPr>
          <w:p w14:paraId="177994C7" w14:textId="77777777" w:rsidR="00931CCA" w:rsidRPr="00D36BB0" w:rsidRDefault="00931CCA" w:rsidP="00474835">
            <w:pPr>
              <w:ind w:left="113" w:right="113"/>
              <w:rPr>
                <w:rFonts w:eastAsia="Times New Roman" w:cs="Arial"/>
                <w:b/>
                <w:bCs/>
                <w:lang w:eastAsia="en-AU"/>
              </w:rPr>
            </w:pPr>
            <w:r w:rsidRPr="00D36BB0">
              <w:rPr>
                <w:rFonts w:eastAsia="Times New Roman" w:cs="Arial"/>
                <w:b/>
                <w:bCs/>
                <w:lang w:eastAsia="en-AU"/>
              </w:rPr>
              <w:t>2020-21</w:t>
            </w:r>
          </w:p>
        </w:tc>
        <w:tc>
          <w:tcPr>
            <w:tcW w:w="515" w:type="dxa"/>
            <w:shd w:val="clear" w:color="auto" w:fill="F9EBF7"/>
            <w:textDirection w:val="btLr"/>
            <w:vAlign w:val="center"/>
          </w:tcPr>
          <w:p w14:paraId="2E4D50E3" w14:textId="77777777" w:rsidR="00931CCA" w:rsidRPr="00D36BB0" w:rsidRDefault="00931CCA" w:rsidP="00474835">
            <w:pPr>
              <w:ind w:left="113" w:right="113"/>
              <w:rPr>
                <w:rFonts w:eastAsia="Times New Roman" w:cs="Arial"/>
                <w:b/>
                <w:bCs/>
                <w:lang w:eastAsia="en-AU"/>
              </w:rPr>
            </w:pPr>
            <w:r w:rsidRPr="00D36BB0">
              <w:rPr>
                <w:rFonts w:eastAsia="Times New Roman" w:cs="Arial"/>
                <w:b/>
                <w:bCs/>
                <w:lang w:eastAsia="en-AU"/>
              </w:rPr>
              <w:t>2021-22</w:t>
            </w:r>
          </w:p>
        </w:tc>
        <w:tc>
          <w:tcPr>
            <w:tcW w:w="516" w:type="dxa"/>
            <w:shd w:val="clear" w:color="auto" w:fill="F9EBF7"/>
            <w:textDirection w:val="btLr"/>
            <w:vAlign w:val="center"/>
          </w:tcPr>
          <w:p w14:paraId="6724EFF3" w14:textId="77777777" w:rsidR="00931CCA" w:rsidRPr="00D36BB0" w:rsidRDefault="00931CCA" w:rsidP="00474835">
            <w:pPr>
              <w:ind w:left="113" w:right="113"/>
              <w:rPr>
                <w:rFonts w:eastAsia="Times New Roman" w:cs="Arial"/>
                <w:b/>
                <w:bCs/>
                <w:lang w:eastAsia="en-AU"/>
              </w:rPr>
            </w:pPr>
            <w:r w:rsidRPr="00D36BB0">
              <w:rPr>
                <w:rFonts w:eastAsia="Times New Roman" w:cs="Arial"/>
                <w:b/>
                <w:bCs/>
                <w:lang w:eastAsia="en-AU"/>
              </w:rPr>
              <w:t>2022-23</w:t>
            </w:r>
          </w:p>
        </w:tc>
        <w:tc>
          <w:tcPr>
            <w:tcW w:w="1020" w:type="dxa"/>
            <w:shd w:val="clear" w:color="auto" w:fill="F9EBF7"/>
            <w:textDirection w:val="btLr"/>
            <w:vAlign w:val="center"/>
          </w:tcPr>
          <w:p w14:paraId="0F16352A" w14:textId="2E5C7FAC" w:rsidR="00931CCA" w:rsidRPr="00D36BB0" w:rsidRDefault="00931CCA" w:rsidP="00474835">
            <w:pPr>
              <w:ind w:left="113" w:right="113"/>
              <w:rPr>
                <w:rFonts w:eastAsia="Times New Roman" w:cs="Arial"/>
                <w:b/>
                <w:bCs/>
                <w:lang w:eastAsia="en-AU"/>
              </w:rPr>
            </w:pPr>
            <w:r w:rsidRPr="00D36BB0">
              <w:rPr>
                <w:rFonts w:eastAsia="Times New Roman" w:cs="Arial"/>
                <w:b/>
                <w:bCs/>
                <w:lang w:eastAsia="en-AU"/>
              </w:rPr>
              <w:t xml:space="preserve">PBS </w:t>
            </w:r>
            <w:r w:rsidR="003D258F">
              <w:rPr>
                <w:rFonts w:eastAsia="Times New Roman" w:cs="Arial"/>
                <w:b/>
                <w:bCs/>
                <w:lang w:eastAsia="en-AU"/>
              </w:rPr>
              <w:br/>
            </w:r>
            <w:r w:rsidRPr="00D36BB0">
              <w:rPr>
                <w:rFonts w:eastAsia="Times New Roman" w:cs="Arial"/>
                <w:b/>
                <w:bCs/>
                <w:lang w:eastAsia="en-AU"/>
              </w:rPr>
              <w:t>Program</w:t>
            </w:r>
          </w:p>
        </w:tc>
      </w:tr>
      <w:tr w:rsidR="00931CCA" w:rsidRPr="00FF688E" w14:paraId="51A8FD1C" w14:textId="77777777" w:rsidTr="00474835">
        <w:trPr>
          <w:trHeight w:val="20"/>
        </w:trPr>
        <w:tc>
          <w:tcPr>
            <w:tcW w:w="7540" w:type="dxa"/>
            <w:shd w:val="clear" w:color="auto" w:fill="F9EBF7"/>
            <w:vAlign w:val="center"/>
          </w:tcPr>
          <w:p w14:paraId="0EEBB796" w14:textId="0C1E4CEB" w:rsidR="00931CCA" w:rsidRPr="00FF688E" w:rsidRDefault="00517877" w:rsidP="00474835">
            <w:pPr>
              <w:spacing w:beforeLines="30" w:before="72" w:afterLines="30" w:after="72"/>
              <w:ind w:left="314"/>
              <w:rPr>
                <w:rFonts w:cs="Arial"/>
              </w:rPr>
            </w:pPr>
            <w:r w:rsidRPr="005807DE">
              <w:rPr>
                <w:rFonts w:cs="Arial"/>
              </w:rPr>
              <w:t>P</w:t>
            </w:r>
            <w:r w:rsidR="00931CCA" w:rsidRPr="005807DE">
              <w:rPr>
                <w:rFonts w:cs="Arial"/>
              </w:rPr>
              <w:t xml:space="preserve">articipant </w:t>
            </w:r>
            <w:r w:rsidR="00931CCA" w:rsidRPr="00297F89">
              <w:rPr>
                <w:rFonts w:cs="Arial"/>
              </w:rPr>
              <w:t>experience</w:t>
            </w:r>
            <w:r w:rsidRPr="00297F89">
              <w:rPr>
                <w:rFonts w:cs="Arial"/>
              </w:rPr>
              <w:t>s</w:t>
            </w:r>
            <w:r w:rsidR="00931CCA" w:rsidRPr="00FF688E">
              <w:rPr>
                <w:rFonts w:cs="Arial"/>
              </w:rPr>
              <w:t xml:space="preserve"> with us</w:t>
            </w:r>
            <w:r w:rsidRPr="00FF688E">
              <w:rPr>
                <w:rFonts w:cs="Arial"/>
              </w:rPr>
              <w:t xml:space="preserve"> are positive</w:t>
            </w:r>
          </w:p>
        </w:tc>
        <w:tc>
          <w:tcPr>
            <w:tcW w:w="515" w:type="dxa"/>
            <w:shd w:val="clear" w:color="auto" w:fill="F9EBF7"/>
            <w:vAlign w:val="center"/>
          </w:tcPr>
          <w:p w14:paraId="03EEC080" w14:textId="77777777" w:rsidR="00931CCA" w:rsidRPr="00474835" w:rsidRDefault="00931CCA" w:rsidP="00474835">
            <w:pPr>
              <w:spacing w:beforeLines="30" w:before="72" w:afterLines="30" w:after="72"/>
              <w:jc w:val="center"/>
              <w:rPr>
                <w:rFonts w:cs="Arial"/>
              </w:rPr>
            </w:pPr>
            <w:r w:rsidRPr="00474835">
              <w:rPr>
                <w:rFonts w:eastAsia="Times New Roman" w:cs="Arial"/>
                <w:bCs/>
                <w:lang w:eastAsia="en-AU"/>
              </w:rPr>
              <w:t>√</w:t>
            </w:r>
          </w:p>
        </w:tc>
        <w:tc>
          <w:tcPr>
            <w:tcW w:w="515" w:type="dxa"/>
            <w:shd w:val="clear" w:color="auto" w:fill="F9EBF7"/>
            <w:vAlign w:val="center"/>
          </w:tcPr>
          <w:p w14:paraId="795B9B27" w14:textId="77777777" w:rsidR="00931CCA" w:rsidRPr="00474835" w:rsidRDefault="00931CCA" w:rsidP="00474835">
            <w:pPr>
              <w:spacing w:beforeLines="30" w:before="72" w:afterLines="30" w:after="72"/>
              <w:jc w:val="center"/>
              <w:rPr>
                <w:rFonts w:cs="Arial"/>
              </w:rPr>
            </w:pPr>
            <w:r w:rsidRPr="00474835">
              <w:rPr>
                <w:rFonts w:eastAsia="Times New Roman" w:cs="Arial"/>
                <w:bCs/>
                <w:lang w:eastAsia="en-AU"/>
              </w:rPr>
              <w:t>√</w:t>
            </w:r>
          </w:p>
        </w:tc>
        <w:tc>
          <w:tcPr>
            <w:tcW w:w="515" w:type="dxa"/>
            <w:shd w:val="clear" w:color="auto" w:fill="F9EBF7"/>
            <w:vAlign w:val="center"/>
          </w:tcPr>
          <w:p w14:paraId="4A5C3143" w14:textId="77777777" w:rsidR="00931CCA" w:rsidRPr="00474835" w:rsidRDefault="00931CCA" w:rsidP="00474835">
            <w:pPr>
              <w:spacing w:beforeLines="30" w:before="72" w:afterLines="30" w:after="72"/>
              <w:jc w:val="center"/>
              <w:rPr>
                <w:rFonts w:cs="Arial"/>
              </w:rPr>
            </w:pPr>
            <w:r w:rsidRPr="00474835">
              <w:rPr>
                <w:rFonts w:eastAsia="Times New Roman" w:cs="Arial"/>
                <w:bCs/>
                <w:lang w:eastAsia="en-AU"/>
              </w:rPr>
              <w:t>√</w:t>
            </w:r>
          </w:p>
        </w:tc>
        <w:tc>
          <w:tcPr>
            <w:tcW w:w="516" w:type="dxa"/>
            <w:shd w:val="clear" w:color="auto" w:fill="F9EBF7"/>
            <w:vAlign w:val="center"/>
          </w:tcPr>
          <w:p w14:paraId="4DDAA830" w14:textId="77777777" w:rsidR="00931CCA" w:rsidRPr="00474835" w:rsidRDefault="00931CCA" w:rsidP="00474835">
            <w:pPr>
              <w:spacing w:beforeLines="30" w:before="72" w:afterLines="30" w:after="72"/>
              <w:jc w:val="center"/>
              <w:rPr>
                <w:rFonts w:cs="Arial"/>
              </w:rPr>
            </w:pPr>
            <w:r w:rsidRPr="00474835">
              <w:rPr>
                <w:rFonts w:eastAsia="Times New Roman" w:cs="Arial"/>
                <w:bCs/>
                <w:lang w:eastAsia="en-AU"/>
              </w:rPr>
              <w:t>√</w:t>
            </w:r>
          </w:p>
        </w:tc>
        <w:tc>
          <w:tcPr>
            <w:tcW w:w="1020" w:type="dxa"/>
            <w:shd w:val="clear" w:color="auto" w:fill="F9EBF7"/>
            <w:vAlign w:val="center"/>
          </w:tcPr>
          <w:p w14:paraId="587312E7" w14:textId="77777777" w:rsidR="00931CCA" w:rsidRPr="005807DE" w:rsidRDefault="00931CCA" w:rsidP="00474835">
            <w:pPr>
              <w:spacing w:beforeLines="30" w:before="72" w:afterLines="30" w:after="72"/>
              <w:ind w:left="66"/>
              <w:jc w:val="center"/>
              <w:rPr>
                <w:rFonts w:cs="Arial"/>
              </w:rPr>
            </w:pPr>
            <w:r w:rsidRPr="005807DE">
              <w:rPr>
                <w:rFonts w:cs="Arial"/>
              </w:rPr>
              <w:t>1.2</w:t>
            </w:r>
          </w:p>
        </w:tc>
      </w:tr>
      <w:tr w:rsidR="00297F89" w:rsidRPr="00FF688E" w14:paraId="3FD4BFD3" w14:textId="77777777" w:rsidTr="003D258F">
        <w:trPr>
          <w:trHeight w:val="20"/>
        </w:trPr>
        <w:tc>
          <w:tcPr>
            <w:tcW w:w="7540" w:type="dxa"/>
            <w:shd w:val="clear" w:color="auto" w:fill="F9EBF7"/>
            <w:vAlign w:val="center"/>
          </w:tcPr>
          <w:p w14:paraId="1C16B893" w14:textId="59AECDB9" w:rsidR="008F1E11" w:rsidRPr="00FF688E" w:rsidRDefault="008F1E11" w:rsidP="00474835">
            <w:pPr>
              <w:spacing w:beforeLines="30" w:before="72" w:afterLines="30" w:after="72"/>
              <w:ind w:left="314"/>
              <w:rPr>
                <w:rFonts w:cs="Arial"/>
              </w:rPr>
            </w:pPr>
            <w:r w:rsidRPr="00FF688E">
              <w:rPr>
                <w:rFonts w:cs="Arial"/>
              </w:rPr>
              <w:t xml:space="preserve">NDIS participants are </w:t>
            </w:r>
            <w:r w:rsidR="003D258F" w:rsidRPr="00FF688E">
              <w:rPr>
                <w:rFonts w:cs="Arial"/>
              </w:rPr>
              <w:t xml:space="preserve">increasingly </w:t>
            </w:r>
            <w:r w:rsidRPr="00FF688E">
              <w:rPr>
                <w:rFonts w:cs="Arial"/>
              </w:rPr>
              <w:t>confident to complain</w:t>
            </w:r>
          </w:p>
        </w:tc>
        <w:tc>
          <w:tcPr>
            <w:tcW w:w="515" w:type="dxa"/>
            <w:shd w:val="clear" w:color="auto" w:fill="F9EBF7"/>
            <w:vAlign w:val="center"/>
          </w:tcPr>
          <w:p w14:paraId="2EB38E75" w14:textId="2A3B70C5" w:rsidR="008F1E11" w:rsidRPr="00474835" w:rsidRDefault="008F1E11" w:rsidP="00474835">
            <w:pPr>
              <w:spacing w:beforeLines="30" w:before="72" w:afterLines="30" w:after="72"/>
              <w:jc w:val="center"/>
              <w:rPr>
                <w:rFonts w:eastAsia="Times New Roman" w:cs="Arial"/>
                <w:bCs/>
                <w:lang w:eastAsia="en-AU"/>
              </w:rPr>
            </w:pPr>
            <w:r w:rsidRPr="00474835">
              <w:rPr>
                <w:rFonts w:eastAsia="Times New Roman" w:cs="Arial"/>
                <w:bCs/>
                <w:lang w:eastAsia="en-AU"/>
              </w:rPr>
              <w:t>√</w:t>
            </w:r>
          </w:p>
        </w:tc>
        <w:tc>
          <w:tcPr>
            <w:tcW w:w="515" w:type="dxa"/>
            <w:shd w:val="clear" w:color="auto" w:fill="F9EBF7"/>
            <w:vAlign w:val="center"/>
          </w:tcPr>
          <w:p w14:paraId="396CFB0B" w14:textId="4561EEAA" w:rsidR="008F1E11" w:rsidRPr="00474835" w:rsidRDefault="008F1E11" w:rsidP="00474835">
            <w:pPr>
              <w:spacing w:beforeLines="30" w:before="72" w:afterLines="30" w:after="72"/>
              <w:jc w:val="center"/>
              <w:rPr>
                <w:rFonts w:eastAsia="Times New Roman" w:cs="Arial"/>
                <w:bCs/>
                <w:lang w:eastAsia="en-AU"/>
              </w:rPr>
            </w:pPr>
            <w:r w:rsidRPr="00474835">
              <w:rPr>
                <w:rFonts w:eastAsia="Times New Roman" w:cs="Arial"/>
                <w:bCs/>
                <w:lang w:eastAsia="en-AU"/>
              </w:rPr>
              <w:t>√</w:t>
            </w:r>
          </w:p>
        </w:tc>
        <w:tc>
          <w:tcPr>
            <w:tcW w:w="515" w:type="dxa"/>
            <w:shd w:val="clear" w:color="auto" w:fill="F9EBF7"/>
            <w:vAlign w:val="center"/>
          </w:tcPr>
          <w:p w14:paraId="24E794FD" w14:textId="590DC9F8" w:rsidR="008F1E11" w:rsidRPr="00474835" w:rsidRDefault="008F1E11" w:rsidP="00474835">
            <w:pPr>
              <w:spacing w:beforeLines="30" w:before="72" w:afterLines="30" w:after="72"/>
              <w:jc w:val="center"/>
              <w:rPr>
                <w:rFonts w:eastAsia="Times New Roman" w:cs="Arial"/>
                <w:bCs/>
                <w:lang w:eastAsia="en-AU"/>
              </w:rPr>
            </w:pPr>
            <w:r w:rsidRPr="00474835">
              <w:rPr>
                <w:rFonts w:eastAsia="Times New Roman" w:cs="Arial"/>
                <w:bCs/>
                <w:lang w:eastAsia="en-AU"/>
              </w:rPr>
              <w:t>√</w:t>
            </w:r>
          </w:p>
        </w:tc>
        <w:tc>
          <w:tcPr>
            <w:tcW w:w="516" w:type="dxa"/>
            <w:shd w:val="clear" w:color="auto" w:fill="F9EBF7"/>
            <w:vAlign w:val="center"/>
          </w:tcPr>
          <w:p w14:paraId="634B6608" w14:textId="010A239D" w:rsidR="008F1E11" w:rsidRPr="00474835" w:rsidRDefault="008F1E11" w:rsidP="00474835">
            <w:pPr>
              <w:spacing w:beforeLines="30" w:before="72" w:afterLines="30" w:after="72"/>
              <w:jc w:val="center"/>
              <w:rPr>
                <w:rFonts w:eastAsia="Times New Roman" w:cs="Arial"/>
                <w:bCs/>
                <w:lang w:eastAsia="en-AU"/>
              </w:rPr>
            </w:pPr>
            <w:r w:rsidRPr="00474835">
              <w:rPr>
                <w:rFonts w:eastAsia="Times New Roman" w:cs="Arial"/>
                <w:bCs/>
                <w:lang w:eastAsia="en-AU"/>
              </w:rPr>
              <w:t>√</w:t>
            </w:r>
          </w:p>
        </w:tc>
        <w:tc>
          <w:tcPr>
            <w:tcW w:w="1020" w:type="dxa"/>
            <w:shd w:val="clear" w:color="auto" w:fill="F9EBF7"/>
            <w:vAlign w:val="center"/>
          </w:tcPr>
          <w:p w14:paraId="5E961C9E" w14:textId="7D04DC74" w:rsidR="008F1E11" w:rsidRPr="005807DE" w:rsidRDefault="008F1E11" w:rsidP="00474835">
            <w:pPr>
              <w:spacing w:beforeLines="30" w:before="72" w:afterLines="30" w:after="72"/>
              <w:ind w:left="66"/>
              <w:jc w:val="center"/>
              <w:rPr>
                <w:rFonts w:cs="Arial"/>
              </w:rPr>
            </w:pPr>
            <w:r w:rsidRPr="005807DE">
              <w:rPr>
                <w:rFonts w:cs="Arial"/>
              </w:rPr>
              <w:t>1.2</w:t>
            </w:r>
          </w:p>
        </w:tc>
      </w:tr>
      <w:tr w:rsidR="00297F89" w:rsidRPr="00FF688E" w14:paraId="798C4F29" w14:textId="77777777" w:rsidTr="003D258F">
        <w:trPr>
          <w:trHeight w:val="20"/>
        </w:trPr>
        <w:tc>
          <w:tcPr>
            <w:tcW w:w="7540" w:type="dxa"/>
            <w:shd w:val="clear" w:color="auto" w:fill="F9EBF7"/>
            <w:vAlign w:val="center"/>
          </w:tcPr>
          <w:p w14:paraId="5B03092A" w14:textId="7B84671D" w:rsidR="008F1E11" w:rsidRPr="00FF688E" w:rsidRDefault="008F1E11" w:rsidP="00474835">
            <w:pPr>
              <w:spacing w:beforeLines="30" w:before="72" w:afterLines="30" w:after="72"/>
              <w:ind w:left="314"/>
              <w:rPr>
                <w:rFonts w:cs="Arial"/>
              </w:rPr>
            </w:pPr>
            <w:r w:rsidRPr="00FF688E">
              <w:rPr>
                <w:rFonts w:cs="Arial"/>
              </w:rPr>
              <w:t>Our decisions have integrity</w:t>
            </w:r>
          </w:p>
        </w:tc>
        <w:tc>
          <w:tcPr>
            <w:tcW w:w="515" w:type="dxa"/>
            <w:shd w:val="clear" w:color="auto" w:fill="F9EBF7"/>
            <w:vAlign w:val="center"/>
          </w:tcPr>
          <w:p w14:paraId="1E8382FA" w14:textId="77777777" w:rsidR="008F1E11" w:rsidRPr="00474835" w:rsidRDefault="008F1E11" w:rsidP="00474835">
            <w:pPr>
              <w:spacing w:beforeLines="30" w:before="72" w:afterLines="30" w:after="72"/>
              <w:jc w:val="center"/>
              <w:rPr>
                <w:rFonts w:cs="Arial"/>
              </w:rPr>
            </w:pPr>
            <w:r w:rsidRPr="00474835">
              <w:rPr>
                <w:rFonts w:eastAsia="Times New Roman" w:cs="Arial"/>
                <w:bCs/>
                <w:lang w:eastAsia="en-AU"/>
              </w:rPr>
              <w:t>√</w:t>
            </w:r>
          </w:p>
        </w:tc>
        <w:tc>
          <w:tcPr>
            <w:tcW w:w="515" w:type="dxa"/>
            <w:shd w:val="clear" w:color="auto" w:fill="F9EBF7"/>
            <w:vAlign w:val="center"/>
          </w:tcPr>
          <w:p w14:paraId="364467D2" w14:textId="77777777" w:rsidR="008F1E11" w:rsidRPr="00474835" w:rsidRDefault="008F1E11" w:rsidP="00474835">
            <w:pPr>
              <w:spacing w:beforeLines="30" w:before="72" w:afterLines="30" w:after="72"/>
              <w:jc w:val="center"/>
              <w:rPr>
                <w:rFonts w:cs="Arial"/>
              </w:rPr>
            </w:pPr>
            <w:r w:rsidRPr="00474835">
              <w:rPr>
                <w:rFonts w:eastAsia="Times New Roman" w:cs="Arial"/>
                <w:bCs/>
                <w:lang w:eastAsia="en-AU"/>
              </w:rPr>
              <w:t>√</w:t>
            </w:r>
          </w:p>
        </w:tc>
        <w:tc>
          <w:tcPr>
            <w:tcW w:w="515" w:type="dxa"/>
            <w:shd w:val="clear" w:color="auto" w:fill="F9EBF7"/>
            <w:vAlign w:val="center"/>
          </w:tcPr>
          <w:p w14:paraId="794FA333" w14:textId="77777777" w:rsidR="008F1E11" w:rsidRPr="00474835" w:rsidRDefault="008F1E11" w:rsidP="00474835">
            <w:pPr>
              <w:spacing w:beforeLines="30" w:before="72" w:afterLines="30" w:after="72"/>
              <w:jc w:val="center"/>
              <w:rPr>
                <w:rFonts w:cs="Arial"/>
              </w:rPr>
            </w:pPr>
            <w:r w:rsidRPr="00474835">
              <w:rPr>
                <w:rFonts w:eastAsia="Times New Roman" w:cs="Arial"/>
                <w:bCs/>
                <w:lang w:eastAsia="en-AU"/>
              </w:rPr>
              <w:t>√</w:t>
            </w:r>
          </w:p>
        </w:tc>
        <w:tc>
          <w:tcPr>
            <w:tcW w:w="516" w:type="dxa"/>
            <w:shd w:val="clear" w:color="auto" w:fill="F9EBF7"/>
            <w:vAlign w:val="center"/>
          </w:tcPr>
          <w:p w14:paraId="7F34D967" w14:textId="77777777" w:rsidR="008F1E11" w:rsidRPr="00474835" w:rsidRDefault="008F1E11" w:rsidP="00474835">
            <w:pPr>
              <w:spacing w:beforeLines="30" w:before="72" w:afterLines="30" w:after="72"/>
              <w:jc w:val="center"/>
              <w:rPr>
                <w:rFonts w:cs="Arial"/>
              </w:rPr>
            </w:pPr>
            <w:r w:rsidRPr="00474835">
              <w:rPr>
                <w:rFonts w:eastAsia="Times New Roman" w:cs="Arial"/>
                <w:bCs/>
                <w:lang w:eastAsia="en-AU"/>
              </w:rPr>
              <w:t>√</w:t>
            </w:r>
          </w:p>
        </w:tc>
        <w:tc>
          <w:tcPr>
            <w:tcW w:w="1020" w:type="dxa"/>
            <w:shd w:val="clear" w:color="auto" w:fill="F9EBF7"/>
            <w:vAlign w:val="center"/>
          </w:tcPr>
          <w:p w14:paraId="29854A9E" w14:textId="77777777" w:rsidR="008F1E11" w:rsidRPr="005807DE" w:rsidRDefault="008F1E11" w:rsidP="00474835">
            <w:pPr>
              <w:spacing w:beforeLines="30" w:before="72" w:afterLines="30" w:after="72"/>
              <w:ind w:left="66"/>
              <w:jc w:val="center"/>
              <w:rPr>
                <w:rFonts w:cs="Arial"/>
              </w:rPr>
            </w:pPr>
            <w:r w:rsidRPr="005807DE">
              <w:rPr>
                <w:rFonts w:cs="Arial"/>
              </w:rPr>
              <w:t>1.1, 1.2</w:t>
            </w:r>
          </w:p>
        </w:tc>
      </w:tr>
      <w:tr w:rsidR="00297F89" w:rsidRPr="00FF688E" w14:paraId="11EC16FC" w14:textId="77777777" w:rsidTr="003D258F">
        <w:trPr>
          <w:trHeight w:val="20"/>
        </w:trPr>
        <w:tc>
          <w:tcPr>
            <w:tcW w:w="7540" w:type="dxa"/>
            <w:shd w:val="clear" w:color="auto" w:fill="F9EBF7"/>
            <w:vAlign w:val="center"/>
          </w:tcPr>
          <w:p w14:paraId="16C5C7D7" w14:textId="221777FD" w:rsidR="008F1E11" w:rsidRPr="00474835" w:rsidRDefault="003B023C" w:rsidP="00474835">
            <w:pPr>
              <w:spacing w:beforeLines="30" w:before="72" w:afterLines="30" w:after="72"/>
              <w:ind w:left="314"/>
              <w:rPr>
                <w:rFonts w:cs="Arial"/>
              </w:rPr>
            </w:pPr>
            <w:r>
              <w:rPr>
                <w:rFonts w:cs="Arial"/>
              </w:rPr>
              <w:t>We are using the right regulatory interventions to produce the right outcomes</w:t>
            </w:r>
          </w:p>
        </w:tc>
        <w:tc>
          <w:tcPr>
            <w:tcW w:w="515" w:type="dxa"/>
            <w:shd w:val="clear" w:color="auto" w:fill="F9EBF7"/>
            <w:vAlign w:val="center"/>
          </w:tcPr>
          <w:p w14:paraId="3C9044F8" w14:textId="77777777" w:rsidR="008F1E11" w:rsidRPr="00474835" w:rsidRDefault="008F1E11" w:rsidP="00474835">
            <w:pPr>
              <w:spacing w:beforeLines="30" w:before="72" w:afterLines="30" w:after="72"/>
              <w:jc w:val="center"/>
              <w:rPr>
                <w:rFonts w:cs="Arial"/>
              </w:rPr>
            </w:pPr>
            <w:r w:rsidRPr="00474835">
              <w:rPr>
                <w:rFonts w:eastAsia="Times New Roman" w:cs="Arial"/>
                <w:bCs/>
                <w:lang w:eastAsia="en-AU"/>
              </w:rPr>
              <w:t>√</w:t>
            </w:r>
          </w:p>
        </w:tc>
        <w:tc>
          <w:tcPr>
            <w:tcW w:w="515" w:type="dxa"/>
            <w:shd w:val="clear" w:color="auto" w:fill="F9EBF7"/>
            <w:vAlign w:val="center"/>
          </w:tcPr>
          <w:p w14:paraId="05B2AAF9" w14:textId="77777777" w:rsidR="008F1E11" w:rsidRPr="00474835" w:rsidRDefault="008F1E11" w:rsidP="00474835">
            <w:pPr>
              <w:spacing w:beforeLines="30" w:before="72" w:afterLines="30" w:after="72"/>
              <w:jc w:val="center"/>
              <w:rPr>
                <w:rFonts w:cs="Arial"/>
              </w:rPr>
            </w:pPr>
            <w:r w:rsidRPr="00474835">
              <w:rPr>
                <w:rFonts w:eastAsia="Times New Roman" w:cs="Arial"/>
                <w:bCs/>
                <w:lang w:eastAsia="en-AU"/>
              </w:rPr>
              <w:t>√</w:t>
            </w:r>
          </w:p>
        </w:tc>
        <w:tc>
          <w:tcPr>
            <w:tcW w:w="515" w:type="dxa"/>
            <w:shd w:val="clear" w:color="auto" w:fill="F9EBF7"/>
            <w:vAlign w:val="center"/>
          </w:tcPr>
          <w:p w14:paraId="3255D3DF" w14:textId="77777777" w:rsidR="008F1E11" w:rsidRPr="00474835" w:rsidRDefault="008F1E11" w:rsidP="00474835">
            <w:pPr>
              <w:spacing w:beforeLines="30" w:before="72" w:afterLines="30" w:after="72"/>
              <w:jc w:val="center"/>
              <w:rPr>
                <w:rFonts w:cs="Arial"/>
              </w:rPr>
            </w:pPr>
            <w:r w:rsidRPr="00474835">
              <w:rPr>
                <w:rFonts w:eastAsia="Times New Roman" w:cs="Arial"/>
                <w:bCs/>
                <w:lang w:eastAsia="en-AU"/>
              </w:rPr>
              <w:t>√</w:t>
            </w:r>
          </w:p>
        </w:tc>
        <w:tc>
          <w:tcPr>
            <w:tcW w:w="516" w:type="dxa"/>
            <w:shd w:val="clear" w:color="auto" w:fill="F9EBF7"/>
            <w:vAlign w:val="center"/>
          </w:tcPr>
          <w:p w14:paraId="21ADDB72" w14:textId="77777777" w:rsidR="008F1E11" w:rsidRPr="00474835" w:rsidRDefault="008F1E11" w:rsidP="00474835">
            <w:pPr>
              <w:spacing w:beforeLines="30" w:before="72" w:afterLines="30" w:after="72"/>
              <w:jc w:val="center"/>
              <w:rPr>
                <w:rFonts w:cs="Arial"/>
              </w:rPr>
            </w:pPr>
            <w:r w:rsidRPr="00474835">
              <w:rPr>
                <w:rFonts w:eastAsia="Times New Roman" w:cs="Arial"/>
                <w:bCs/>
                <w:lang w:eastAsia="en-AU"/>
              </w:rPr>
              <w:t>√</w:t>
            </w:r>
          </w:p>
        </w:tc>
        <w:tc>
          <w:tcPr>
            <w:tcW w:w="1020" w:type="dxa"/>
            <w:shd w:val="clear" w:color="auto" w:fill="F9EBF7"/>
            <w:vAlign w:val="center"/>
          </w:tcPr>
          <w:p w14:paraId="25C85831" w14:textId="77777777" w:rsidR="008F1E11" w:rsidRPr="005807DE" w:rsidRDefault="008F1E11" w:rsidP="00474835">
            <w:pPr>
              <w:spacing w:beforeLines="30" w:before="72" w:afterLines="30" w:after="72"/>
              <w:ind w:left="66"/>
              <w:jc w:val="center"/>
              <w:rPr>
                <w:rFonts w:cs="Arial"/>
              </w:rPr>
            </w:pPr>
            <w:r w:rsidRPr="005807DE">
              <w:rPr>
                <w:rFonts w:cs="Arial"/>
              </w:rPr>
              <w:t>1.1, 1.2</w:t>
            </w:r>
          </w:p>
        </w:tc>
      </w:tr>
      <w:tr w:rsidR="00297F89" w:rsidRPr="00FF688E" w14:paraId="2376D5CA" w14:textId="77777777" w:rsidTr="003D258F">
        <w:trPr>
          <w:trHeight w:val="20"/>
        </w:trPr>
        <w:tc>
          <w:tcPr>
            <w:tcW w:w="7540" w:type="dxa"/>
            <w:shd w:val="clear" w:color="auto" w:fill="F9EBF7"/>
            <w:vAlign w:val="center"/>
          </w:tcPr>
          <w:p w14:paraId="293A8A74" w14:textId="7543E46F" w:rsidR="008F1E11" w:rsidRPr="00FF688E" w:rsidRDefault="008F1E11" w:rsidP="00474835">
            <w:pPr>
              <w:spacing w:beforeLines="30" w:before="72" w:afterLines="30" w:after="72"/>
              <w:ind w:left="314"/>
              <w:rPr>
                <w:rFonts w:cs="Arial"/>
              </w:rPr>
            </w:pPr>
            <w:r w:rsidRPr="00FF688E">
              <w:rPr>
                <w:rFonts w:cs="Arial"/>
              </w:rPr>
              <w:t>We effectively resolve complaints</w:t>
            </w:r>
          </w:p>
        </w:tc>
        <w:tc>
          <w:tcPr>
            <w:tcW w:w="515" w:type="dxa"/>
            <w:shd w:val="clear" w:color="auto" w:fill="F9EBF7"/>
            <w:vAlign w:val="center"/>
          </w:tcPr>
          <w:p w14:paraId="45DE53DD" w14:textId="77777777" w:rsidR="008F1E11" w:rsidRPr="00474835" w:rsidRDefault="008F1E11" w:rsidP="00474835">
            <w:pPr>
              <w:spacing w:beforeLines="30" w:before="72" w:afterLines="30" w:after="72"/>
              <w:jc w:val="center"/>
              <w:rPr>
                <w:rFonts w:cs="Arial"/>
              </w:rPr>
            </w:pPr>
            <w:r w:rsidRPr="00474835">
              <w:rPr>
                <w:rFonts w:eastAsia="Times New Roman" w:cs="Arial"/>
                <w:bCs/>
                <w:lang w:eastAsia="en-AU"/>
              </w:rPr>
              <w:t>√</w:t>
            </w:r>
          </w:p>
        </w:tc>
        <w:tc>
          <w:tcPr>
            <w:tcW w:w="515" w:type="dxa"/>
            <w:shd w:val="clear" w:color="auto" w:fill="F9EBF7"/>
            <w:vAlign w:val="center"/>
          </w:tcPr>
          <w:p w14:paraId="7D442950" w14:textId="77777777" w:rsidR="008F1E11" w:rsidRPr="00474835" w:rsidRDefault="008F1E11" w:rsidP="00474835">
            <w:pPr>
              <w:spacing w:beforeLines="30" w:before="72" w:afterLines="30" w:after="72"/>
              <w:jc w:val="center"/>
              <w:rPr>
                <w:rFonts w:cs="Arial"/>
              </w:rPr>
            </w:pPr>
            <w:r w:rsidRPr="00474835">
              <w:rPr>
                <w:rFonts w:eastAsia="Times New Roman" w:cs="Arial"/>
                <w:bCs/>
                <w:lang w:eastAsia="en-AU"/>
              </w:rPr>
              <w:t>√</w:t>
            </w:r>
          </w:p>
        </w:tc>
        <w:tc>
          <w:tcPr>
            <w:tcW w:w="515" w:type="dxa"/>
            <w:shd w:val="clear" w:color="auto" w:fill="F9EBF7"/>
            <w:vAlign w:val="center"/>
          </w:tcPr>
          <w:p w14:paraId="3AF1CEB6" w14:textId="77777777" w:rsidR="008F1E11" w:rsidRPr="00474835" w:rsidRDefault="008F1E11" w:rsidP="00474835">
            <w:pPr>
              <w:spacing w:beforeLines="30" w:before="72" w:afterLines="30" w:after="72"/>
              <w:jc w:val="center"/>
              <w:rPr>
                <w:rFonts w:cs="Arial"/>
              </w:rPr>
            </w:pPr>
            <w:r w:rsidRPr="00474835">
              <w:rPr>
                <w:rFonts w:eastAsia="Times New Roman" w:cs="Arial"/>
                <w:bCs/>
                <w:lang w:eastAsia="en-AU"/>
              </w:rPr>
              <w:t>√</w:t>
            </w:r>
          </w:p>
        </w:tc>
        <w:tc>
          <w:tcPr>
            <w:tcW w:w="516" w:type="dxa"/>
            <w:shd w:val="clear" w:color="auto" w:fill="F9EBF7"/>
            <w:vAlign w:val="center"/>
          </w:tcPr>
          <w:p w14:paraId="6993DE47" w14:textId="77777777" w:rsidR="008F1E11" w:rsidRPr="00474835" w:rsidRDefault="008F1E11" w:rsidP="00474835">
            <w:pPr>
              <w:spacing w:beforeLines="30" w:before="72" w:afterLines="30" w:after="72"/>
              <w:jc w:val="center"/>
              <w:rPr>
                <w:rFonts w:cs="Arial"/>
              </w:rPr>
            </w:pPr>
            <w:r w:rsidRPr="00474835">
              <w:rPr>
                <w:rFonts w:eastAsia="Times New Roman" w:cs="Arial"/>
                <w:bCs/>
                <w:lang w:eastAsia="en-AU"/>
              </w:rPr>
              <w:t>√</w:t>
            </w:r>
          </w:p>
        </w:tc>
        <w:tc>
          <w:tcPr>
            <w:tcW w:w="1020" w:type="dxa"/>
            <w:shd w:val="clear" w:color="auto" w:fill="F9EBF7"/>
            <w:vAlign w:val="center"/>
          </w:tcPr>
          <w:p w14:paraId="68C3328A" w14:textId="77777777" w:rsidR="008F1E11" w:rsidRPr="005807DE" w:rsidRDefault="008F1E11" w:rsidP="00474835">
            <w:pPr>
              <w:spacing w:beforeLines="30" w:before="72" w:afterLines="30" w:after="72"/>
              <w:ind w:left="66"/>
              <w:jc w:val="center"/>
              <w:rPr>
                <w:rFonts w:cs="Arial"/>
              </w:rPr>
            </w:pPr>
            <w:r w:rsidRPr="005807DE">
              <w:rPr>
                <w:rFonts w:cs="Arial"/>
              </w:rPr>
              <w:t>1.2</w:t>
            </w:r>
          </w:p>
        </w:tc>
      </w:tr>
      <w:tr w:rsidR="00B4011B" w:rsidRPr="00FF688E" w14:paraId="44458DAC" w14:textId="77777777" w:rsidTr="003D258F">
        <w:trPr>
          <w:trHeight w:val="20"/>
        </w:trPr>
        <w:tc>
          <w:tcPr>
            <w:tcW w:w="7540" w:type="dxa"/>
            <w:shd w:val="clear" w:color="auto" w:fill="F9EBF7"/>
            <w:vAlign w:val="center"/>
          </w:tcPr>
          <w:p w14:paraId="4CFDA961" w14:textId="2FF88C3B" w:rsidR="008F1E11" w:rsidRPr="00FF688E" w:rsidRDefault="003D258F" w:rsidP="00474835">
            <w:pPr>
              <w:spacing w:beforeLines="30" w:before="72" w:afterLines="30" w:after="72"/>
              <w:ind w:left="314"/>
              <w:rPr>
                <w:rFonts w:cs="Arial"/>
              </w:rPr>
            </w:pPr>
            <w:r w:rsidRPr="00FF688E">
              <w:rPr>
                <w:rFonts w:cs="Arial"/>
              </w:rPr>
              <w:t>Increasing numbers of p</w:t>
            </w:r>
            <w:r w:rsidR="008F1E11" w:rsidRPr="00FF688E">
              <w:rPr>
                <w:rFonts w:cs="Arial"/>
              </w:rPr>
              <w:t>roviders are resolving complaints directly with participants</w:t>
            </w:r>
          </w:p>
        </w:tc>
        <w:tc>
          <w:tcPr>
            <w:tcW w:w="515" w:type="dxa"/>
            <w:shd w:val="clear" w:color="auto" w:fill="F9EBF7"/>
            <w:vAlign w:val="center"/>
          </w:tcPr>
          <w:p w14:paraId="3A57D32B" w14:textId="6D15F4C9" w:rsidR="008F1E11" w:rsidRPr="00474835" w:rsidRDefault="008F1E11" w:rsidP="00474835">
            <w:pPr>
              <w:spacing w:beforeLines="30" w:before="72" w:afterLines="30" w:after="72"/>
              <w:jc w:val="center"/>
              <w:rPr>
                <w:rFonts w:eastAsia="Times New Roman" w:cs="Arial"/>
                <w:bCs/>
                <w:lang w:eastAsia="en-AU"/>
              </w:rPr>
            </w:pPr>
            <w:r w:rsidRPr="00474835">
              <w:rPr>
                <w:rFonts w:eastAsia="Times New Roman" w:cs="Arial"/>
                <w:bCs/>
                <w:lang w:eastAsia="en-AU"/>
              </w:rPr>
              <w:t>√</w:t>
            </w:r>
          </w:p>
        </w:tc>
        <w:tc>
          <w:tcPr>
            <w:tcW w:w="515" w:type="dxa"/>
            <w:shd w:val="clear" w:color="auto" w:fill="F9EBF7"/>
            <w:vAlign w:val="center"/>
          </w:tcPr>
          <w:p w14:paraId="564CE5CC" w14:textId="7E5CB5F5" w:rsidR="008F1E11" w:rsidRPr="00474835" w:rsidRDefault="008F1E11" w:rsidP="00474835">
            <w:pPr>
              <w:spacing w:beforeLines="30" w:before="72" w:afterLines="30" w:after="72"/>
              <w:jc w:val="center"/>
              <w:rPr>
                <w:rFonts w:eastAsia="Times New Roman" w:cs="Arial"/>
                <w:bCs/>
                <w:lang w:eastAsia="en-AU"/>
              </w:rPr>
            </w:pPr>
            <w:r w:rsidRPr="00474835">
              <w:rPr>
                <w:rFonts w:eastAsia="Times New Roman" w:cs="Arial"/>
                <w:bCs/>
                <w:lang w:eastAsia="en-AU"/>
              </w:rPr>
              <w:t>√</w:t>
            </w:r>
          </w:p>
        </w:tc>
        <w:tc>
          <w:tcPr>
            <w:tcW w:w="515" w:type="dxa"/>
            <w:shd w:val="clear" w:color="auto" w:fill="F9EBF7"/>
            <w:vAlign w:val="center"/>
          </w:tcPr>
          <w:p w14:paraId="5F18A065" w14:textId="45BD78A8" w:rsidR="008F1E11" w:rsidRPr="00474835" w:rsidRDefault="008F1E11" w:rsidP="00474835">
            <w:pPr>
              <w:spacing w:beforeLines="30" w:before="72" w:afterLines="30" w:after="72"/>
              <w:jc w:val="center"/>
              <w:rPr>
                <w:rFonts w:eastAsia="Times New Roman" w:cs="Arial"/>
                <w:bCs/>
                <w:lang w:eastAsia="en-AU"/>
              </w:rPr>
            </w:pPr>
            <w:r w:rsidRPr="00474835">
              <w:rPr>
                <w:rFonts w:eastAsia="Times New Roman" w:cs="Arial"/>
                <w:bCs/>
                <w:lang w:eastAsia="en-AU"/>
              </w:rPr>
              <w:t>√</w:t>
            </w:r>
          </w:p>
        </w:tc>
        <w:tc>
          <w:tcPr>
            <w:tcW w:w="516" w:type="dxa"/>
            <w:shd w:val="clear" w:color="auto" w:fill="F9EBF7"/>
            <w:vAlign w:val="center"/>
          </w:tcPr>
          <w:p w14:paraId="4ECE2200" w14:textId="10CA9A3A" w:rsidR="008F1E11" w:rsidRPr="00474835" w:rsidRDefault="008F1E11" w:rsidP="00474835">
            <w:pPr>
              <w:spacing w:beforeLines="30" w:before="72" w:afterLines="30" w:after="72"/>
              <w:jc w:val="center"/>
              <w:rPr>
                <w:rFonts w:eastAsia="Times New Roman" w:cs="Arial"/>
                <w:bCs/>
                <w:lang w:eastAsia="en-AU"/>
              </w:rPr>
            </w:pPr>
            <w:r w:rsidRPr="00474835">
              <w:rPr>
                <w:rFonts w:eastAsia="Times New Roman" w:cs="Arial"/>
                <w:bCs/>
                <w:lang w:eastAsia="en-AU"/>
              </w:rPr>
              <w:t>√</w:t>
            </w:r>
          </w:p>
        </w:tc>
        <w:tc>
          <w:tcPr>
            <w:tcW w:w="1020" w:type="dxa"/>
            <w:shd w:val="clear" w:color="auto" w:fill="F9EBF7"/>
            <w:vAlign w:val="center"/>
          </w:tcPr>
          <w:p w14:paraId="54FB35A3" w14:textId="478B6AB4" w:rsidR="008F1E11" w:rsidRPr="005807DE" w:rsidRDefault="008F1E11" w:rsidP="00474835">
            <w:pPr>
              <w:spacing w:beforeLines="30" w:before="72" w:afterLines="30" w:after="72"/>
              <w:ind w:left="66"/>
              <w:jc w:val="center"/>
              <w:rPr>
                <w:rFonts w:cs="Arial"/>
              </w:rPr>
            </w:pPr>
            <w:r w:rsidRPr="005807DE">
              <w:rPr>
                <w:rFonts w:cs="Arial"/>
              </w:rPr>
              <w:t>1.1</w:t>
            </w:r>
          </w:p>
        </w:tc>
      </w:tr>
      <w:tr w:rsidR="00B4011B" w:rsidRPr="00FF688E" w14:paraId="3F2EAEEB" w14:textId="77777777" w:rsidTr="003D258F">
        <w:trPr>
          <w:trHeight w:val="20"/>
        </w:trPr>
        <w:tc>
          <w:tcPr>
            <w:tcW w:w="7540" w:type="dxa"/>
            <w:shd w:val="clear" w:color="auto" w:fill="F9EBF7"/>
            <w:vAlign w:val="center"/>
          </w:tcPr>
          <w:p w14:paraId="31CC96DC" w14:textId="2A870239" w:rsidR="00B4011B" w:rsidRPr="005807DE" w:rsidRDefault="00B4011B" w:rsidP="00474835">
            <w:pPr>
              <w:spacing w:beforeLines="30" w:before="72" w:afterLines="30" w:after="72"/>
              <w:ind w:left="314"/>
              <w:rPr>
                <w:rFonts w:cs="Arial"/>
                <w:highlight w:val="yellow"/>
              </w:rPr>
            </w:pPr>
            <w:r w:rsidRPr="00474835">
              <w:rPr>
                <w:rFonts w:cs="Arial"/>
              </w:rPr>
              <w:t xml:space="preserve">We are providing leadership in the practice of positive behaviour support and in </w:t>
            </w:r>
            <w:r w:rsidRPr="005807DE">
              <w:rPr>
                <w:rFonts w:cs="Arial"/>
              </w:rPr>
              <w:t>the reduction</w:t>
            </w:r>
            <w:r w:rsidRPr="00297F89">
              <w:rPr>
                <w:rFonts w:cs="Arial"/>
              </w:rPr>
              <w:t xml:space="preserve"> and elimination </w:t>
            </w:r>
            <w:r w:rsidRPr="00366EC7">
              <w:rPr>
                <w:rFonts w:cs="Arial"/>
              </w:rPr>
              <w:t>of the use of restrictive practice</w:t>
            </w:r>
            <w:r>
              <w:rPr>
                <w:rFonts w:cs="Arial"/>
              </w:rPr>
              <w:t xml:space="preserve"> </w:t>
            </w:r>
          </w:p>
        </w:tc>
        <w:tc>
          <w:tcPr>
            <w:tcW w:w="515" w:type="dxa"/>
            <w:shd w:val="clear" w:color="auto" w:fill="F9EBF7"/>
            <w:vAlign w:val="center"/>
          </w:tcPr>
          <w:p w14:paraId="10C45443" w14:textId="47B502AB" w:rsidR="00B4011B" w:rsidRPr="005807DE" w:rsidRDefault="00B4011B" w:rsidP="00474835">
            <w:pPr>
              <w:spacing w:beforeLines="30" w:before="72" w:afterLines="30" w:after="72"/>
              <w:jc w:val="center"/>
              <w:rPr>
                <w:rFonts w:eastAsia="Times New Roman" w:cs="Arial"/>
                <w:bCs/>
                <w:lang w:eastAsia="en-AU"/>
              </w:rPr>
            </w:pPr>
            <w:r w:rsidRPr="00932A96">
              <w:rPr>
                <w:rFonts w:eastAsia="Times New Roman" w:cs="Arial"/>
                <w:bCs/>
                <w:lang w:eastAsia="en-AU"/>
              </w:rPr>
              <w:t>√</w:t>
            </w:r>
          </w:p>
        </w:tc>
        <w:tc>
          <w:tcPr>
            <w:tcW w:w="515" w:type="dxa"/>
            <w:shd w:val="clear" w:color="auto" w:fill="F9EBF7"/>
            <w:vAlign w:val="center"/>
          </w:tcPr>
          <w:p w14:paraId="56E135C0" w14:textId="0634232E" w:rsidR="00B4011B" w:rsidRPr="005807DE" w:rsidRDefault="00B4011B" w:rsidP="00474835">
            <w:pPr>
              <w:spacing w:beforeLines="30" w:before="72" w:afterLines="30" w:after="72"/>
              <w:jc w:val="center"/>
              <w:rPr>
                <w:rFonts w:eastAsia="Times New Roman" w:cs="Arial"/>
                <w:bCs/>
                <w:lang w:eastAsia="en-AU"/>
              </w:rPr>
            </w:pPr>
            <w:r w:rsidRPr="00932A96">
              <w:rPr>
                <w:rFonts w:eastAsia="Times New Roman" w:cs="Arial"/>
                <w:bCs/>
                <w:lang w:eastAsia="en-AU"/>
              </w:rPr>
              <w:t>√</w:t>
            </w:r>
          </w:p>
        </w:tc>
        <w:tc>
          <w:tcPr>
            <w:tcW w:w="515" w:type="dxa"/>
            <w:shd w:val="clear" w:color="auto" w:fill="F9EBF7"/>
            <w:vAlign w:val="center"/>
          </w:tcPr>
          <w:p w14:paraId="18D7F56C" w14:textId="19365303" w:rsidR="00B4011B" w:rsidRPr="005807DE" w:rsidRDefault="00B4011B" w:rsidP="00474835">
            <w:pPr>
              <w:spacing w:beforeLines="30" w:before="72" w:afterLines="30" w:after="72"/>
              <w:jc w:val="center"/>
              <w:rPr>
                <w:rFonts w:eastAsia="Times New Roman" w:cs="Arial"/>
                <w:bCs/>
                <w:lang w:eastAsia="en-AU"/>
              </w:rPr>
            </w:pPr>
            <w:r w:rsidRPr="00932A96">
              <w:rPr>
                <w:rFonts w:eastAsia="Times New Roman" w:cs="Arial"/>
                <w:bCs/>
                <w:lang w:eastAsia="en-AU"/>
              </w:rPr>
              <w:t>√</w:t>
            </w:r>
          </w:p>
        </w:tc>
        <w:tc>
          <w:tcPr>
            <w:tcW w:w="516" w:type="dxa"/>
            <w:shd w:val="clear" w:color="auto" w:fill="F9EBF7"/>
            <w:vAlign w:val="center"/>
          </w:tcPr>
          <w:p w14:paraId="2FEEEE93" w14:textId="541B4F83" w:rsidR="00B4011B" w:rsidRPr="005807DE" w:rsidRDefault="00B4011B" w:rsidP="00474835">
            <w:pPr>
              <w:spacing w:beforeLines="30" w:before="72" w:afterLines="30" w:after="72"/>
              <w:jc w:val="center"/>
              <w:rPr>
                <w:rFonts w:eastAsia="Times New Roman" w:cs="Arial"/>
                <w:bCs/>
                <w:lang w:eastAsia="en-AU"/>
              </w:rPr>
            </w:pPr>
            <w:r w:rsidRPr="00932A96">
              <w:rPr>
                <w:rFonts w:eastAsia="Times New Roman" w:cs="Arial"/>
                <w:bCs/>
                <w:lang w:eastAsia="en-AU"/>
              </w:rPr>
              <w:t>√</w:t>
            </w:r>
          </w:p>
        </w:tc>
        <w:tc>
          <w:tcPr>
            <w:tcW w:w="1020" w:type="dxa"/>
            <w:shd w:val="clear" w:color="auto" w:fill="F9EBF7"/>
            <w:vAlign w:val="center"/>
          </w:tcPr>
          <w:p w14:paraId="7C435C09" w14:textId="36C641FC" w:rsidR="00B4011B" w:rsidRPr="005807DE" w:rsidRDefault="00B4011B" w:rsidP="00474835">
            <w:pPr>
              <w:spacing w:beforeLines="30" w:before="72" w:afterLines="30" w:after="72"/>
              <w:ind w:left="66"/>
              <w:jc w:val="center"/>
              <w:rPr>
                <w:rFonts w:cs="Arial"/>
              </w:rPr>
            </w:pPr>
            <w:r w:rsidRPr="00932A96">
              <w:rPr>
                <w:rFonts w:cs="Arial"/>
              </w:rPr>
              <w:t>1.1, 1.2</w:t>
            </w:r>
          </w:p>
        </w:tc>
      </w:tr>
      <w:tr w:rsidR="00B4011B" w:rsidRPr="00FF688E" w14:paraId="3C07A7EF" w14:textId="77777777" w:rsidTr="003D258F">
        <w:trPr>
          <w:trHeight w:val="20"/>
        </w:trPr>
        <w:tc>
          <w:tcPr>
            <w:tcW w:w="7540" w:type="dxa"/>
            <w:shd w:val="clear" w:color="auto" w:fill="F9EBF7"/>
            <w:vAlign w:val="center"/>
          </w:tcPr>
          <w:p w14:paraId="19FC1AE9" w14:textId="67AFE6BF" w:rsidR="00B4011B" w:rsidRPr="00297F89" w:rsidRDefault="00B4011B" w:rsidP="00474835">
            <w:pPr>
              <w:spacing w:beforeLines="30" w:before="72" w:afterLines="30" w:after="72"/>
              <w:ind w:left="314"/>
              <w:rPr>
                <w:rFonts w:cs="Arial"/>
              </w:rPr>
            </w:pPr>
            <w:r w:rsidRPr="00FF688E">
              <w:rPr>
                <w:rFonts w:cs="Arial"/>
              </w:rPr>
              <w:t>We are registering providers to ensure market capacity to provide quality support</w:t>
            </w:r>
            <w:r w:rsidR="00366EC7">
              <w:rPr>
                <w:rFonts w:cs="Arial"/>
              </w:rPr>
              <w:t>,</w:t>
            </w:r>
            <w:r w:rsidRPr="005807DE">
              <w:rPr>
                <w:rFonts w:cs="Arial"/>
              </w:rPr>
              <w:t xml:space="preserve"> including through appropriate audits</w:t>
            </w:r>
          </w:p>
        </w:tc>
        <w:tc>
          <w:tcPr>
            <w:tcW w:w="515" w:type="dxa"/>
            <w:shd w:val="clear" w:color="auto" w:fill="F9EBF7"/>
            <w:vAlign w:val="center"/>
          </w:tcPr>
          <w:p w14:paraId="77A120D4" w14:textId="4E2556FF" w:rsidR="00B4011B" w:rsidRPr="00474835" w:rsidRDefault="00B4011B" w:rsidP="00474835">
            <w:pPr>
              <w:spacing w:beforeLines="30" w:before="72" w:afterLines="30" w:after="72"/>
              <w:jc w:val="center"/>
              <w:rPr>
                <w:rFonts w:eastAsia="Times New Roman" w:cs="Arial"/>
                <w:bCs/>
                <w:lang w:eastAsia="en-AU"/>
              </w:rPr>
            </w:pPr>
            <w:r w:rsidRPr="00474835">
              <w:rPr>
                <w:rFonts w:eastAsia="Times New Roman" w:cs="Arial"/>
                <w:bCs/>
                <w:lang w:eastAsia="en-AU"/>
              </w:rPr>
              <w:t>√</w:t>
            </w:r>
          </w:p>
        </w:tc>
        <w:tc>
          <w:tcPr>
            <w:tcW w:w="515" w:type="dxa"/>
            <w:shd w:val="clear" w:color="auto" w:fill="F9EBF7"/>
            <w:vAlign w:val="center"/>
          </w:tcPr>
          <w:p w14:paraId="7B754A17" w14:textId="09876435" w:rsidR="00B4011B" w:rsidRPr="00474835" w:rsidRDefault="00B4011B" w:rsidP="00474835">
            <w:pPr>
              <w:spacing w:beforeLines="30" w:before="72" w:afterLines="30" w:after="72"/>
              <w:jc w:val="center"/>
              <w:rPr>
                <w:rFonts w:eastAsia="Times New Roman" w:cs="Arial"/>
                <w:bCs/>
                <w:lang w:eastAsia="en-AU"/>
              </w:rPr>
            </w:pPr>
            <w:r w:rsidRPr="00474835">
              <w:rPr>
                <w:rFonts w:eastAsia="Times New Roman" w:cs="Arial"/>
                <w:bCs/>
                <w:lang w:eastAsia="en-AU"/>
              </w:rPr>
              <w:t>√</w:t>
            </w:r>
          </w:p>
        </w:tc>
        <w:tc>
          <w:tcPr>
            <w:tcW w:w="515" w:type="dxa"/>
            <w:shd w:val="clear" w:color="auto" w:fill="F9EBF7"/>
            <w:vAlign w:val="center"/>
          </w:tcPr>
          <w:p w14:paraId="5DA855E8" w14:textId="2A1C0A7D" w:rsidR="00B4011B" w:rsidRPr="00474835" w:rsidRDefault="00B4011B" w:rsidP="00474835">
            <w:pPr>
              <w:spacing w:beforeLines="30" w:before="72" w:afterLines="30" w:after="72"/>
              <w:jc w:val="center"/>
              <w:rPr>
                <w:rFonts w:eastAsia="Times New Roman" w:cs="Arial"/>
                <w:bCs/>
                <w:lang w:eastAsia="en-AU"/>
              </w:rPr>
            </w:pPr>
            <w:r w:rsidRPr="00474835">
              <w:rPr>
                <w:rFonts w:eastAsia="Times New Roman" w:cs="Arial"/>
                <w:bCs/>
                <w:lang w:eastAsia="en-AU"/>
              </w:rPr>
              <w:t>√</w:t>
            </w:r>
          </w:p>
        </w:tc>
        <w:tc>
          <w:tcPr>
            <w:tcW w:w="516" w:type="dxa"/>
            <w:shd w:val="clear" w:color="auto" w:fill="F9EBF7"/>
            <w:vAlign w:val="center"/>
          </w:tcPr>
          <w:p w14:paraId="1DF4815F" w14:textId="10CB30F5" w:rsidR="00B4011B" w:rsidRPr="00474835" w:rsidRDefault="00B4011B" w:rsidP="00474835">
            <w:pPr>
              <w:spacing w:beforeLines="30" w:before="72" w:afterLines="30" w:after="72"/>
              <w:jc w:val="center"/>
              <w:rPr>
                <w:rFonts w:eastAsia="Times New Roman" w:cs="Arial"/>
                <w:bCs/>
                <w:lang w:eastAsia="en-AU"/>
              </w:rPr>
            </w:pPr>
            <w:r w:rsidRPr="00474835">
              <w:rPr>
                <w:rFonts w:eastAsia="Times New Roman" w:cs="Arial"/>
                <w:bCs/>
                <w:lang w:eastAsia="en-AU"/>
              </w:rPr>
              <w:t>√</w:t>
            </w:r>
          </w:p>
        </w:tc>
        <w:tc>
          <w:tcPr>
            <w:tcW w:w="1020" w:type="dxa"/>
            <w:shd w:val="clear" w:color="auto" w:fill="F9EBF7"/>
            <w:vAlign w:val="center"/>
          </w:tcPr>
          <w:p w14:paraId="4813D60E" w14:textId="5E21EEC9" w:rsidR="00B4011B" w:rsidRPr="005807DE" w:rsidRDefault="00B4011B" w:rsidP="00474835">
            <w:pPr>
              <w:spacing w:beforeLines="30" w:before="72" w:afterLines="30" w:after="72"/>
              <w:ind w:left="66"/>
              <w:jc w:val="center"/>
              <w:rPr>
                <w:rFonts w:cs="Arial"/>
              </w:rPr>
            </w:pPr>
            <w:r w:rsidRPr="005807DE">
              <w:rPr>
                <w:rFonts w:cs="Arial"/>
              </w:rPr>
              <w:t>1.1</w:t>
            </w:r>
          </w:p>
        </w:tc>
      </w:tr>
      <w:tr w:rsidR="00B4011B" w:rsidRPr="00FF688E" w14:paraId="3BFF91A6" w14:textId="77777777" w:rsidTr="003D258F">
        <w:trPr>
          <w:trHeight w:val="20"/>
        </w:trPr>
        <w:tc>
          <w:tcPr>
            <w:tcW w:w="7540" w:type="dxa"/>
            <w:shd w:val="clear" w:color="auto" w:fill="F9EBF7"/>
            <w:vAlign w:val="center"/>
          </w:tcPr>
          <w:p w14:paraId="65E0DD62" w14:textId="094832DF" w:rsidR="00B4011B" w:rsidRPr="00297F89" w:rsidRDefault="00B4011B" w:rsidP="00474835">
            <w:pPr>
              <w:spacing w:beforeLines="30" w:before="72" w:afterLines="30" w:after="72"/>
              <w:ind w:left="314"/>
              <w:rPr>
                <w:rFonts w:cs="Arial"/>
              </w:rPr>
            </w:pPr>
            <w:r w:rsidRPr="00297F89">
              <w:rPr>
                <w:rFonts w:cs="Arial"/>
              </w:rPr>
              <w:t>We are enabling</w:t>
            </w:r>
            <w:r w:rsidR="00366EC7" w:rsidRPr="00297F89">
              <w:rPr>
                <w:rFonts w:cs="Arial"/>
              </w:rPr>
              <w:t xml:space="preserve"> and engaging</w:t>
            </w:r>
            <w:r w:rsidRPr="00297F89">
              <w:rPr>
                <w:rFonts w:cs="Arial"/>
              </w:rPr>
              <w:t xml:space="preserve"> </w:t>
            </w:r>
            <w:r w:rsidR="00366EC7" w:rsidRPr="00297F89">
              <w:rPr>
                <w:rFonts w:cs="Arial"/>
              </w:rPr>
              <w:t>the NDIS market</w:t>
            </w:r>
            <w:r w:rsidRPr="00297F89">
              <w:rPr>
                <w:rFonts w:cs="Arial"/>
              </w:rPr>
              <w:t xml:space="preserve"> to mature with diverse composition and increasing compliance</w:t>
            </w:r>
          </w:p>
        </w:tc>
        <w:tc>
          <w:tcPr>
            <w:tcW w:w="515" w:type="dxa"/>
            <w:shd w:val="clear" w:color="auto" w:fill="F9EBF7"/>
            <w:vAlign w:val="center"/>
          </w:tcPr>
          <w:p w14:paraId="7E99DE80" w14:textId="77777777" w:rsidR="00B4011B" w:rsidRPr="00474835" w:rsidRDefault="00B4011B" w:rsidP="00474835">
            <w:pPr>
              <w:spacing w:beforeLines="30" w:before="72" w:afterLines="30" w:after="72"/>
              <w:jc w:val="center"/>
              <w:rPr>
                <w:rFonts w:cs="Arial"/>
              </w:rPr>
            </w:pPr>
            <w:r w:rsidRPr="00474835">
              <w:rPr>
                <w:rFonts w:eastAsia="Times New Roman" w:cs="Arial"/>
                <w:bCs/>
                <w:lang w:eastAsia="en-AU"/>
              </w:rPr>
              <w:t>√</w:t>
            </w:r>
          </w:p>
        </w:tc>
        <w:tc>
          <w:tcPr>
            <w:tcW w:w="515" w:type="dxa"/>
            <w:shd w:val="clear" w:color="auto" w:fill="F9EBF7"/>
            <w:vAlign w:val="center"/>
          </w:tcPr>
          <w:p w14:paraId="6FF9D5E6" w14:textId="77777777" w:rsidR="00B4011B" w:rsidRPr="00474835" w:rsidRDefault="00B4011B" w:rsidP="00474835">
            <w:pPr>
              <w:spacing w:beforeLines="30" w:before="72" w:afterLines="30" w:after="72"/>
              <w:jc w:val="center"/>
              <w:rPr>
                <w:rFonts w:cs="Arial"/>
              </w:rPr>
            </w:pPr>
            <w:r w:rsidRPr="00474835">
              <w:rPr>
                <w:rFonts w:eastAsia="Times New Roman" w:cs="Arial"/>
                <w:bCs/>
                <w:lang w:eastAsia="en-AU"/>
              </w:rPr>
              <w:t>√</w:t>
            </w:r>
          </w:p>
        </w:tc>
        <w:tc>
          <w:tcPr>
            <w:tcW w:w="515" w:type="dxa"/>
            <w:shd w:val="clear" w:color="auto" w:fill="F9EBF7"/>
            <w:vAlign w:val="center"/>
          </w:tcPr>
          <w:p w14:paraId="5E8FCD11" w14:textId="77777777" w:rsidR="00B4011B" w:rsidRPr="00474835" w:rsidRDefault="00B4011B" w:rsidP="00474835">
            <w:pPr>
              <w:spacing w:beforeLines="30" w:before="72" w:afterLines="30" w:after="72"/>
              <w:jc w:val="center"/>
              <w:rPr>
                <w:rFonts w:cs="Arial"/>
              </w:rPr>
            </w:pPr>
            <w:r w:rsidRPr="00474835">
              <w:rPr>
                <w:rFonts w:eastAsia="Times New Roman" w:cs="Arial"/>
                <w:bCs/>
                <w:lang w:eastAsia="en-AU"/>
              </w:rPr>
              <w:t>√</w:t>
            </w:r>
          </w:p>
        </w:tc>
        <w:tc>
          <w:tcPr>
            <w:tcW w:w="516" w:type="dxa"/>
            <w:shd w:val="clear" w:color="auto" w:fill="F9EBF7"/>
            <w:vAlign w:val="center"/>
          </w:tcPr>
          <w:p w14:paraId="4DBAF066" w14:textId="77777777" w:rsidR="00B4011B" w:rsidRPr="00474835" w:rsidRDefault="00B4011B" w:rsidP="00474835">
            <w:pPr>
              <w:spacing w:beforeLines="30" w:before="72" w:afterLines="30" w:after="72"/>
              <w:jc w:val="center"/>
              <w:rPr>
                <w:rFonts w:cs="Arial"/>
              </w:rPr>
            </w:pPr>
            <w:r w:rsidRPr="00474835">
              <w:rPr>
                <w:rFonts w:eastAsia="Times New Roman" w:cs="Arial"/>
                <w:bCs/>
                <w:lang w:eastAsia="en-AU"/>
              </w:rPr>
              <w:t>√</w:t>
            </w:r>
          </w:p>
        </w:tc>
        <w:tc>
          <w:tcPr>
            <w:tcW w:w="1020" w:type="dxa"/>
            <w:shd w:val="clear" w:color="auto" w:fill="F9EBF7"/>
            <w:vAlign w:val="center"/>
          </w:tcPr>
          <w:p w14:paraId="17A55020" w14:textId="77777777" w:rsidR="00B4011B" w:rsidRPr="005807DE" w:rsidRDefault="00B4011B" w:rsidP="00474835">
            <w:pPr>
              <w:spacing w:beforeLines="30" w:before="72" w:afterLines="30" w:after="72"/>
              <w:ind w:left="66"/>
              <w:jc w:val="center"/>
              <w:rPr>
                <w:rFonts w:cs="Arial"/>
              </w:rPr>
            </w:pPr>
            <w:r w:rsidRPr="005807DE">
              <w:rPr>
                <w:rFonts w:cs="Arial"/>
              </w:rPr>
              <w:t>1.1</w:t>
            </w:r>
          </w:p>
        </w:tc>
      </w:tr>
      <w:tr w:rsidR="00B4011B" w:rsidRPr="00FF688E" w14:paraId="5224E7EC" w14:textId="77777777" w:rsidTr="003D258F">
        <w:trPr>
          <w:trHeight w:val="20"/>
        </w:trPr>
        <w:tc>
          <w:tcPr>
            <w:tcW w:w="7540" w:type="dxa"/>
            <w:shd w:val="clear" w:color="auto" w:fill="F9EBF7"/>
            <w:vAlign w:val="center"/>
          </w:tcPr>
          <w:p w14:paraId="568365B8" w14:textId="1993777F" w:rsidR="00B4011B" w:rsidRPr="00297F89" w:rsidRDefault="00B4011B" w:rsidP="00474835">
            <w:pPr>
              <w:spacing w:beforeLines="30" w:before="72" w:afterLines="30" w:after="72"/>
              <w:ind w:left="314"/>
              <w:rPr>
                <w:rFonts w:cs="Arial"/>
              </w:rPr>
            </w:pPr>
            <w:r w:rsidRPr="00297F89">
              <w:rPr>
                <w:rFonts w:cs="Arial"/>
              </w:rPr>
              <w:t>We are well regarded and are able to influence other system players</w:t>
            </w:r>
          </w:p>
        </w:tc>
        <w:tc>
          <w:tcPr>
            <w:tcW w:w="515" w:type="dxa"/>
            <w:shd w:val="clear" w:color="auto" w:fill="F9EBF7"/>
            <w:vAlign w:val="center"/>
          </w:tcPr>
          <w:p w14:paraId="09E22A93" w14:textId="77777777" w:rsidR="00B4011B" w:rsidRPr="00474835" w:rsidRDefault="00B4011B" w:rsidP="00474835">
            <w:pPr>
              <w:spacing w:beforeLines="30" w:before="72" w:afterLines="30" w:after="72"/>
              <w:jc w:val="center"/>
              <w:rPr>
                <w:rFonts w:cs="Arial"/>
              </w:rPr>
            </w:pPr>
            <w:r w:rsidRPr="00474835">
              <w:rPr>
                <w:rFonts w:eastAsia="Times New Roman" w:cs="Arial"/>
                <w:bCs/>
                <w:lang w:eastAsia="en-AU"/>
              </w:rPr>
              <w:t>√</w:t>
            </w:r>
          </w:p>
        </w:tc>
        <w:tc>
          <w:tcPr>
            <w:tcW w:w="515" w:type="dxa"/>
            <w:shd w:val="clear" w:color="auto" w:fill="F9EBF7"/>
            <w:vAlign w:val="center"/>
          </w:tcPr>
          <w:p w14:paraId="4487FE01" w14:textId="77777777" w:rsidR="00B4011B" w:rsidRPr="00474835" w:rsidRDefault="00B4011B" w:rsidP="00474835">
            <w:pPr>
              <w:spacing w:beforeLines="30" w:before="72" w:afterLines="30" w:after="72"/>
              <w:jc w:val="center"/>
              <w:rPr>
                <w:rFonts w:cs="Arial"/>
              </w:rPr>
            </w:pPr>
            <w:r w:rsidRPr="00474835">
              <w:rPr>
                <w:rFonts w:eastAsia="Times New Roman" w:cs="Arial"/>
                <w:bCs/>
                <w:lang w:eastAsia="en-AU"/>
              </w:rPr>
              <w:t>√</w:t>
            </w:r>
          </w:p>
        </w:tc>
        <w:tc>
          <w:tcPr>
            <w:tcW w:w="515" w:type="dxa"/>
            <w:shd w:val="clear" w:color="auto" w:fill="F9EBF7"/>
            <w:vAlign w:val="center"/>
          </w:tcPr>
          <w:p w14:paraId="30283379" w14:textId="77777777" w:rsidR="00B4011B" w:rsidRPr="00474835" w:rsidRDefault="00B4011B" w:rsidP="00474835">
            <w:pPr>
              <w:spacing w:beforeLines="30" w:before="72" w:afterLines="30" w:after="72"/>
              <w:jc w:val="center"/>
              <w:rPr>
                <w:rFonts w:cs="Arial"/>
              </w:rPr>
            </w:pPr>
            <w:r w:rsidRPr="00474835">
              <w:rPr>
                <w:rFonts w:eastAsia="Times New Roman" w:cs="Arial"/>
                <w:bCs/>
                <w:lang w:eastAsia="en-AU"/>
              </w:rPr>
              <w:t>√</w:t>
            </w:r>
          </w:p>
        </w:tc>
        <w:tc>
          <w:tcPr>
            <w:tcW w:w="516" w:type="dxa"/>
            <w:shd w:val="clear" w:color="auto" w:fill="F9EBF7"/>
            <w:vAlign w:val="center"/>
          </w:tcPr>
          <w:p w14:paraId="114B6AE6" w14:textId="77777777" w:rsidR="00B4011B" w:rsidRPr="00474835" w:rsidRDefault="00B4011B" w:rsidP="00474835">
            <w:pPr>
              <w:spacing w:beforeLines="30" w:before="72" w:afterLines="30" w:after="72"/>
              <w:jc w:val="center"/>
              <w:rPr>
                <w:rFonts w:cs="Arial"/>
              </w:rPr>
            </w:pPr>
            <w:r w:rsidRPr="00474835">
              <w:rPr>
                <w:rFonts w:eastAsia="Times New Roman" w:cs="Arial"/>
                <w:bCs/>
                <w:lang w:eastAsia="en-AU"/>
              </w:rPr>
              <w:t>√</w:t>
            </w:r>
          </w:p>
        </w:tc>
        <w:tc>
          <w:tcPr>
            <w:tcW w:w="1020" w:type="dxa"/>
            <w:shd w:val="clear" w:color="auto" w:fill="F9EBF7"/>
            <w:vAlign w:val="center"/>
          </w:tcPr>
          <w:p w14:paraId="1550A70A" w14:textId="77777777" w:rsidR="00B4011B" w:rsidRPr="005807DE" w:rsidRDefault="00B4011B" w:rsidP="00474835">
            <w:pPr>
              <w:spacing w:beforeLines="30" w:before="72" w:afterLines="30" w:after="72"/>
              <w:ind w:left="66"/>
              <w:jc w:val="center"/>
              <w:rPr>
                <w:rFonts w:cs="Arial"/>
              </w:rPr>
            </w:pPr>
            <w:r w:rsidRPr="005807DE">
              <w:rPr>
                <w:rFonts w:cs="Arial"/>
              </w:rPr>
              <w:t>1.2</w:t>
            </w:r>
          </w:p>
        </w:tc>
      </w:tr>
      <w:tr w:rsidR="00B4011B" w:rsidRPr="00FF688E" w14:paraId="6A8686A1" w14:textId="77777777" w:rsidTr="003D258F">
        <w:trPr>
          <w:trHeight w:val="20"/>
        </w:trPr>
        <w:tc>
          <w:tcPr>
            <w:tcW w:w="7540" w:type="dxa"/>
            <w:shd w:val="clear" w:color="auto" w:fill="F9EBF7"/>
            <w:vAlign w:val="center"/>
          </w:tcPr>
          <w:p w14:paraId="6CE238E6" w14:textId="66900AA0" w:rsidR="00B4011B" w:rsidRPr="00297F89" w:rsidRDefault="00366EC7" w:rsidP="00474835">
            <w:pPr>
              <w:spacing w:beforeLines="30" w:before="72" w:afterLines="30" w:after="72"/>
              <w:ind w:left="314"/>
              <w:rPr>
                <w:rFonts w:cs="Arial"/>
              </w:rPr>
            </w:pPr>
            <w:r w:rsidRPr="00474835">
              <w:rPr>
                <w:rFonts w:cs="Arial"/>
              </w:rPr>
              <w:t>Sound governance informs o</w:t>
            </w:r>
            <w:r w:rsidR="00B4011B" w:rsidRPr="00297F89">
              <w:rPr>
                <w:rFonts w:cs="Arial"/>
              </w:rPr>
              <w:t>ur operation</w:t>
            </w:r>
            <w:r w:rsidRPr="00474835">
              <w:rPr>
                <w:rFonts w:cs="Arial"/>
              </w:rPr>
              <w:t xml:space="preserve"> and decisions</w:t>
            </w:r>
          </w:p>
        </w:tc>
        <w:tc>
          <w:tcPr>
            <w:tcW w:w="515" w:type="dxa"/>
            <w:shd w:val="clear" w:color="auto" w:fill="F9EBF7"/>
            <w:vAlign w:val="center"/>
          </w:tcPr>
          <w:p w14:paraId="3DADCC89" w14:textId="77777777" w:rsidR="00B4011B" w:rsidRPr="00474835" w:rsidRDefault="00B4011B" w:rsidP="00474835">
            <w:pPr>
              <w:spacing w:beforeLines="30" w:before="72" w:afterLines="30" w:after="72"/>
              <w:jc w:val="center"/>
              <w:rPr>
                <w:rFonts w:cs="Arial"/>
              </w:rPr>
            </w:pPr>
            <w:r w:rsidRPr="00474835">
              <w:rPr>
                <w:rFonts w:eastAsia="Times New Roman" w:cs="Arial"/>
                <w:bCs/>
                <w:lang w:eastAsia="en-AU"/>
              </w:rPr>
              <w:t>√</w:t>
            </w:r>
          </w:p>
        </w:tc>
        <w:tc>
          <w:tcPr>
            <w:tcW w:w="515" w:type="dxa"/>
            <w:shd w:val="clear" w:color="auto" w:fill="F9EBF7"/>
            <w:vAlign w:val="center"/>
          </w:tcPr>
          <w:p w14:paraId="4F8C7CB5" w14:textId="77777777" w:rsidR="00B4011B" w:rsidRPr="00474835" w:rsidRDefault="00B4011B" w:rsidP="00474835">
            <w:pPr>
              <w:spacing w:beforeLines="30" w:before="72" w:afterLines="30" w:after="72"/>
              <w:jc w:val="center"/>
              <w:rPr>
                <w:rFonts w:cs="Arial"/>
              </w:rPr>
            </w:pPr>
            <w:r w:rsidRPr="00474835">
              <w:rPr>
                <w:rFonts w:eastAsia="Times New Roman" w:cs="Arial"/>
                <w:bCs/>
                <w:lang w:eastAsia="en-AU"/>
              </w:rPr>
              <w:t>√</w:t>
            </w:r>
          </w:p>
        </w:tc>
        <w:tc>
          <w:tcPr>
            <w:tcW w:w="515" w:type="dxa"/>
            <w:shd w:val="clear" w:color="auto" w:fill="F9EBF7"/>
            <w:vAlign w:val="center"/>
          </w:tcPr>
          <w:p w14:paraId="5B991CE5" w14:textId="77777777" w:rsidR="00B4011B" w:rsidRPr="00474835" w:rsidRDefault="00B4011B" w:rsidP="00474835">
            <w:pPr>
              <w:spacing w:beforeLines="30" w:before="72" w:afterLines="30" w:after="72"/>
              <w:jc w:val="center"/>
              <w:rPr>
                <w:rFonts w:cs="Arial"/>
              </w:rPr>
            </w:pPr>
            <w:r w:rsidRPr="00474835">
              <w:rPr>
                <w:rFonts w:eastAsia="Times New Roman" w:cs="Arial"/>
                <w:bCs/>
                <w:lang w:eastAsia="en-AU"/>
              </w:rPr>
              <w:t>√</w:t>
            </w:r>
          </w:p>
        </w:tc>
        <w:tc>
          <w:tcPr>
            <w:tcW w:w="516" w:type="dxa"/>
            <w:shd w:val="clear" w:color="auto" w:fill="F9EBF7"/>
            <w:vAlign w:val="center"/>
          </w:tcPr>
          <w:p w14:paraId="1BF661AC" w14:textId="77777777" w:rsidR="00B4011B" w:rsidRPr="00474835" w:rsidRDefault="00B4011B" w:rsidP="00474835">
            <w:pPr>
              <w:spacing w:beforeLines="30" w:before="72" w:afterLines="30" w:after="72"/>
              <w:jc w:val="center"/>
              <w:rPr>
                <w:rFonts w:cs="Arial"/>
              </w:rPr>
            </w:pPr>
            <w:r w:rsidRPr="00474835">
              <w:rPr>
                <w:rFonts w:eastAsia="Times New Roman" w:cs="Arial"/>
                <w:bCs/>
                <w:lang w:eastAsia="en-AU"/>
              </w:rPr>
              <w:t>√</w:t>
            </w:r>
          </w:p>
        </w:tc>
        <w:tc>
          <w:tcPr>
            <w:tcW w:w="1020" w:type="dxa"/>
            <w:shd w:val="clear" w:color="auto" w:fill="F9EBF7"/>
            <w:vAlign w:val="center"/>
          </w:tcPr>
          <w:p w14:paraId="560DCD36" w14:textId="77777777" w:rsidR="00B4011B" w:rsidRPr="005807DE" w:rsidRDefault="00B4011B" w:rsidP="00474835">
            <w:pPr>
              <w:spacing w:beforeLines="30" w:before="72" w:afterLines="30" w:after="72"/>
              <w:ind w:left="66"/>
              <w:jc w:val="center"/>
              <w:rPr>
                <w:rFonts w:cs="Arial"/>
              </w:rPr>
            </w:pPr>
            <w:r w:rsidRPr="005807DE">
              <w:rPr>
                <w:rFonts w:cs="Arial"/>
              </w:rPr>
              <w:t>1.2</w:t>
            </w:r>
          </w:p>
        </w:tc>
      </w:tr>
      <w:tr w:rsidR="00B4011B" w:rsidRPr="00FF688E" w14:paraId="063FA7C8" w14:textId="77777777" w:rsidTr="003D258F">
        <w:trPr>
          <w:trHeight w:val="20"/>
        </w:trPr>
        <w:tc>
          <w:tcPr>
            <w:tcW w:w="7540" w:type="dxa"/>
            <w:shd w:val="clear" w:color="auto" w:fill="F9EBF7"/>
            <w:vAlign w:val="center"/>
          </w:tcPr>
          <w:p w14:paraId="6CE17442" w14:textId="77825C26" w:rsidR="00B4011B" w:rsidRPr="00297F89" w:rsidRDefault="007B4746" w:rsidP="00474835">
            <w:pPr>
              <w:spacing w:beforeLines="30" w:before="72" w:afterLines="30" w:after="72"/>
              <w:ind w:left="314"/>
              <w:rPr>
                <w:rFonts w:cs="Arial"/>
              </w:rPr>
            </w:pPr>
            <w:r>
              <w:rPr>
                <w:rFonts w:cs="Arial"/>
              </w:rPr>
              <w:t>We will establish office locations across Australia</w:t>
            </w:r>
          </w:p>
        </w:tc>
        <w:tc>
          <w:tcPr>
            <w:tcW w:w="515" w:type="dxa"/>
            <w:shd w:val="clear" w:color="auto" w:fill="F9EBF7"/>
            <w:vAlign w:val="center"/>
          </w:tcPr>
          <w:p w14:paraId="2035F11A" w14:textId="77777777" w:rsidR="00B4011B" w:rsidRPr="00474835" w:rsidRDefault="00B4011B" w:rsidP="00474835">
            <w:pPr>
              <w:spacing w:beforeLines="30" w:before="72" w:afterLines="30" w:after="72"/>
              <w:jc w:val="center"/>
              <w:rPr>
                <w:rFonts w:cs="Arial"/>
              </w:rPr>
            </w:pPr>
            <w:r w:rsidRPr="00474835">
              <w:rPr>
                <w:rFonts w:eastAsia="Times New Roman" w:cs="Arial"/>
                <w:bCs/>
                <w:lang w:eastAsia="en-AU"/>
              </w:rPr>
              <w:t>√</w:t>
            </w:r>
          </w:p>
        </w:tc>
        <w:tc>
          <w:tcPr>
            <w:tcW w:w="515" w:type="dxa"/>
            <w:shd w:val="clear" w:color="auto" w:fill="F9EBF7"/>
            <w:vAlign w:val="center"/>
          </w:tcPr>
          <w:p w14:paraId="506F464A" w14:textId="3581A106" w:rsidR="00B4011B" w:rsidRPr="00474835" w:rsidRDefault="00366EC7" w:rsidP="00474835">
            <w:pPr>
              <w:spacing w:beforeLines="30" w:before="72" w:afterLines="30" w:after="72"/>
              <w:jc w:val="center"/>
              <w:rPr>
                <w:rFonts w:cs="Arial"/>
              </w:rPr>
            </w:pPr>
            <w:r w:rsidRPr="00932A96">
              <w:rPr>
                <w:rFonts w:eastAsia="Times New Roman" w:cs="Arial"/>
                <w:bCs/>
                <w:lang w:eastAsia="en-AU"/>
              </w:rPr>
              <w:t>√</w:t>
            </w:r>
          </w:p>
        </w:tc>
        <w:tc>
          <w:tcPr>
            <w:tcW w:w="515" w:type="dxa"/>
            <w:shd w:val="clear" w:color="auto" w:fill="F9EBF7"/>
            <w:vAlign w:val="center"/>
          </w:tcPr>
          <w:p w14:paraId="57E86889" w14:textId="4768AF00" w:rsidR="00B4011B" w:rsidRPr="00474835" w:rsidRDefault="005776E7" w:rsidP="00474835">
            <w:pPr>
              <w:spacing w:beforeLines="30" w:before="72" w:afterLines="30" w:after="72"/>
              <w:jc w:val="center"/>
              <w:rPr>
                <w:rFonts w:cs="Arial"/>
                <w:sz w:val="18"/>
              </w:rPr>
            </w:pPr>
            <w:r w:rsidRPr="00474835">
              <w:rPr>
                <w:rFonts w:cs="Arial"/>
                <w:sz w:val="18"/>
              </w:rPr>
              <w:t>N/A</w:t>
            </w:r>
          </w:p>
        </w:tc>
        <w:tc>
          <w:tcPr>
            <w:tcW w:w="516" w:type="dxa"/>
            <w:shd w:val="clear" w:color="auto" w:fill="F9EBF7"/>
            <w:vAlign w:val="center"/>
          </w:tcPr>
          <w:p w14:paraId="09FF3FF1" w14:textId="784865FA" w:rsidR="00B4011B" w:rsidRPr="00474835" w:rsidRDefault="005776E7" w:rsidP="00474835">
            <w:pPr>
              <w:spacing w:beforeLines="30" w:before="72" w:afterLines="30" w:after="72"/>
              <w:jc w:val="center"/>
              <w:rPr>
                <w:rFonts w:cs="Arial"/>
                <w:sz w:val="18"/>
              </w:rPr>
            </w:pPr>
            <w:r w:rsidRPr="00474835">
              <w:rPr>
                <w:rFonts w:cs="Arial"/>
                <w:sz w:val="18"/>
              </w:rPr>
              <w:t>N/A</w:t>
            </w:r>
          </w:p>
        </w:tc>
        <w:tc>
          <w:tcPr>
            <w:tcW w:w="1020" w:type="dxa"/>
            <w:shd w:val="clear" w:color="auto" w:fill="F9EBF7"/>
            <w:vAlign w:val="center"/>
          </w:tcPr>
          <w:p w14:paraId="2044B0CF" w14:textId="77777777" w:rsidR="00B4011B" w:rsidRPr="005807DE" w:rsidRDefault="00B4011B" w:rsidP="00474835">
            <w:pPr>
              <w:spacing w:beforeLines="30" w:before="72" w:afterLines="30" w:after="72"/>
              <w:ind w:left="66"/>
              <w:jc w:val="center"/>
              <w:rPr>
                <w:rFonts w:cs="Arial"/>
              </w:rPr>
            </w:pPr>
            <w:r w:rsidRPr="005807DE">
              <w:rPr>
                <w:rFonts w:cs="Arial"/>
              </w:rPr>
              <w:t>1.2</w:t>
            </w:r>
          </w:p>
        </w:tc>
      </w:tr>
      <w:tr w:rsidR="00B4011B" w:rsidRPr="00FF688E" w14:paraId="08FA4B86" w14:textId="77777777" w:rsidTr="003D258F">
        <w:trPr>
          <w:trHeight w:val="20"/>
        </w:trPr>
        <w:tc>
          <w:tcPr>
            <w:tcW w:w="7540" w:type="dxa"/>
            <w:shd w:val="clear" w:color="auto" w:fill="F9EBF7"/>
            <w:vAlign w:val="center"/>
          </w:tcPr>
          <w:p w14:paraId="53144812" w14:textId="52504C52" w:rsidR="00B4011B" w:rsidRPr="00FF688E" w:rsidRDefault="00B4011B" w:rsidP="00474835">
            <w:pPr>
              <w:spacing w:beforeLines="30" w:before="72" w:afterLines="30" w:after="72"/>
              <w:ind w:left="314"/>
              <w:rPr>
                <w:rFonts w:cs="Arial"/>
              </w:rPr>
            </w:pPr>
            <w:r w:rsidRPr="00FF688E">
              <w:rPr>
                <w:rFonts w:cs="Arial"/>
              </w:rPr>
              <w:t xml:space="preserve">We have strengthened the capacity and capability of the NDIS Commission </w:t>
            </w:r>
          </w:p>
        </w:tc>
        <w:tc>
          <w:tcPr>
            <w:tcW w:w="515" w:type="dxa"/>
            <w:shd w:val="clear" w:color="auto" w:fill="F9EBF7"/>
            <w:vAlign w:val="center"/>
          </w:tcPr>
          <w:p w14:paraId="4C1DBF04" w14:textId="77777777" w:rsidR="00B4011B" w:rsidRPr="00474835" w:rsidRDefault="00B4011B" w:rsidP="00474835">
            <w:pPr>
              <w:spacing w:beforeLines="30" w:before="72" w:afterLines="30" w:after="72"/>
              <w:jc w:val="center"/>
              <w:rPr>
                <w:rFonts w:cs="Arial"/>
              </w:rPr>
            </w:pPr>
            <w:r w:rsidRPr="00474835">
              <w:rPr>
                <w:rFonts w:eastAsia="Times New Roman" w:cs="Arial"/>
                <w:bCs/>
                <w:lang w:eastAsia="en-AU"/>
              </w:rPr>
              <w:t>√</w:t>
            </w:r>
          </w:p>
        </w:tc>
        <w:tc>
          <w:tcPr>
            <w:tcW w:w="515" w:type="dxa"/>
            <w:shd w:val="clear" w:color="auto" w:fill="F9EBF7"/>
            <w:vAlign w:val="center"/>
          </w:tcPr>
          <w:p w14:paraId="2C35EC8C" w14:textId="77777777" w:rsidR="00B4011B" w:rsidRPr="00474835" w:rsidRDefault="00B4011B" w:rsidP="00474835">
            <w:pPr>
              <w:spacing w:beforeLines="30" w:before="72" w:afterLines="30" w:after="72"/>
              <w:jc w:val="center"/>
              <w:rPr>
                <w:rFonts w:cs="Arial"/>
              </w:rPr>
            </w:pPr>
            <w:r w:rsidRPr="00474835">
              <w:rPr>
                <w:rFonts w:eastAsia="Times New Roman" w:cs="Arial"/>
                <w:bCs/>
                <w:lang w:eastAsia="en-AU"/>
              </w:rPr>
              <w:t>√</w:t>
            </w:r>
          </w:p>
        </w:tc>
        <w:tc>
          <w:tcPr>
            <w:tcW w:w="515" w:type="dxa"/>
            <w:shd w:val="clear" w:color="auto" w:fill="F9EBF7"/>
            <w:vAlign w:val="center"/>
          </w:tcPr>
          <w:p w14:paraId="2BC08682" w14:textId="77777777" w:rsidR="00B4011B" w:rsidRPr="00474835" w:rsidRDefault="00B4011B" w:rsidP="00474835">
            <w:pPr>
              <w:spacing w:beforeLines="30" w:before="72" w:afterLines="30" w:after="72"/>
              <w:jc w:val="center"/>
              <w:rPr>
                <w:rFonts w:cs="Arial"/>
              </w:rPr>
            </w:pPr>
            <w:r w:rsidRPr="00474835">
              <w:rPr>
                <w:rFonts w:eastAsia="Times New Roman" w:cs="Arial"/>
                <w:bCs/>
                <w:lang w:eastAsia="en-AU"/>
              </w:rPr>
              <w:t>√</w:t>
            </w:r>
          </w:p>
        </w:tc>
        <w:tc>
          <w:tcPr>
            <w:tcW w:w="516" w:type="dxa"/>
            <w:shd w:val="clear" w:color="auto" w:fill="F9EBF7"/>
            <w:vAlign w:val="center"/>
          </w:tcPr>
          <w:p w14:paraId="13F5064A" w14:textId="77777777" w:rsidR="00B4011B" w:rsidRPr="00474835" w:rsidRDefault="00B4011B" w:rsidP="00474835">
            <w:pPr>
              <w:spacing w:beforeLines="30" w:before="72" w:afterLines="30" w:after="72"/>
              <w:jc w:val="center"/>
              <w:rPr>
                <w:rFonts w:cs="Arial"/>
              </w:rPr>
            </w:pPr>
            <w:r w:rsidRPr="00474835">
              <w:rPr>
                <w:rFonts w:eastAsia="Times New Roman" w:cs="Arial"/>
                <w:bCs/>
                <w:lang w:eastAsia="en-AU"/>
              </w:rPr>
              <w:t>√</w:t>
            </w:r>
          </w:p>
        </w:tc>
        <w:tc>
          <w:tcPr>
            <w:tcW w:w="1020" w:type="dxa"/>
            <w:shd w:val="clear" w:color="auto" w:fill="F9EBF7"/>
            <w:vAlign w:val="center"/>
          </w:tcPr>
          <w:p w14:paraId="39FF0F4A" w14:textId="77777777" w:rsidR="00B4011B" w:rsidRPr="005807DE" w:rsidRDefault="00B4011B" w:rsidP="00474835">
            <w:pPr>
              <w:spacing w:beforeLines="30" w:before="72" w:afterLines="30" w:after="72"/>
              <w:ind w:left="66"/>
              <w:jc w:val="center"/>
              <w:rPr>
                <w:rFonts w:cs="Arial"/>
              </w:rPr>
            </w:pPr>
            <w:r w:rsidRPr="005807DE">
              <w:rPr>
                <w:rFonts w:cs="Arial"/>
              </w:rPr>
              <w:t>1.2</w:t>
            </w:r>
          </w:p>
        </w:tc>
      </w:tr>
      <w:tr w:rsidR="00B4011B" w:rsidRPr="00FF688E" w14:paraId="23F94FF6" w14:textId="77777777" w:rsidTr="003D258F">
        <w:trPr>
          <w:trHeight w:val="20"/>
        </w:trPr>
        <w:tc>
          <w:tcPr>
            <w:tcW w:w="7540" w:type="dxa"/>
            <w:shd w:val="clear" w:color="auto" w:fill="F9EBF7"/>
            <w:vAlign w:val="center"/>
          </w:tcPr>
          <w:p w14:paraId="05300BA8" w14:textId="68F90419" w:rsidR="00B4011B" w:rsidRPr="00FF688E" w:rsidRDefault="00B4011B" w:rsidP="00474835">
            <w:pPr>
              <w:spacing w:beforeLines="30" w:before="72" w:afterLines="30" w:after="72"/>
              <w:ind w:left="314"/>
              <w:rPr>
                <w:rFonts w:cs="Arial"/>
              </w:rPr>
            </w:pPr>
            <w:r w:rsidRPr="00FF688E">
              <w:rPr>
                <w:rFonts w:cs="Arial"/>
              </w:rPr>
              <w:t xml:space="preserve">We are developing our performance metrics, data analytics capacity and evaluation framework </w:t>
            </w:r>
          </w:p>
        </w:tc>
        <w:tc>
          <w:tcPr>
            <w:tcW w:w="515" w:type="dxa"/>
            <w:shd w:val="clear" w:color="auto" w:fill="F9EBF7"/>
            <w:vAlign w:val="center"/>
          </w:tcPr>
          <w:p w14:paraId="1F3BD372" w14:textId="77777777" w:rsidR="00B4011B" w:rsidRPr="00474835" w:rsidRDefault="00B4011B" w:rsidP="00474835">
            <w:pPr>
              <w:spacing w:beforeLines="30" w:before="72" w:afterLines="30" w:after="72"/>
              <w:jc w:val="center"/>
              <w:rPr>
                <w:rFonts w:cs="Arial"/>
              </w:rPr>
            </w:pPr>
            <w:r w:rsidRPr="00474835">
              <w:rPr>
                <w:rFonts w:eastAsia="Times New Roman" w:cs="Arial"/>
                <w:bCs/>
                <w:lang w:eastAsia="en-AU"/>
              </w:rPr>
              <w:t>√</w:t>
            </w:r>
          </w:p>
        </w:tc>
        <w:tc>
          <w:tcPr>
            <w:tcW w:w="515" w:type="dxa"/>
            <w:shd w:val="clear" w:color="auto" w:fill="F9EBF7"/>
            <w:vAlign w:val="center"/>
          </w:tcPr>
          <w:p w14:paraId="552B84B8" w14:textId="507184AB" w:rsidR="00B4011B" w:rsidRPr="00474835" w:rsidRDefault="00B4011B" w:rsidP="00474835">
            <w:pPr>
              <w:spacing w:beforeLines="30" w:before="72" w:afterLines="30" w:after="72"/>
              <w:jc w:val="center"/>
              <w:rPr>
                <w:rFonts w:cs="Arial"/>
              </w:rPr>
            </w:pPr>
            <w:r w:rsidRPr="00474835">
              <w:rPr>
                <w:rFonts w:eastAsia="Times New Roman" w:cs="Arial"/>
                <w:bCs/>
                <w:lang w:eastAsia="en-AU"/>
              </w:rPr>
              <w:t>√</w:t>
            </w:r>
          </w:p>
        </w:tc>
        <w:tc>
          <w:tcPr>
            <w:tcW w:w="515" w:type="dxa"/>
            <w:shd w:val="clear" w:color="auto" w:fill="F9EBF7"/>
            <w:vAlign w:val="center"/>
          </w:tcPr>
          <w:p w14:paraId="018F6B8D" w14:textId="65F45B49" w:rsidR="00B4011B" w:rsidRPr="00474835" w:rsidRDefault="005807DE" w:rsidP="00474835">
            <w:pPr>
              <w:spacing w:beforeLines="30" w:before="72" w:afterLines="30" w:after="72"/>
              <w:jc w:val="center"/>
              <w:rPr>
                <w:rFonts w:cs="Arial"/>
              </w:rPr>
            </w:pPr>
            <w:r w:rsidRPr="00932A96">
              <w:rPr>
                <w:rFonts w:eastAsia="Times New Roman" w:cs="Arial"/>
                <w:bCs/>
                <w:lang w:eastAsia="en-AU"/>
              </w:rPr>
              <w:t>√</w:t>
            </w:r>
          </w:p>
        </w:tc>
        <w:tc>
          <w:tcPr>
            <w:tcW w:w="516" w:type="dxa"/>
            <w:shd w:val="clear" w:color="auto" w:fill="F9EBF7"/>
            <w:vAlign w:val="center"/>
          </w:tcPr>
          <w:p w14:paraId="761DB87E" w14:textId="2C656E67" w:rsidR="00B4011B" w:rsidRPr="00474835" w:rsidRDefault="005776E7" w:rsidP="00474835">
            <w:pPr>
              <w:spacing w:beforeLines="30" w:before="72" w:afterLines="30" w:after="72"/>
              <w:jc w:val="center"/>
              <w:rPr>
                <w:rFonts w:cs="Arial"/>
              </w:rPr>
            </w:pPr>
            <w:r w:rsidRPr="00474835">
              <w:rPr>
                <w:rFonts w:cs="Arial"/>
                <w:sz w:val="18"/>
              </w:rPr>
              <w:t>N/A</w:t>
            </w:r>
          </w:p>
        </w:tc>
        <w:tc>
          <w:tcPr>
            <w:tcW w:w="1020" w:type="dxa"/>
            <w:shd w:val="clear" w:color="auto" w:fill="F9EBF7"/>
            <w:vAlign w:val="center"/>
          </w:tcPr>
          <w:p w14:paraId="6D3BA36C" w14:textId="77777777" w:rsidR="00B4011B" w:rsidRPr="005807DE" w:rsidRDefault="00B4011B" w:rsidP="00474835">
            <w:pPr>
              <w:spacing w:beforeLines="30" w:before="72" w:afterLines="30" w:after="72"/>
              <w:ind w:left="66"/>
              <w:jc w:val="center"/>
              <w:rPr>
                <w:rFonts w:cs="Arial"/>
              </w:rPr>
            </w:pPr>
            <w:r w:rsidRPr="005807DE">
              <w:rPr>
                <w:rFonts w:cs="Arial"/>
              </w:rPr>
              <w:t>1.2</w:t>
            </w:r>
          </w:p>
        </w:tc>
      </w:tr>
    </w:tbl>
    <w:p w14:paraId="2E7D4F3C" w14:textId="43A82331" w:rsidR="00931CCA" w:rsidRDefault="00931CCA" w:rsidP="00931CCA">
      <w:pPr>
        <w:rPr>
          <w:sz w:val="18"/>
          <w:szCs w:val="18"/>
        </w:rPr>
      </w:pPr>
    </w:p>
    <w:p w14:paraId="245AF395" w14:textId="77777777" w:rsidR="00297F89" w:rsidRPr="00D36BB0" w:rsidRDefault="00297F89" w:rsidP="00931CCA">
      <w:pPr>
        <w:rPr>
          <w:sz w:val="18"/>
          <w:szCs w:val="18"/>
        </w:rPr>
      </w:pPr>
    </w:p>
    <w:p w14:paraId="502A22D3" w14:textId="2DF7C75A" w:rsidR="00931CCA" w:rsidRPr="00474835" w:rsidRDefault="00931CCA">
      <w:pPr>
        <w:rPr>
          <w:sz w:val="18"/>
          <w:szCs w:val="18"/>
        </w:rPr>
      </w:pPr>
      <w:r w:rsidRPr="00D36BB0">
        <w:rPr>
          <w:sz w:val="18"/>
          <w:szCs w:val="18"/>
        </w:rPr>
        <w:t xml:space="preserve">We use a range of qualitative and quantitative </w:t>
      </w:r>
      <w:r>
        <w:rPr>
          <w:sz w:val="18"/>
          <w:szCs w:val="18"/>
        </w:rPr>
        <w:t xml:space="preserve">measurement methods to assess and demonstrate performance against PBS performance criteria </w:t>
      </w:r>
      <w:r w:rsidR="00517877">
        <w:rPr>
          <w:sz w:val="18"/>
          <w:szCs w:val="18"/>
        </w:rPr>
        <w:t>and priorities listed in this Corporate Plan. These include</w:t>
      </w:r>
      <w:r>
        <w:rPr>
          <w:sz w:val="18"/>
          <w:szCs w:val="18"/>
        </w:rPr>
        <w:t xml:space="preserve"> </w:t>
      </w:r>
      <w:r w:rsidRPr="00D36BB0">
        <w:rPr>
          <w:sz w:val="18"/>
          <w:szCs w:val="18"/>
        </w:rPr>
        <w:t xml:space="preserve">operational data, provider and participant surveys, independent assessment, and other evaluations. Given this is the </w:t>
      </w:r>
      <w:r w:rsidR="00ED0C2B">
        <w:rPr>
          <w:sz w:val="18"/>
          <w:szCs w:val="18"/>
        </w:rPr>
        <w:t xml:space="preserve">NDIS </w:t>
      </w:r>
      <w:r w:rsidRPr="00D36BB0">
        <w:rPr>
          <w:sz w:val="18"/>
          <w:szCs w:val="18"/>
        </w:rPr>
        <w:t>Commission’s second year of operation, targets are still being defined</w:t>
      </w:r>
      <w:r w:rsidR="007E0B99">
        <w:rPr>
          <w:sz w:val="18"/>
          <w:szCs w:val="18"/>
        </w:rPr>
        <w:t>;</w:t>
      </w:r>
      <w:r w:rsidRPr="00D36BB0">
        <w:rPr>
          <w:sz w:val="18"/>
          <w:szCs w:val="18"/>
        </w:rPr>
        <w:t xml:space="preserve"> </w:t>
      </w:r>
      <w:r w:rsidR="007E0B99">
        <w:rPr>
          <w:sz w:val="18"/>
          <w:szCs w:val="18"/>
        </w:rPr>
        <w:t>h</w:t>
      </w:r>
      <w:r w:rsidRPr="00D36BB0">
        <w:rPr>
          <w:sz w:val="18"/>
          <w:szCs w:val="18"/>
        </w:rPr>
        <w:t>owever</w:t>
      </w:r>
      <w:r w:rsidR="007E0B99">
        <w:rPr>
          <w:sz w:val="18"/>
          <w:szCs w:val="18"/>
        </w:rPr>
        <w:t>,</w:t>
      </w:r>
      <w:r w:rsidRPr="00D36BB0">
        <w:rPr>
          <w:sz w:val="18"/>
          <w:szCs w:val="18"/>
        </w:rPr>
        <w:t xml:space="preserve"> these align with those specified in the 2018-19 Portfolio Budget Statements.</w:t>
      </w:r>
      <w:r>
        <w:rPr>
          <w:sz w:val="18"/>
          <w:szCs w:val="18"/>
        </w:rPr>
        <w:br/>
      </w:r>
      <w:r>
        <w:br w:type="page"/>
      </w:r>
    </w:p>
    <w:p w14:paraId="377F1074" w14:textId="0FDEFAB5" w:rsidR="008E0389" w:rsidRPr="00474835" w:rsidRDefault="00227A54" w:rsidP="00474835">
      <w:pPr>
        <w:pStyle w:val="Heading1"/>
        <w:rPr>
          <w:b/>
          <w:color w:val="auto"/>
        </w:rPr>
      </w:pPr>
      <w:bookmarkStart w:id="38" w:name="_Toc17980276"/>
      <w:bookmarkStart w:id="39" w:name="_Toc18078347"/>
      <w:r w:rsidRPr="00474835">
        <w:rPr>
          <w:b/>
          <w:color w:val="auto"/>
        </w:rPr>
        <w:t>C</w:t>
      </w:r>
      <w:r w:rsidR="008E0389" w:rsidRPr="00474835">
        <w:rPr>
          <w:b/>
          <w:color w:val="auto"/>
        </w:rPr>
        <w:t>apability</w:t>
      </w:r>
      <w:bookmarkEnd w:id="38"/>
      <w:bookmarkEnd w:id="39"/>
      <w:r w:rsidR="008E0389" w:rsidRPr="00474835">
        <w:rPr>
          <w:b/>
          <w:color w:val="auto"/>
        </w:rPr>
        <w:t xml:space="preserve"> </w:t>
      </w:r>
    </w:p>
    <w:p w14:paraId="661E1023" w14:textId="098DDCEF" w:rsidR="00636683" w:rsidRPr="005B0774" w:rsidRDefault="00E3105D" w:rsidP="00636683">
      <w:pPr>
        <w:pStyle w:val="NDISbodytext"/>
        <w:spacing w:after="120" w:line="240" w:lineRule="auto"/>
        <w:rPr>
          <w:szCs w:val="24"/>
        </w:rPr>
      </w:pPr>
      <w:r w:rsidRPr="005B0774">
        <w:rPr>
          <w:szCs w:val="24"/>
        </w:rPr>
        <w:t xml:space="preserve">In order to </w:t>
      </w:r>
      <w:r w:rsidR="00F91DF0" w:rsidRPr="005B0774">
        <w:rPr>
          <w:szCs w:val="24"/>
        </w:rPr>
        <w:t>deliver on</w:t>
      </w:r>
      <w:r w:rsidR="00FF103B" w:rsidRPr="005B0774">
        <w:rPr>
          <w:szCs w:val="24"/>
        </w:rPr>
        <w:t xml:space="preserve"> </w:t>
      </w:r>
      <w:r w:rsidR="00636683" w:rsidRPr="005B0774">
        <w:rPr>
          <w:szCs w:val="24"/>
        </w:rPr>
        <w:t xml:space="preserve">our </w:t>
      </w:r>
      <w:r w:rsidR="00FF103B" w:rsidRPr="005B0774">
        <w:rPr>
          <w:szCs w:val="24"/>
        </w:rPr>
        <w:t>functions nationally, we</w:t>
      </w:r>
      <w:r w:rsidR="00636683" w:rsidRPr="005B0774">
        <w:rPr>
          <w:szCs w:val="24"/>
        </w:rPr>
        <w:t xml:space="preserve"> </w:t>
      </w:r>
      <w:r w:rsidR="00FF0FA0" w:rsidRPr="005B0774">
        <w:rPr>
          <w:szCs w:val="24"/>
        </w:rPr>
        <w:t>are focusing</w:t>
      </w:r>
      <w:r w:rsidRPr="005B0774">
        <w:rPr>
          <w:szCs w:val="24"/>
        </w:rPr>
        <w:t xml:space="preserve"> on six strategic capabilities to effectively build and deliver </w:t>
      </w:r>
      <w:r w:rsidR="00636683" w:rsidRPr="005B0774">
        <w:rPr>
          <w:szCs w:val="24"/>
        </w:rPr>
        <w:t xml:space="preserve">on our </w:t>
      </w:r>
      <w:r w:rsidRPr="005B0774">
        <w:rPr>
          <w:szCs w:val="24"/>
        </w:rPr>
        <w:t xml:space="preserve">regulatory responsibilities and </w:t>
      </w:r>
      <w:r w:rsidR="0045265F" w:rsidRPr="005B0774">
        <w:rPr>
          <w:szCs w:val="24"/>
        </w:rPr>
        <w:t>improve</w:t>
      </w:r>
      <w:r w:rsidRPr="005B0774">
        <w:rPr>
          <w:szCs w:val="24"/>
        </w:rPr>
        <w:t xml:space="preserve"> the performance of NDIS providers. </w:t>
      </w:r>
      <w:r w:rsidR="000D375E" w:rsidRPr="00474835">
        <w:rPr>
          <w:rFonts w:cs="FS Me Light"/>
          <w:szCs w:val="24"/>
        </w:rPr>
        <w:t xml:space="preserve">Our goals, </w:t>
      </w:r>
      <w:r w:rsidR="000D375E" w:rsidRPr="005B0774">
        <w:rPr>
          <w:szCs w:val="24"/>
        </w:rPr>
        <w:t xml:space="preserve">strategic capabilities and performance measures </w:t>
      </w:r>
      <w:r w:rsidR="008C6FE2" w:rsidRPr="005B0774">
        <w:rPr>
          <w:rFonts w:cs="FS Me Light"/>
          <w:szCs w:val="24"/>
        </w:rPr>
        <w:t xml:space="preserve">will guide and govern </w:t>
      </w:r>
      <w:r w:rsidR="008C6FE2">
        <w:rPr>
          <w:rFonts w:cs="FS Me Light"/>
          <w:szCs w:val="24"/>
        </w:rPr>
        <w:t xml:space="preserve">the organisation </w:t>
      </w:r>
      <w:r w:rsidR="000D375E" w:rsidRPr="00474835">
        <w:rPr>
          <w:rFonts w:cs="FS Me Light"/>
          <w:szCs w:val="24"/>
        </w:rPr>
        <w:t>throughout 2019-20 to 2022-23.</w:t>
      </w:r>
    </w:p>
    <w:p w14:paraId="0581D620" w14:textId="6C041DD4" w:rsidR="00FB02B5" w:rsidRPr="00474835" w:rsidRDefault="00FB02B5" w:rsidP="00474835">
      <w:pPr>
        <w:pStyle w:val="Heading2"/>
        <w:rPr>
          <w:b/>
          <w:color w:val="auto"/>
        </w:rPr>
      </w:pPr>
      <w:bookmarkStart w:id="40" w:name="_Toc18078348"/>
      <w:bookmarkStart w:id="41" w:name="_Toc17980277"/>
      <w:r w:rsidRPr="00474835">
        <w:rPr>
          <w:b/>
          <w:color w:val="auto"/>
        </w:rPr>
        <w:t>Strategic capabilities</w:t>
      </w:r>
      <w:bookmarkEnd w:id="40"/>
      <w:r w:rsidRPr="00474835">
        <w:rPr>
          <w:b/>
          <w:color w:val="auto"/>
        </w:rPr>
        <w:t xml:space="preserve"> </w:t>
      </w:r>
      <w:bookmarkEnd w:id="41"/>
    </w:p>
    <w:p w14:paraId="254FE6D2" w14:textId="2261704D" w:rsidR="00E3105D" w:rsidRPr="00636683" w:rsidRDefault="000D375E" w:rsidP="00636683">
      <w:pPr>
        <w:pStyle w:val="NDISbodytext"/>
        <w:spacing w:after="120" w:line="240" w:lineRule="auto"/>
      </w:pPr>
      <w:r>
        <w:rPr>
          <w:szCs w:val="24"/>
        </w:rPr>
        <w:t>The six s</w:t>
      </w:r>
      <w:r w:rsidR="00E3105D" w:rsidRPr="00636683">
        <w:rPr>
          <w:szCs w:val="24"/>
        </w:rPr>
        <w:t>trategic capabilities</w:t>
      </w:r>
      <w:r w:rsidR="00636683">
        <w:rPr>
          <w:szCs w:val="24"/>
        </w:rPr>
        <w:t xml:space="preserve"> are</w:t>
      </w:r>
      <w:r>
        <w:rPr>
          <w:szCs w:val="24"/>
        </w:rPr>
        <w:t xml:space="preserve"> outlined below</w:t>
      </w:r>
      <w:r w:rsidR="00E3105D" w:rsidRPr="00636683">
        <w:rPr>
          <w:szCs w:val="24"/>
        </w:rPr>
        <w:t xml:space="preserve">: </w:t>
      </w:r>
    </w:p>
    <w:p w14:paraId="0556CFDF" w14:textId="0F1E0BA6" w:rsidR="00E3105D" w:rsidRPr="00474835" w:rsidRDefault="00E3105D" w:rsidP="00474835">
      <w:pPr>
        <w:pStyle w:val="NDISbodytext"/>
        <w:spacing w:after="120" w:line="240" w:lineRule="auto"/>
        <w:rPr>
          <w:b/>
          <w:szCs w:val="24"/>
        </w:rPr>
      </w:pPr>
      <w:r w:rsidRPr="00474835">
        <w:rPr>
          <w:b/>
          <w:szCs w:val="24"/>
        </w:rPr>
        <w:t xml:space="preserve">Strategic capability 1: Maintaining </w:t>
      </w:r>
      <w:r w:rsidR="00FF0FA0" w:rsidRPr="00474835">
        <w:rPr>
          <w:b/>
          <w:szCs w:val="24"/>
        </w:rPr>
        <w:t>l</w:t>
      </w:r>
      <w:r w:rsidRPr="00474835">
        <w:rPr>
          <w:b/>
          <w:szCs w:val="24"/>
        </w:rPr>
        <w:t>inkages</w:t>
      </w:r>
    </w:p>
    <w:p w14:paraId="6E715FB9" w14:textId="62C0476E" w:rsidR="00E3105D" w:rsidRPr="00B7730B" w:rsidRDefault="00E3105D" w:rsidP="00E3105D">
      <w:pPr>
        <w:pStyle w:val="NDISbodytext"/>
        <w:spacing w:before="120" w:after="0" w:line="240" w:lineRule="auto"/>
        <w:rPr>
          <w:szCs w:val="24"/>
        </w:rPr>
      </w:pPr>
      <w:r>
        <w:rPr>
          <w:szCs w:val="24"/>
        </w:rPr>
        <w:t>I</w:t>
      </w:r>
      <w:r w:rsidRPr="00B7730B">
        <w:rPr>
          <w:szCs w:val="24"/>
        </w:rPr>
        <w:t>dentify, establish and maintain stakeholder</w:t>
      </w:r>
      <w:r>
        <w:rPr>
          <w:szCs w:val="24"/>
        </w:rPr>
        <w:t xml:space="preserve"> relationships</w:t>
      </w:r>
      <w:r w:rsidRPr="00B7730B">
        <w:rPr>
          <w:szCs w:val="24"/>
        </w:rPr>
        <w:t xml:space="preserve"> across the NDIS system, while maintaining </w:t>
      </w:r>
      <w:r>
        <w:rPr>
          <w:szCs w:val="24"/>
        </w:rPr>
        <w:t xml:space="preserve">our </w:t>
      </w:r>
      <w:r w:rsidRPr="00B7730B">
        <w:rPr>
          <w:szCs w:val="24"/>
        </w:rPr>
        <w:t>independence</w:t>
      </w:r>
      <w:r>
        <w:rPr>
          <w:szCs w:val="24"/>
        </w:rPr>
        <w:t xml:space="preserve"> through: </w:t>
      </w:r>
    </w:p>
    <w:p w14:paraId="0E722183" w14:textId="4E2FF890" w:rsidR="00E3105D" w:rsidRPr="00B7730B" w:rsidRDefault="004B49D1" w:rsidP="00E3105D">
      <w:pPr>
        <w:pStyle w:val="NDIStablebullets"/>
        <w:numPr>
          <w:ilvl w:val="0"/>
          <w:numId w:val="14"/>
        </w:numPr>
        <w:spacing w:before="0" w:after="0" w:line="240" w:lineRule="auto"/>
        <w:rPr>
          <w:szCs w:val="24"/>
        </w:rPr>
      </w:pPr>
      <w:r>
        <w:rPr>
          <w:szCs w:val="24"/>
        </w:rPr>
        <w:t xml:space="preserve">strong </w:t>
      </w:r>
      <w:r w:rsidR="00E3105D" w:rsidRPr="00B7730B">
        <w:rPr>
          <w:szCs w:val="24"/>
        </w:rPr>
        <w:t>relationships with key external stakeholders</w:t>
      </w:r>
      <w:r>
        <w:rPr>
          <w:szCs w:val="24"/>
        </w:rPr>
        <w:t xml:space="preserve">, </w:t>
      </w:r>
    </w:p>
    <w:p w14:paraId="4B7C683E" w14:textId="4268E449" w:rsidR="00E3105D" w:rsidRPr="00B7730B" w:rsidRDefault="004B49D1" w:rsidP="00E3105D">
      <w:pPr>
        <w:pStyle w:val="NDIStablebullets"/>
        <w:numPr>
          <w:ilvl w:val="0"/>
          <w:numId w:val="14"/>
        </w:numPr>
        <w:spacing w:before="0" w:after="0" w:line="240" w:lineRule="auto"/>
        <w:rPr>
          <w:szCs w:val="24"/>
        </w:rPr>
      </w:pPr>
      <w:r>
        <w:rPr>
          <w:szCs w:val="24"/>
        </w:rPr>
        <w:t xml:space="preserve">a </w:t>
      </w:r>
      <w:r w:rsidR="00E3105D" w:rsidRPr="00B7730B">
        <w:rPr>
          <w:szCs w:val="24"/>
        </w:rPr>
        <w:t>clear</w:t>
      </w:r>
      <w:r>
        <w:rPr>
          <w:szCs w:val="24"/>
        </w:rPr>
        <w:t xml:space="preserve"> </w:t>
      </w:r>
      <w:r w:rsidR="00E3105D" w:rsidRPr="00B7730B">
        <w:rPr>
          <w:szCs w:val="24"/>
        </w:rPr>
        <w:t xml:space="preserve">purpose and </w:t>
      </w:r>
      <w:r w:rsidR="00CE0DB9">
        <w:rPr>
          <w:szCs w:val="24"/>
        </w:rPr>
        <w:t>e</w:t>
      </w:r>
      <w:r w:rsidR="00E3105D" w:rsidRPr="00B7730B">
        <w:rPr>
          <w:szCs w:val="24"/>
        </w:rPr>
        <w:t xml:space="preserve">xpectation </w:t>
      </w:r>
      <w:r>
        <w:rPr>
          <w:szCs w:val="24"/>
        </w:rPr>
        <w:t xml:space="preserve">on </w:t>
      </w:r>
      <w:r w:rsidR="00E3105D" w:rsidRPr="00B7730B">
        <w:rPr>
          <w:szCs w:val="24"/>
        </w:rPr>
        <w:t xml:space="preserve">how </w:t>
      </w:r>
      <w:r>
        <w:rPr>
          <w:szCs w:val="24"/>
        </w:rPr>
        <w:t xml:space="preserve">we </w:t>
      </w:r>
      <w:r w:rsidR="00BF0A5E">
        <w:rPr>
          <w:szCs w:val="24"/>
        </w:rPr>
        <w:t xml:space="preserve">will </w:t>
      </w:r>
      <w:r w:rsidR="00E3105D" w:rsidRPr="00B7730B">
        <w:rPr>
          <w:szCs w:val="24"/>
        </w:rPr>
        <w:t xml:space="preserve">interact with </w:t>
      </w:r>
      <w:r w:rsidR="00BF0A5E">
        <w:rPr>
          <w:szCs w:val="24"/>
        </w:rPr>
        <w:t xml:space="preserve">our </w:t>
      </w:r>
      <w:r w:rsidR="00E3105D" w:rsidRPr="00B7730B">
        <w:rPr>
          <w:szCs w:val="24"/>
        </w:rPr>
        <w:t>stakeholder</w:t>
      </w:r>
      <w:r>
        <w:rPr>
          <w:szCs w:val="24"/>
        </w:rPr>
        <w:t>s</w:t>
      </w:r>
      <w:r w:rsidR="00E3105D" w:rsidRPr="00B7730B">
        <w:rPr>
          <w:szCs w:val="24"/>
        </w:rPr>
        <w:t>, and</w:t>
      </w:r>
    </w:p>
    <w:p w14:paraId="7EB80190" w14:textId="1CB8CF1C" w:rsidR="00E3105D" w:rsidRPr="002E3295" w:rsidRDefault="00E3105D" w:rsidP="00E3105D">
      <w:pPr>
        <w:pStyle w:val="NDIStablebullets"/>
        <w:numPr>
          <w:ilvl w:val="0"/>
          <w:numId w:val="14"/>
        </w:numPr>
        <w:spacing w:before="0" w:after="0" w:line="240" w:lineRule="auto"/>
        <w:rPr>
          <w:rFonts w:ascii="Arial" w:hAnsi="Arial" w:cs="Arial"/>
        </w:rPr>
      </w:pPr>
      <w:r w:rsidRPr="002E3295">
        <w:rPr>
          <w:szCs w:val="24"/>
        </w:rPr>
        <w:t xml:space="preserve">formal information sharing arrangements with </w:t>
      </w:r>
      <w:r w:rsidR="004B49D1">
        <w:rPr>
          <w:szCs w:val="24"/>
        </w:rPr>
        <w:t xml:space="preserve">our partner agencies </w:t>
      </w:r>
      <w:r w:rsidRPr="002E3295">
        <w:rPr>
          <w:szCs w:val="24"/>
        </w:rPr>
        <w:t xml:space="preserve">to </w:t>
      </w:r>
      <w:r w:rsidR="00CE0DB9">
        <w:rPr>
          <w:szCs w:val="24"/>
        </w:rPr>
        <w:t xml:space="preserve">support </w:t>
      </w:r>
      <w:r w:rsidR="00BF0A5E">
        <w:rPr>
          <w:szCs w:val="24"/>
        </w:rPr>
        <w:t xml:space="preserve">us to be </w:t>
      </w:r>
      <w:r w:rsidRPr="002E3295">
        <w:rPr>
          <w:szCs w:val="24"/>
        </w:rPr>
        <w:t xml:space="preserve">informed and connected across the system. </w:t>
      </w:r>
    </w:p>
    <w:p w14:paraId="7420F8DB" w14:textId="77777777" w:rsidR="00E3105D" w:rsidRPr="002E3295" w:rsidRDefault="00E3105D" w:rsidP="00E3105D">
      <w:pPr>
        <w:pStyle w:val="NDIStablebullets"/>
        <w:numPr>
          <w:ilvl w:val="0"/>
          <w:numId w:val="0"/>
        </w:numPr>
        <w:spacing w:before="0" w:after="0" w:line="240" w:lineRule="auto"/>
        <w:ind w:left="720"/>
        <w:rPr>
          <w:rFonts w:ascii="Arial" w:hAnsi="Arial" w:cs="Arial"/>
        </w:rPr>
      </w:pPr>
    </w:p>
    <w:p w14:paraId="2FF7DA07" w14:textId="0CA40C3B" w:rsidR="00E3105D" w:rsidRPr="00474835" w:rsidRDefault="00E3105D" w:rsidP="00474835">
      <w:pPr>
        <w:pStyle w:val="NDISbodytext"/>
        <w:spacing w:after="120" w:line="240" w:lineRule="auto"/>
        <w:rPr>
          <w:b/>
          <w:szCs w:val="24"/>
        </w:rPr>
      </w:pPr>
      <w:r w:rsidRPr="00474835">
        <w:rPr>
          <w:b/>
          <w:szCs w:val="24"/>
        </w:rPr>
        <w:t xml:space="preserve">Strategic capability 2: </w:t>
      </w:r>
      <w:r w:rsidR="00E4041A" w:rsidRPr="00474835">
        <w:rPr>
          <w:b/>
          <w:szCs w:val="24"/>
        </w:rPr>
        <w:t xml:space="preserve">Evidence and risk-based decision making </w:t>
      </w:r>
    </w:p>
    <w:p w14:paraId="52740ABF" w14:textId="7D627E38" w:rsidR="00E3105D" w:rsidRPr="00B7730B" w:rsidRDefault="00E3105D" w:rsidP="00E3105D">
      <w:pPr>
        <w:pStyle w:val="NDISbodytext"/>
        <w:spacing w:before="120" w:after="0" w:line="240" w:lineRule="auto"/>
        <w:rPr>
          <w:szCs w:val="24"/>
        </w:rPr>
      </w:pPr>
      <w:r>
        <w:rPr>
          <w:szCs w:val="24"/>
        </w:rPr>
        <w:t>Enable e</w:t>
      </w:r>
      <w:r w:rsidRPr="00B7730B">
        <w:rPr>
          <w:szCs w:val="24"/>
        </w:rPr>
        <w:t xml:space="preserve">vidence and risk-based decision </w:t>
      </w:r>
      <w:r>
        <w:rPr>
          <w:szCs w:val="24"/>
        </w:rPr>
        <w:t xml:space="preserve">making to allow </w:t>
      </w:r>
      <w:r w:rsidR="00A62918">
        <w:rPr>
          <w:szCs w:val="24"/>
        </w:rPr>
        <w:t xml:space="preserve">rapid </w:t>
      </w:r>
      <w:r>
        <w:rPr>
          <w:szCs w:val="24"/>
        </w:rPr>
        <w:t>response</w:t>
      </w:r>
      <w:r w:rsidR="00A62918">
        <w:rPr>
          <w:szCs w:val="24"/>
        </w:rPr>
        <w:t>s</w:t>
      </w:r>
      <w:r>
        <w:rPr>
          <w:szCs w:val="24"/>
        </w:rPr>
        <w:t xml:space="preserve"> to urgent </w:t>
      </w:r>
      <w:r w:rsidRPr="00B7730B">
        <w:rPr>
          <w:szCs w:val="24"/>
        </w:rPr>
        <w:t xml:space="preserve">and high-risk issues </w:t>
      </w:r>
      <w:r w:rsidRPr="00865FC6">
        <w:rPr>
          <w:rFonts w:ascii="Calibri" w:hAnsi="Calibri" w:cs="Calibri"/>
          <w:szCs w:val="24"/>
        </w:rPr>
        <w:t xml:space="preserve">to avoid or minimise </w:t>
      </w:r>
      <w:r w:rsidR="00A62918">
        <w:rPr>
          <w:rFonts w:ascii="Calibri" w:hAnsi="Calibri" w:cs="Calibri"/>
          <w:szCs w:val="24"/>
        </w:rPr>
        <w:t xml:space="preserve">unintended </w:t>
      </w:r>
      <w:r w:rsidRPr="00865FC6">
        <w:rPr>
          <w:rFonts w:ascii="Calibri" w:hAnsi="Calibri" w:cs="Calibri"/>
          <w:szCs w:val="24"/>
        </w:rPr>
        <w:t>outcome</w:t>
      </w:r>
      <w:r w:rsidR="00A62918">
        <w:rPr>
          <w:rFonts w:ascii="Calibri" w:hAnsi="Calibri" w:cs="Calibri"/>
          <w:szCs w:val="24"/>
        </w:rPr>
        <w:t>s</w:t>
      </w:r>
      <w:r>
        <w:rPr>
          <w:szCs w:val="24"/>
        </w:rPr>
        <w:t xml:space="preserve"> through: </w:t>
      </w:r>
    </w:p>
    <w:p w14:paraId="301FBE9E" w14:textId="69E06855" w:rsidR="00AD7E50" w:rsidRPr="00B7730B" w:rsidRDefault="00E3105D" w:rsidP="00E3105D">
      <w:pPr>
        <w:pStyle w:val="NDIStablebullets"/>
        <w:spacing w:before="0" w:after="0" w:line="240" w:lineRule="auto"/>
        <w:rPr>
          <w:szCs w:val="24"/>
        </w:rPr>
      </w:pPr>
      <w:r>
        <w:rPr>
          <w:szCs w:val="24"/>
        </w:rPr>
        <w:t>D</w:t>
      </w:r>
      <w:r w:rsidRPr="00B7730B">
        <w:rPr>
          <w:szCs w:val="24"/>
        </w:rPr>
        <w:t xml:space="preserve">ecision making tools </w:t>
      </w:r>
      <w:r w:rsidR="00BF0A5E">
        <w:rPr>
          <w:szCs w:val="24"/>
        </w:rPr>
        <w:t xml:space="preserve">that </w:t>
      </w:r>
      <w:r w:rsidRPr="00B7730B">
        <w:rPr>
          <w:szCs w:val="24"/>
        </w:rPr>
        <w:t xml:space="preserve">enable evidence and risk-based decision making, </w:t>
      </w:r>
      <w:r w:rsidR="004B49D1">
        <w:rPr>
          <w:szCs w:val="24"/>
        </w:rPr>
        <w:t xml:space="preserve">and </w:t>
      </w:r>
      <w:r w:rsidRPr="00B7730B">
        <w:rPr>
          <w:szCs w:val="24"/>
        </w:rPr>
        <w:t xml:space="preserve">sound administrative decision making </w:t>
      </w:r>
      <w:r w:rsidR="00A62918">
        <w:rPr>
          <w:szCs w:val="24"/>
        </w:rPr>
        <w:t>(</w:t>
      </w:r>
      <w:r w:rsidRPr="00B7730B">
        <w:rPr>
          <w:szCs w:val="24"/>
        </w:rPr>
        <w:t>against the provisions in the NDIS Act</w:t>
      </w:r>
      <w:r w:rsidR="00AD7E50">
        <w:rPr>
          <w:szCs w:val="24"/>
        </w:rPr>
        <w:t xml:space="preserve"> </w:t>
      </w:r>
      <w:r w:rsidRPr="00B7730B">
        <w:rPr>
          <w:szCs w:val="24"/>
        </w:rPr>
        <w:t>and associated Rules</w:t>
      </w:r>
      <w:r w:rsidR="00A62918">
        <w:rPr>
          <w:szCs w:val="24"/>
        </w:rPr>
        <w:t>) and risk-responsive regulation,</w:t>
      </w:r>
    </w:p>
    <w:p w14:paraId="7E0AC3B7" w14:textId="24871059" w:rsidR="00E3105D" w:rsidRPr="007279A7" w:rsidRDefault="000D375E" w:rsidP="00474835">
      <w:pPr>
        <w:pStyle w:val="NDIStablebullets"/>
        <w:spacing w:before="0" w:after="0" w:line="240" w:lineRule="auto"/>
        <w:rPr>
          <w:szCs w:val="24"/>
        </w:rPr>
      </w:pPr>
      <w:r w:rsidRPr="00A62918">
        <w:rPr>
          <w:szCs w:val="24"/>
        </w:rPr>
        <w:t>s</w:t>
      </w:r>
      <w:r w:rsidR="00E3105D" w:rsidRPr="00A62918">
        <w:rPr>
          <w:szCs w:val="24"/>
        </w:rPr>
        <w:t xml:space="preserve">ystems that maintain the integrity of information at all </w:t>
      </w:r>
      <w:r w:rsidR="004B49D1" w:rsidRPr="00A62918">
        <w:rPr>
          <w:szCs w:val="24"/>
        </w:rPr>
        <w:t xml:space="preserve">stages to ensure </w:t>
      </w:r>
      <w:r w:rsidR="00E3105D" w:rsidRPr="007279A7">
        <w:rPr>
          <w:szCs w:val="24"/>
        </w:rPr>
        <w:t xml:space="preserve">access to the right information </w:t>
      </w:r>
      <w:r w:rsidR="004B49D1" w:rsidRPr="007279A7">
        <w:rPr>
          <w:szCs w:val="24"/>
        </w:rPr>
        <w:t xml:space="preserve">is available </w:t>
      </w:r>
      <w:r w:rsidR="00E3105D" w:rsidRPr="007279A7">
        <w:rPr>
          <w:szCs w:val="24"/>
        </w:rPr>
        <w:t xml:space="preserve">at the right time, and </w:t>
      </w:r>
    </w:p>
    <w:p w14:paraId="7E03409B" w14:textId="3CBCA88C" w:rsidR="00E3105D" w:rsidRPr="00B7730B" w:rsidRDefault="000D375E" w:rsidP="00E3105D">
      <w:pPr>
        <w:pStyle w:val="NDIStablebullets"/>
        <w:spacing w:before="0" w:after="0" w:line="240" w:lineRule="auto"/>
        <w:rPr>
          <w:szCs w:val="24"/>
        </w:rPr>
      </w:pPr>
      <w:r>
        <w:rPr>
          <w:szCs w:val="24"/>
        </w:rPr>
        <w:t>s</w:t>
      </w:r>
      <w:r w:rsidR="004B49D1">
        <w:rPr>
          <w:szCs w:val="24"/>
        </w:rPr>
        <w:t xml:space="preserve">trong </w:t>
      </w:r>
      <w:r w:rsidR="00E3105D" w:rsidRPr="00B7730B">
        <w:rPr>
          <w:szCs w:val="24"/>
        </w:rPr>
        <w:t xml:space="preserve">relationships with the NDIA, advocacy and other bodies </w:t>
      </w:r>
      <w:r w:rsidR="00A62918">
        <w:t xml:space="preserve">to </w:t>
      </w:r>
      <w:r w:rsidR="00AD7E50">
        <w:t xml:space="preserve">support the delivery of </w:t>
      </w:r>
      <w:r w:rsidR="00A62918">
        <w:t>information to, and appropriate referral for people with disability at critical times</w:t>
      </w:r>
      <w:r w:rsidR="00E3105D" w:rsidRPr="00B7730B">
        <w:rPr>
          <w:szCs w:val="24"/>
        </w:rPr>
        <w:t>.</w:t>
      </w:r>
    </w:p>
    <w:p w14:paraId="5DD287B2" w14:textId="77777777" w:rsidR="00E3105D" w:rsidRDefault="00E3105D" w:rsidP="00E3105D">
      <w:pPr>
        <w:pStyle w:val="NDISbodytext"/>
        <w:spacing w:after="0" w:line="240" w:lineRule="auto"/>
        <w:rPr>
          <w:szCs w:val="24"/>
        </w:rPr>
      </w:pPr>
    </w:p>
    <w:p w14:paraId="70ACAE93" w14:textId="594653BC" w:rsidR="00E3105D" w:rsidRPr="00474835" w:rsidRDefault="00E3105D" w:rsidP="00474835">
      <w:pPr>
        <w:pStyle w:val="NDISbodytext"/>
        <w:spacing w:after="120" w:line="240" w:lineRule="auto"/>
        <w:rPr>
          <w:b/>
          <w:szCs w:val="24"/>
        </w:rPr>
      </w:pPr>
      <w:r w:rsidRPr="00474835">
        <w:rPr>
          <w:b/>
          <w:szCs w:val="24"/>
        </w:rPr>
        <w:t xml:space="preserve">Strategic capability 3: Research, </w:t>
      </w:r>
      <w:r w:rsidR="00FF0FA0" w:rsidRPr="00474835">
        <w:rPr>
          <w:b/>
          <w:szCs w:val="24"/>
        </w:rPr>
        <w:t>e</w:t>
      </w:r>
      <w:r w:rsidRPr="00474835">
        <w:rPr>
          <w:b/>
          <w:szCs w:val="24"/>
        </w:rPr>
        <w:t xml:space="preserve">valuation, </w:t>
      </w:r>
      <w:r w:rsidR="00FF0FA0" w:rsidRPr="00474835">
        <w:rPr>
          <w:b/>
          <w:szCs w:val="24"/>
        </w:rPr>
        <w:t>d</w:t>
      </w:r>
      <w:r w:rsidRPr="00474835">
        <w:rPr>
          <w:b/>
          <w:szCs w:val="24"/>
        </w:rPr>
        <w:t xml:space="preserve">ata and </w:t>
      </w:r>
      <w:r w:rsidR="00FF0FA0" w:rsidRPr="00474835">
        <w:rPr>
          <w:b/>
          <w:szCs w:val="24"/>
        </w:rPr>
        <w:t>a</w:t>
      </w:r>
      <w:r w:rsidRPr="00474835">
        <w:rPr>
          <w:b/>
          <w:szCs w:val="24"/>
        </w:rPr>
        <w:t>nalysis</w:t>
      </w:r>
    </w:p>
    <w:p w14:paraId="2BB2215C" w14:textId="244ECD16" w:rsidR="00E3105D" w:rsidRPr="00B7730B" w:rsidRDefault="00E3105D" w:rsidP="00E3105D">
      <w:pPr>
        <w:pStyle w:val="NDISbodytext"/>
        <w:spacing w:before="120" w:after="0" w:line="240" w:lineRule="auto"/>
        <w:rPr>
          <w:szCs w:val="24"/>
        </w:rPr>
      </w:pPr>
      <w:r>
        <w:rPr>
          <w:szCs w:val="24"/>
        </w:rPr>
        <w:t>Produce</w:t>
      </w:r>
      <w:r w:rsidRPr="00B7730B">
        <w:rPr>
          <w:szCs w:val="24"/>
        </w:rPr>
        <w:t xml:space="preserve"> insights and intelligence </w:t>
      </w:r>
      <w:r w:rsidR="004B49D1">
        <w:rPr>
          <w:szCs w:val="24"/>
        </w:rPr>
        <w:t xml:space="preserve">through the </w:t>
      </w:r>
      <w:r w:rsidRPr="00B7730B">
        <w:rPr>
          <w:szCs w:val="24"/>
        </w:rPr>
        <w:t>analysi</w:t>
      </w:r>
      <w:r w:rsidR="004B49D1">
        <w:rPr>
          <w:szCs w:val="24"/>
        </w:rPr>
        <w:t>s of</w:t>
      </w:r>
      <w:r w:rsidRPr="00B7730B">
        <w:rPr>
          <w:szCs w:val="24"/>
        </w:rPr>
        <w:t xml:space="preserve"> data from across </w:t>
      </w:r>
      <w:r w:rsidR="001D04EC">
        <w:rPr>
          <w:szCs w:val="24"/>
        </w:rPr>
        <w:t>our</w:t>
      </w:r>
      <w:r w:rsidRPr="00B7730B">
        <w:rPr>
          <w:szCs w:val="24"/>
        </w:rPr>
        <w:t xml:space="preserve"> functions, other sources such as the NDIA, regulators and open sources</w:t>
      </w:r>
      <w:r>
        <w:rPr>
          <w:szCs w:val="24"/>
        </w:rPr>
        <w:t>, through:</w:t>
      </w:r>
    </w:p>
    <w:p w14:paraId="6BB685E2" w14:textId="045FCDB9" w:rsidR="00E3105D" w:rsidRPr="00B7730B" w:rsidRDefault="000D375E" w:rsidP="00E3105D">
      <w:pPr>
        <w:pStyle w:val="NDIStablebullets"/>
        <w:spacing w:before="0" w:after="0" w:line="240" w:lineRule="auto"/>
        <w:rPr>
          <w:szCs w:val="24"/>
        </w:rPr>
      </w:pPr>
      <w:r>
        <w:rPr>
          <w:szCs w:val="24"/>
        </w:rPr>
        <w:t>c</w:t>
      </w:r>
      <w:r w:rsidR="00E3105D" w:rsidRPr="00B7730B">
        <w:rPr>
          <w:szCs w:val="24"/>
        </w:rPr>
        <w:t>ollect</w:t>
      </w:r>
      <w:r w:rsidR="00E3105D">
        <w:rPr>
          <w:szCs w:val="24"/>
        </w:rPr>
        <w:t>in</w:t>
      </w:r>
      <w:r w:rsidR="001D04EC">
        <w:rPr>
          <w:szCs w:val="24"/>
        </w:rPr>
        <w:t>g</w:t>
      </w:r>
      <w:r w:rsidR="00E3105D">
        <w:rPr>
          <w:szCs w:val="24"/>
        </w:rPr>
        <w:t xml:space="preserve">  </w:t>
      </w:r>
      <w:r w:rsidR="00E3105D" w:rsidRPr="00B7730B">
        <w:rPr>
          <w:szCs w:val="24"/>
        </w:rPr>
        <w:t>information and link</w:t>
      </w:r>
      <w:r w:rsidR="00E95A77">
        <w:rPr>
          <w:szCs w:val="24"/>
        </w:rPr>
        <w:t>ing</w:t>
      </w:r>
      <w:r w:rsidR="00E3105D" w:rsidRPr="00B7730B">
        <w:rPr>
          <w:szCs w:val="24"/>
        </w:rPr>
        <w:t xml:space="preserve"> data with</w:t>
      </w:r>
      <w:r w:rsidR="00E3105D">
        <w:rPr>
          <w:szCs w:val="24"/>
        </w:rPr>
        <w:t xml:space="preserve"> other available </w:t>
      </w:r>
      <w:r w:rsidR="00E3105D" w:rsidRPr="00B7730B">
        <w:rPr>
          <w:szCs w:val="24"/>
        </w:rPr>
        <w:t>information to build intelligence about the quality of services</w:t>
      </w:r>
      <w:r w:rsidR="00AD7E50">
        <w:rPr>
          <w:szCs w:val="24"/>
        </w:rPr>
        <w:t xml:space="preserve"> and the </w:t>
      </w:r>
      <w:r w:rsidR="00E3105D" w:rsidRPr="00B7730B">
        <w:rPr>
          <w:szCs w:val="24"/>
        </w:rPr>
        <w:t>areas of risk for participants and market changes</w:t>
      </w:r>
      <w:r w:rsidR="00010D0D">
        <w:rPr>
          <w:szCs w:val="24"/>
        </w:rPr>
        <w:t>,</w:t>
      </w:r>
    </w:p>
    <w:p w14:paraId="543B2989" w14:textId="13EE0D94" w:rsidR="00E3105D" w:rsidRPr="00B7730B" w:rsidRDefault="000D375E" w:rsidP="00E3105D">
      <w:pPr>
        <w:pStyle w:val="NDIStablebullets"/>
        <w:spacing w:before="0" w:after="0" w:line="240" w:lineRule="auto"/>
        <w:rPr>
          <w:szCs w:val="24"/>
        </w:rPr>
      </w:pPr>
      <w:r>
        <w:rPr>
          <w:szCs w:val="24"/>
        </w:rPr>
        <w:t>c</w:t>
      </w:r>
      <w:r w:rsidR="00E3105D" w:rsidRPr="00B7730B">
        <w:rPr>
          <w:szCs w:val="24"/>
        </w:rPr>
        <w:t>reat</w:t>
      </w:r>
      <w:r w:rsidR="00E3105D">
        <w:rPr>
          <w:szCs w:val="24"/>
        </w:rPr>
        <w:t>ing</w:t>
      </w:r>
      <w:r w:rsidR="00E3105D" w:rsidRPr="00B7730B">
        <w:rPr>
          <w:szCs w:val="24"/>
        </w:rPr>
        <w:t xml:space="preserve"> a culture that encourages the intelligent and consistent use of information to improve outcomes for people with disability in the NDIS,  </w:t>
      </w:r>
    </w:p>
    <w:p w14:paraId="7CB53F1D" w14:textId="5EEF168D" w:rsidR="00E3105D" w:rsidRDefault="000D375E" w:rsidP="00E3105D">
      <w:pPr>
        <w:pStyle w:val="NDIStablebullets"/>
        <w:spacing w:before="0" w:after="0" w:line="240" w:lineRule="auto"/>
        <w:rPr>
          <w:szCs w:val="24"/>
        </w:rPr>
      </w:pPr>
      <w:r>
        <w:rPr>
          <w:szCs w:val="24"/>
        </w:rPr>
        <w:t>e</w:t>
      </w:r>
      <w:r w:rsidR="00E3105D">
        <w:rPr>
          <w:szCs w:val="24"/>
        </w:rPr>
        <w:t xml:space="preserve">fficiently </w:t>
      </w:r>
      <w:r w:rsidR="00E95A77">
        <w:rPr>
          <w:szCs w:val="24"/>
        </w:rPr>
        <w:t>using</w:t>
      </w:r>
      <w:r w:rsidR="00E3105D" w:rsidRPr="00B7730B">
        <w:rPr>
          <w:szCs w:val="24"/>
        </w:rPr>
        <w:t xml:space="preserve"> information from a range of sources to inform activities, including contemporary research, inquiries, and traditional and social media</w:t>
      </w:r>
      <w:r w:rsidR="00E3105D">
        <w:rPr>
          <w:szCs w:val="24"/>
        </w:rPr>
        <w:t xml:space="preserve"> platforms</w:t>
      </w:r>
      <w:r w:rsidR="007279A7">
        <w:rPr>
          <w:szCs w:val="24"/>
        </w:rPr>
        <w:t>, and</w:t>
      </w:r>
    </w:p>
    <w:p w14:paraId="51B712DD" w14:textId="151DE05A" w:rsidR="007279A7" w:rsidRPr="00B7730B" w:rsidRDefault="007279A7" w:rsidP="00E3105D">
      <w:pPr>
        <w:pStyle w:val="NDIStablebullets"/>
        <w:spacing w:before="0" w:after="0" w:line="240" w:lineRule="auto"/>
        <w:rPr>
          <w:szCs w:val="24"/>
        </w:rPr>
      </w:pPr>
      <w:r>
        <w:t>developing our ability to analyse data to evaluate and improve our performance as a regulator.</w:t>
      </w:r>
    </w:p>
    <w:p w14:paraId="50432D47" w14:textId="77777777" w:rsidR="00E3105D" w:rsidRDefault="00E3105D" w:rsidP="00E3105D">
      <w:pPr>
        <w:pStyle w:val="NDISbodytext"/>
        <w:spacing w:after="0" w:line="240" w:lineRule="auto"/>
        <w:rPr>
          <w:b/>
          <w:bCs/>
          <w:szCs w:val="24"/>
        </w:rPr>
      </w:pPr>
    </w:p>
    <w:p w14:paraId="3C2CCC71" w14:textId="77777777" w:rsidR="00E3105D" w:rsidRPr="00474835" w:rsidRDefault="00E3105D" w:rsidP="00474835">
      <w:pPr>
        <w:pStyle w:val="NDISbodytext"/>
        <w:spacing w:after="120" w:line="240" w:lineRule="auto"/>
        <w:rPr>
          <w:b/>
          <w:szCs w:val="24"/>
        </w:rPr>
      </w:pPr>
      <w:r w:rsidRPr="00474835">
        <w:rPr>
          <w:b/>
          <w:szCs w:val="24"/>
        </w:rPr>
        <w:t xml:space="preserve">Strategic capability 4: Anticipating emerging risks </w:t>
      </w:r>
    </w:p>
    <w:p w14:paraId="1DABE81D" w14:textId="77777777" w:rsidR="00E3105D" w:rsidRPr="00B7730B" w:rsidRDefault="00E3105D" w:rsidP="00E3105D">
      <w:pPr>
        <w:pStyle w:val="NDIStabletext"/>
        <w:spacing w:before="120" w:after="0" w:line="240" w:lineRule="auto"/>
        <w:rPr>
          <w:szCs w:val="24"/>
        </w:rPr>
      </w:pPr>
      <w:r w:rsidRPr="00B7730B">
        <w:rPr>
          <w:szCs w:val="24"/>
        </w:rPr>
        <w:t xml:space="preserve">Identify patterns of behaviour and predict risks before they </w:t>
      </w:r>
      <w:r>
        <w:rPr>
          <w:szCs w:val="24"/>
        </w:rPr>
        <w:t>occur and</w:t>
      </w:r>
      <w:r w:rsidRPr="00B7730B">
        <w:rPr>
          <w:szCs w:val="24"/>
        </w:rPr>
        <w:t xml:space="preserve"> manag</w:t>
      </w:r>
      <w:r>
        <w:rPr>
          <w:szCs w:val="24"/>
        </w:rPr>
        <w:t>e</w:t>
      </w:r>
      <w:r w:rsidRPr="00B7730B">
        <w:rPr>
          <w:szCs w:val="24"/>
        </w:rPr>
        <w:t xml:space="preserve"> and mitigat</w:t>
      </w:r>
      <w:r>
        <w:rPr>
          <w:szCs w:val="24"/>
        </w:rPr>
        <w:t xml:space="preserve">e </w:t>
      </w:r>
      <w:r w:rsidRPr="00B7730B">
        <w:rPr>
          <w:szCs w:val="24"/>
        </w:rPr>
        <w:t>those risks</w:t>
      </w:r>
      <w:r>
        <w:rPr>
          <w:szCs w:val="24"/>
        </w:rPr>
        <w:t xml:space="preserve"> by:</w:t>
      </w:r>
    </w:p>
    <w:p w14:paraId="66F46AF0" w14:textId="154111A4" w:rsidR="00E3105D" w:rsidRPr="00B7730B" w:rsidRDefault="000D375E" w:rsidP="00E3105D">
      <w:pPr>
        <w:pStyle w:val="NDIStablebullets"/>
        <w:numPr>
          <w:ilvl w:val="0"/>
          <w:numId w:val="10"/>
        </w:numPr>
        <w:spacing w:before="0" w:after="0" w:line="240" w:lineRule="auto"/>
        <w:rPr>
          <w:szCs w:val="24"/>
        </w:rPr>
      </w:pPr>
      <w:r>
        <w:rPr>
          <w:szCs w:val="24"/>
        </w:rPr>
        <w:t>d</w:t>
      </w:r>
      <w:r w:rsidR="00E3105D">
        <w:rPr>
          <w:szCs w:val="24"/>
        </w:rPr>
        <w:t>eveloping</w:t>
      </w:r>
      <w:r w:rsidR="00E3105D" w:rsidRPr="00B7730B">
        <w:rPr>
          <w:szCs w:val="24"/>
        </w:rPr>
        <w:t xml:space="preserve"> an overarching view of the NDIS market, and sub-markets to understand how risk can be identified and mitigated at a system level</w:t>
      </w:r>
      <w:r w:rsidR="00010D0D">
        <w:rPr>
          <w:szCs w:val="24"/>
        </w:rPr>
        <w:t>,</w:t>
      </w:r>
    </w:p>
    <w:p w14:paraId="49B76130" w14:textId="7C4E8210" w:rsidR="00E3105D" w:rsidRPr="00B7730B" w:rsidRDefault="000D375E" w:rsidP="00E3105D">
      <w:pPr>
        <w:pStyle w:val="NDIStablebullets"/>
        <w:numPr>
          <w:ilvl w:val="0"/>
          <w:numId w:val="10"/>
        </w:numPr>
        <w:spacing w:before="0" w:after="0" w:line="240" w:lineRule="auto"/>
        <w:rPr>
          <w:szCs w:val="24"/>
        </w:rPr>
      </w:pPr>
      <w:r>
        <w:rPr>
          <w:szCs w:val="24"/>
        </w:rPr>
        <w:t>u</w:t>
      </w:r>
      <w:r w:rsidR="00E3105D" w:rsidRPr="00B7730B">
        <w:rPr>
          <w:szCs w:val="24"/>
        </w:rPr>
        <w:t>nderstand</w:t>
      </w:r>
      <w:r w:rsidR="00E3105D">
        <w:rPr>
          <w:szCs w:val="24"/>
        </w:rPr>
        <w:t xml:space="preserve">ing the points at which </w:t>
      </w:r>
      <w:r w:rsidR="00E3105D" w:rsidRPr="00B7730B">
        <w:rPr>
          <w:szCs w:val="24"/>
        </w:rPr>
        <w:t xml:space="preserve">risks </w:t>
      </w:r>
      <w:r w:rsidR="00E3105D">
        <w:rPr>
          <w:szCs w:val="24"/>
        </w:rPr>
        <w:t xml:space="preserve">could occur </w:t>
      </w:r>
      <w:r w:rsidR="00E3105D" w:rsidRPr="00B7730B">
        <w:rPr>
          <w:szCs w:val="24"/>
        </w:rPr>
        <w:t>and work with providers and other bodies to initiate interventions to reduce the likelihood of risk occurring, and</w:t>
      </w:r>
    </w:p>
    <w:p w14:paraId="1B184CC6" w14:textId="46ABE5BD" w:rsidR="00E3105D" w:rsidRPr="00B277F4" w:rsidRDefault="000D375E" w:rsidP="00E3105D">
      <w:pPr>
        <w:pStyle w:val="NDIStabletext"/>
        <w:numPr>
          <w:ilvl w:val="0"/>
          <w:numId w:val="10"/>
        </w:numPr>
        <w:spacing w:after="0" w:line="240" w:lineRule="auto"/>
        <w:rPr>
          <w:b/>
          <w:bCs/>
          <w:szCs w:val="24"/>
        </w:rPr>
      </w:pPr>
      <w:r>
        <w:rPr>
          <w:szCs w:val="24"/>
        </w:rPr>
        <w:t>b</w:t>
      </w:r>
      <w:r w:rsidR="00E3105D" w:rsidRPr="00B277F4">
        <w:rPr>
          <w:szCs w:val="24"/>
        </w:rPr>
        <w:t xml:space="preserve">uilding </w:t>
      </w:r>
      <w:r w:rsidR="00E95A77">
        <w:rPr>
          <w:szCs w:val="24"/>
        </w:rPr>
        <w:t>workforce</w:t>
      </w:r>
      <w:r w:rsidR="00E95A77" w:rsidRPr="00B277F4">
        <w:rPr>
          <w:szCs w:val="24"/>
        </w:rPr>
        <w:t xml:space="preserve"> </w:t>
      </w:r>
      <w:r w:rsidR="00E3105D" w:rsidRPr="00B277F4">
        <w:rPr>
          <w:szCs w:val="24"/>
        </w:rPr>
        <w:t xml:space="preserve">capability to identify patterns and trends that might indicate risk and respond accordingly. </w:t>
      </w:r>
    </w:p>
    <w:p w14:paraId="0E4615B5" w14:textId="77777777" w:rsidR="00E3105D" w:rsidRDefault="00E3105D" w:rsidP="00E3105D">
      <w:pPr>
        <w:pStyle w:val="NDIStabletext"/>
        <w:spacing w:after="0" w:line="240" w:lineRule="auto"/>
        <w:rPr>
          <w:szCs w:val="24"/>
        </w:rPr>
      </w:pPr>
    </w:p>
    <w:p w14:paraId="31BB8910" w14:textId="4B994BE4" w:rsidR="00E3105D" w:rsidRPr="00474835" w:rsidRDefault="00E3105D" w:rsidP="00474835">
      <w:pPr>
        <w:pStyle w:val="NDISbodytext"/>
        <w:spacing w:after="120" w:line="240" w:lineRule="auto"/>
        <w:rPr>
          <w:b/>
          <w:szCs w:val="24"/>
        </w:rPr>
      </w:pPr>
      <w:r w:rsidRPr="00474835">
        <w:rPr>
          <w:b/>
          <w:szCs w:val="24"/>
        </w:rPr>
        <w:t xml:space="preserve">Strategic capability 5: </w:t>
      </w:r>
      <w:r w:rsidR="007279A7" w:rsidRPr="00474835">
        <w:rPr>
          <w:b/>
          <w:szCs w:val="24"/>
        </w:rPr>
        <w:t>Building an understanding of our role</w:t>
      </w:r>
    </w:p>
    <w:p w14:paraId="0285E928" w14:textId="53014790" w:rsidR="00E3105D" w:rsidRPr="00B7730B" w:rsidRDefault="00E3105D" w:rsidP="00E3105D">
      <w:pPr>
        <w:pStyle w:val="NDIStabletext"/>
        <w:spacing w:before="120" w:after="0" w:line="240" w:lineRule="auto"/>
        <w:rPr>
          <w:szCs w:val="24"/>
        </w:rPr>
      </w:pPr>
      <w:r w:rsidRPr="00B7730B">
        <w:rPr>
          <w:szCs w:val="24"/>
        </w:rPr>
        <w:t xml:space="preserve">Manage expectations of </w:t>
      </w:r>
      <w:r w:rsidR="00E43E2B">
        <w:rPr>
          <w:szCs w:val="24"/>
        </w:rPr>
        <w:t>our</w:t>
      </w:r>
      <w:r w:rsidRPr="00B7730B">
        <w:rPr>
          <w:szCs w:val="24"/>
        </w:rPr>
        <w:t xml:space="preserve"> role and performance, with the community and key stakeholders</w:t>
      </w:r>
      <w:r>
        <w:rPr>
          <w:szCs w:val="24"/>
        </w:rPr>
        <w:t xml:space="preserve"> through:</w:t>
      </w:r>
      <w:r w:rsidRPr="00B7730B">
        <w:rPr>
          <w:szCs w:val="24"/>
        </w:rPr>
        <w:t xml:space="preserve"> </w:t>
      </w:r>
    </w:p>
    <w:p w14:paraId="6724B11F" w14:textId="420DDC13" w:rsidR="00E3105D" w:rsidRPr="00010D0D" w:rsidRDefault="000D375E" w:rsidP="00474835">
      <w:pPr>
        <w:pStyle w:val="NDIStablebullets"/>
        <w:numPr>
          <w:ilvl w:val="0"/>
          <w:numId w:val="11"/>
        </w:numPr>
        <w:spacing w:before="0" w:after="0" w:line="240" w:lineRule="auto"/>
        <w:rPr>
          <w:szCs w:val="24"/>
        </w:rPr>
      </w:pPr>
      <w:r w:rsidRPr="00010D0D">
        <w:t>c</w:t>
      </w:r>
      <w:r w:rsidR="00E3105D" w:rsidRPr="00010D0D">
        <w:t>ommunicating our role</w:t>
      </w:r>
      <w:r w:rsidR="00010D0D" w:rsidRPr="00010D0D">
        <w:t xml:space="preserve">, </w:t>
      </w:r>
      <w:r w:rsidR="00E3105D" w:rsidRPr="00010D0D">
        <w:t xml:space="preserve">function </w:t>
      </w:r>
      <w:r w:rsidR="00010D0D" w:rsidRPr="00010D0D">
        <w:t xml:space="preserve">and performance measures </w:t>
      </w:r>
      <w:r w:rsidR="007279A7">
        <w:t>to</w:t>
      </w:r>
      <w:r w:rsidR="00E3105D" w:rsidRPr="00010D0D">
        <w:t xml:space="preserve"> participants, providers</w:t>
      </w:r>
      <w:r w:rsidR="001B797D" w:rsidRPr="00010D0D">
        <w:t xml:space="preserve"> and</w:t>
      </w:r>
      <w:r w:rsidR="00E43E2B" w:rsidRPr="00010D0D">
        <w:t xml:space="preserve"> </w:t>
      </w:r>
      <w:r w:rsidR="00E3105D" w:rsidRPr="00010D0D">
        <w:t>key stakeholders</w:t>
      </w:r>
      <w:r w:rsidR="00010D0D" w:rsidRPr="00010D0D">
        <w:t>,</w:t>
      </w:r>
      <w:r w:rsidR="00E3105D" w:rsidRPr="00010D0D">
        <w:t xml:space="preserve"> </w:t>
      </w:r>
    </w:p>
    <w:p w14:paraId="5B379D71" w14:textId="7AA7BF6B" w:rsidR="003649A1" w:rsidRDefault="00E3105D" w:rsidP="00942443">
      <w:pPr>
        <w:pStyle w:val="NDIStablebullets"/>
        <w:numPr>
          <w:ilvl w:val="0"/>
          <w:numId w:val="11"/>
        </w:numPr>
        <w:spacing w:before="0" w:after="0" w:line="240" w:lineRule="auto"/>
        <w:rPr>
          <w:szCs w:val="24"/>
        </w:rPr>
      </w:pPr>
      <w:r w:rsidRPr="00942443">
        <w:rPr>
          <w:szCs w:val="24"/>
        </w:rPr>
        <w:t>train</w:t>
      </w:r>
      <w:r w:rsidR="00AD7E50">
        <w:rPr>
          <w:szCs w:val="24"/>
        </w:rPr>
        <w:t>ing</w:t>
      </w:r>
      <w:r w:rsidRPr="00942443">
        <w:rPr>
          <w:szCs w:val="24"/>
        </w:rPr>
        <w:t xml:space="preserve"> </w:t>
      </w:r>
      <w:r w:rsidR="00AD7E50">
        <w:rPr>
          <w:szCs w:val="24"/>
        </w:rPr>
        <w:t xml:space="preserve">and supporting </w:t>
      </w:r>
      <w:r w:rsidR="007279A7">
        <w:rPr>
          <w:szCs w:val="24"/>
        </w:rPr>
        <w:t>our</w:t>
      </w:r>
      <w:r w:rsidR="00AD7E50">
        <w:rPr>
          <w:szCs w:val="24"/>
        </w:rPr>
        <w:t xml:space="preserve"> </w:t>
      </w:r>
      <w:r w:rsidRPr="00942443">
        <w:rPr>
          <w:szCs w:val="24"/>
        </w:rPr>
        <w:t xml:space="preserve">staff to understand </w:t>
      </w:r>
      <w:r w:rsidR="00942443" w:rsidRPr="00942443">
        <w:rPr>
          <w:szCs w:val="24"/>
        </w:rPr>
        <w:t xml:space="preserve">our </w:t>
      </w:r>
      <w:r w:rsidRPr="00942443">
        <w:rPr>
          <w:szCs w:val="24"/>
        </w:rPr>
        <w:t xml:space="preserve">role and </w:t>
      </w:r>
      <w:r w:rsidR="00942443" w:rsidRPr="00942443">
        <w:rPr>
          <w:szCs w:val="24"/>
        </w:rPr>
        <w:t xml:space="preserve">the </w:t>
      </w:r>
      <w:r w:rsidRPr="00942443">
        <w:rPr>
          <w:szCs w:val="24"/>
        </w:rPr>
        <w:t xml:space="preserve">scope of </w:t>
      </w:r>
      <w:r w:rsidR="00942443" w:rsidRPr="00942443">
        <w:rPr>
          <w:szCs w:val="24"/>
        </w:rPr>
        <w:t>our work</w:t>
      </w:r>
      <w:r w:rsidR="00796BB7">
        <w:rPr>
          <w:szCs w:val="24"/>
        </w:rPr>
        <w:t>,</w:t>
      </w:r>
      <w:r w:rsidR="003649A1">
        <w:rPr>
          <w:szCs w:val="24"/>
        </w:rPr>
        <w:t xml:space="preserve"> </w:t>
      </w:r>
    </w:p>
    <w:p w14:paraId="2331F962" w14:textId="4FAEC667" w:rsidR="00E3105D" w:rsidRPr="00942443" w:rsidRDefault="007279A7" w:rsidP="00942443">
      <w:pPr>
        <w:pStyle w:val="NDIStablebullets"/>
        <w:numPr>
          <w:ilvl w:val="0"/>
          <w:numId w:val="11"/>
        </w:numPr>
        <w:spacing w:before="0" w:after="0" w:line="240" w:lineRule="auto"/>
        <w:rPr>
          <w:szCs w:val="24"/>
        </w:rPr>
      </w:pPr>
      <w:r>
        <w:t>ensuring we act with integrity and independence</w:t>
      </w:r>
      <w:r w:rsidRPr="00942443">
        <w:rPr>
          <w:szCs w:val="24"/>
        </w:rPr>
        <w:t xml:space="preserve"> </w:t>
      </w:r>
      <w:r>
        <w:rPr>
          <w:szCs w:val="24"/>
        </w:rPr>
        <w:t>as a regulator</w:t>
      </w:r>
      <w:r w:rsidR="00E3105D" w:rsidRPr="00942443">
        <w:rPr>
          <w:szCs w:val="24"/>
        </w:rPr>
        <w:t>, and</w:t>
      </w:r>
    </w:p>
    <w:p w14:paraId="4F38E21E" w14:textId="474FA196" w:rsidR="00E3105D" w:rsidRPr="00B7730B" w:rsidRDefault="007279A7" w:rsidP="00E3105D">
      <w:pPr>
        <w:pStyle w:val="NDIStablebullets"/>
        <w:numPr>
          <w:ilvl w:val="0"/>
          <w:numId w:val="11"/>
        </w:numPr>
        <w:spacing w:before="0" w:after="0" w:line="240" w:lineRule="auto"/>
        <w:rPr>
          <w:szCs w:val="24"/>
        </w:rPr>
      </w:pPr>
      <w:r>
        <w:t>providing and supporting the provision of education and materials for providers so that they can improve the quality of supports and services they provide</w:t>
      </w:r>
      <w:r>
        <w:rPr>
          <w:szCs w:val="24"/>
        </w:rPr>
        <w:t xml:space="preserve">. </w:t>
      </w:r>
    </w:p>
    <w:p w14:paraId="5447779B" w14:textId="77777777" w:rsidR="00E3105D" w:rsidRDefault="00E3105D" w:rsidP="00474835">
      <w:pPr>
        <w:pStyle w:val="NDISbodytext"/>
        <w:spacing w:after="120" w:line="240" w:lineRule="auto"/>
        <w:rPr>
          <w:b/>
          <w:bCs/>
          <w:szCs w:val="24"/>
        </w:rPr>
      </w:pPr>
    </w:p>
    <w:p w14:paraId="54C465ED" w14:textId="77777777" w:rsidR="00E3105D" w:rsidRPr="00474835" w:rsidRDefault="00E3105D" w:rsidP="00474835">
      <w:pPr>
        <w:pStyle w:val="NDISbodytext"/>
        <w:spacing w:after="120" w:line="240" w:lineRule="auto"/>
        <w:rPr>
          <w:b/>
          <w:szCs w:val="24"/>
        </w:rPr>
      </w:pPr>
      <w:r w:rsidRPr="00474835">
        <w:rPr>
          <w:b/>
          <w:szCs w:val="24"/>
        </w:rPr>
        <w:t xml:space="preserve">Strategic capability 6: Organisational learning, renewal and innovation  </w:t>
      </w:r>
    </w:p>
    <w:p w14:paraId="0D870F2A" w14:textId="4D06B5DC" w:rsidR="00E3105D" w:rsidRPr="00580787" w:rsidRDefault="00554F57" w:rsidP="00E3105D">
      <w:pPr>
        <w:pStyle w:val="NDIStabletext"/>
        <w:spacing w:before="120" w:after="0" w:line="240" w:lineRule="auto"/>
        <w:rPr>
          <w:szCs w:val="24"/>
        </w:rPr>
      </w:pPr>
      <w:r w:rsidRPr="00474835">
        <w:rPr>
          <w:szCs w:val="24"/>
        </w:rPr>
        <w:t xml:space="preserve">Produce insights to inform </w:t>
      </w:r>
      <w:r w:rsidR="00E3105D" w:rsidRPr="00580787">
        <w:rPr>
          <w:szCs w:val="24"/>
        </w:rPr>
        <w:t>innovation</w:t>
      </w:r>
      <w:r w:rsidRPr="00474835">
        <w:rPr>
          <w:szCs w:val="24"/>
        </w:rPr>
        <w:t xml:space="preserve"> and</w:t>
      </w:r>
      <w:r w:rsidR="00AD7E50" w:rsidRPr="00474835">
        <w:rPr>
          <w:szCs w:val="24"/>
        </w:rPr>
        <w:t xml:space="preserve"> </w:t>
      </w:r>
      <w:r w:rsidR="00E3105D" w:rsidRPr="00580787">
        <w:rPr>
          <w:szCs w:val="24"/>
        </w:rPr>
        <w:t xml:space="preserve">to improve our organisational capacity over time by: </w:t>
      </w:r>
    </w:p>
    <w:p w14:paraId="4AC9B4FC" w14:textId="282F4665" w:rsidR="00E3105D" w:rsidRPr="00AD7E50" w:rsidRDefault="00A83161">
      <w:pPr>
        <w:pStyle w:val="NDIStablebullets"/>
        <w:numPr>
          <w:ilvl w:val="0"/>
          <w:numId w:val="12"/>
        </w:numPr>
        <w:spacing w:before="0" w:after="0" w:line="240" w:lineRule="auto"/>
        <w:rPr>
          <w:szCs w:val="24"/>
        </w:rPr>
      </w:pPr>
      <w:r w:rsidRPr="00AD7E50">
        <w:rPr>
          <w:szCs w:val="24"/>
        </w:rPr>
        <w:t>b</w:t>
      </w:r>
      <w:r w:rsidR="00E3105D" w:rsidRPr="00AD7E50">
        <w:rPr>
          <w:szCs w:val="24"/>
        </w:rPr>
        <w:t xml:space="preserve">uilding </w:t>
      </w:r>
      <w:r w:rsidR="00AD7E50">
        <w:rPr>
          <w:szCs w:val="24"/>
        </w:rPr>
        <w:t xml:space="preserve">our </w:t>
      </w:r>
      <w:r w:rsidR="00E3105D" w:rsidRPr="00AD7E50">
        <w:rPr>
          <w:szCs w:val="24"/>
        </w:rPr>
        <w:t>corporate learning and corporate knowledge</w:t>
      </w:r>
      <w:r w:rsidR="00A6228B" w:rsidRPr="00AD7E50">
        <w:rPr>
          <w:szCs w:val="24"/>
        </w:rPr>
        <w:t>,</w:t>
      </w:r>
      <w:r w:rsidR="00E3105D" w:rsidRPr="00AD7E50">
        <w:rPr>
          <w:szCs w:val="24"/>
        </w:rPr>
        <w:t xml:space="preserve">  </w:t>
      </w:r>
    </w:p>
    <w:p w14:paraId="6C7C96BD" w14:textId="1CAB95B3" w:rsidR="00E3105D" w:rsidRPr="00B7730B" w:rsidRDefault="000D375E" w:rsidP="00E3105D">
      <w:pPr>
        <w:pStyle w:val="NDIStablebullets"/>
        <w:numPr>
          <w:ilvl w:val="0"/>
          <w:numId w:val="12"/>
        </w:numPr>
        <w:spacing w:before="0" w:after="0" w:line="240" w:lineRule="auto"/>
        <w:rPr>
          <w:szCs w:val="24"/>
        </w:rPr>
      </w:pPr>
      <w:r>
        <w:rPr>
          <w:szCs w:val="24"/>
        </w:rPr>
        <w:t>e</w:t>
      </w:r>
      <w:r w:rsidR="00E3105D" w:rsidRPr="00B7730B">
        <w:rPr>
          <w:szCs w:val="24"/>
        </w:rPr>
        <w:t>stablish</w:t>
      </w:r>
      <w:r w:rsidR="00E95A77">
        <w:rPr>
          <w:szCs w:val="24"/>
        </w:rPr>
        <w:t>ing</w:t>
      </w:r>
      <w:r w:rsidR="00E3105D" w:rsidRPr="00B7730B">
        <w:rPr>
          <w:szCs w:val="24"/>
        </w:rPr>
        <w:t xml:space="preserve"> processes to </w:t>
      </w:r>
      <w:r w:rsidR="00AD7E50">
        <w:rPr>
          <w:szCs w:val="24"/>
        </w:rPr>
        <w:t xml:space="preserve">identify risk and </w:t>
      </w:r>
      <w:r w:rsidR="00E3105D" w:rsidRPr="00B7730B">
        <w:rPr>
          <w:szCs w:val="24"/>
        </w:rPr>
        <w:t xml:space="preserve">capture and </w:t>
      </w:r>
      <w:r w:rsidR="00A6228B">
        <w:rPr>
          <w:szCs w:val="24"/>
        </w:rPr>
        <w:t>adopt</w:t>
      </w:r>
      <w:r w:rsidR="00A6228B" w:rsidRPr="00B7730B">
        <w:rPr>
          <w:szCs w:val="24"/>
        </w:rPr>
        <w:t xml:space="preserve"> </w:t>
      </w:r>
      <w:r w:rsidR="00A6228B">
        <w:rPr>
          <w:szCs w:val="24"/>
        </w:rPr>
        <w:t xml:space="preserve">innovation, </w:t>
      </w:r>
    </w:p>
    <w:p w14:paraId="74B91833" w14:textId="7D9AB270" w:rsidR="00772B71" w:rsidRDefault="000D375E" w:rsidP="00772B71">
      <w:pPr>
        <w:pStyle w:val="NDIStablebullets"/>
        <w:numPr>
          <w:ilvl w:val="0"/>
          <w:numId w:val="12"/>
        </w:numPr>
        <w:spacing w:before="0" w:after="0" w:line="240" w:lineRule="auto"/>
        <w:rPr>
          <w:szCs w:val="24"/>
        </w:rPr>
      </w:pPr>
      <w:r>
        <w:rPr>
          <w:szCs w:val="24"/>
        </w:rPr>
        <w:t>i</w:t>
      </w:r>
      <w:r w:rsidR="00E3105D" w:rsidRPr="00B7730B">
        <w:rPr>
          <w:szCs w:val="24"/>
        </w:rPr>
        <w:t>nvolv</w:t>
      </w:r>
      <w:r w:rsidR="00E3105D">
        <w:rPr>
          <w:szCs w:val="24"/>
        </w:rPr>
        <w:t>ing</w:t>
      </w:r>
      <w:r w:rsidR="00E3105D" w:rsidRPr="00B7730B">
        <w:rPr>
          <w:szCs w:val="24"/>
        </w:rPr>
        <w:t xml:space="preserve"> staff at all levels </w:t>
      </w:r>
      <w:r w:rsidR="00E3105D">
        <w:rPr>
          <w:szCs w:val="24"/>
        </w:rPr>
        <w:t xml:space="preserve">through </w:t>
      </w:r>
      <w:r w:rsidR="00E3105D" w:rsidRPr="00B7730B">
        <w:rPr>
          <w:szCs w:val="24"/>
        </w:rPr>
        <w:t>performance improvement activities, and</w:t>
      </w:r>
    </w:p>
    <w:p w14:paraId="54E8F240" w14:textId="32BC7EA8" w:rsidR="00772B71" w:rsidRPr="00772B71" w:rsidRDefault="000D375E" w:rsidP="00772B71">
      <w:pPr>
        <w:pStyle w:val="NDIStablebullets"/>
        <w:numPr>
          <w:ilvl w:val="0"/>
          <w:numId w:val="12"/>
        </w:numPr>
        <w:spacing w:before="0" w:after="0" w:line="240" w:lineRule="auto"/>
        <w:rPr>
          <w:szCs w:val="24"/>
        </w:rPr>
      </w:pPr>
      <w:r>
        <w:rPr>
          <w:szCs w:val="24"/>
        </w:rPr>
        <w:t>l</w:t>
      </w:r>
      <w:r w:rsidR="00E3105D" w:rsidRPr="00772B71">
        <w:rPr>
          <w:szCs w:val="24"/>
        </w:rPr>
        <w:t>earning from our partners including other regulators.</w:t>
      </w:r>
      <w:r w:rsidR="00772B71" w:rsidRPr="00772B71">
        <w:rPr>
          <w:szCs w:val="24"/>
        </w:rPr>
        <w:t xml:space="preserve"> </w:t>
      </w:r>
      <w:bookmarkStart w:id="42" w:name="_Toc530148602"/>
    </w:p>
    <w:p w14:paraId="04D76043" w14:textId="58DA0B87" w:rsidR="00772B71" w:rsidRPr="00772B71" w:rsidRDefault="00772B71" w:rsidP="00772B71">
      <w:pPr>
        <w:pStyle w:val="NDIStablebullets"/>
        <w:numPr>
          <w:ilvl w:val="0"/>
          <w:numId w:val="0"/>
        </w:numPr>
        <w:spacing w:before="0" w:after="0" w:line="240" w:lineRule="auto"/>
      </w:pPr>
    </w:p>
    <w:p w14:paraId="0493BDA8" w14:textId="1BBD84F9" w:rsidR="00942443" w:rsidRDefault="00942443" w:rsidP="00942443">
      <w:pPr>
        <w:pStyle w:val="NDISbodytext"/>
        <w:spacing w:after="120" w:line="240" w:lineRule="auto"/>
      </w:pPr>
      <w:r w:rsidRPr="00DE7391">
        <w:t xml:space="preserve">These strategic capabilities are intended to complement </w:t>
      </w:r>
      <w:r w:rsidR="00A6228B">
        <w:t xml:space="preserve">our </w:t>
      </w:r>
      <w:r w:rsidRPr="00DE7391">
        <w:t>business capabilities, such as:</w:t>
      </w:r>
    </w:p>
    <w:p w14:paraId="32DF9C04" w14:textId="77777777" w:rsidR="00942443" w:rsidRDefault="00942443" w:rsidP="00942443">
      <w:pPr>
        <w:pStyle w:val="NDISBulletsL1tighter"/>
        <w:numPr>
          <w:ilvl w:val="0"/>
          <w:numId w:val="30"/>
        </w:numPr>
        <w:spacing w:after="0" w:line="240" w:lineRule="auto"/>
        <w:ind w:left="714" w:hanging="357"/>
      </w:pPr>
      <w:r w:rsidRPr="00DE7391">
        <w:t>Leadership and Governance</w:t>
      </w:r>
    </w:p>
    <w:p w14:paraId="47711D74" w14:textId="77777777" w:rsidR="00942443" w:rsidRPr="00DE7391" w:rsidRDefault="00942443" w:rsidP="00942443">
      <w:pPr>
        <w:pStyle w:val="NDISBulletsL1tighter"/>
        <w:numPr>
          <w:ilvl w:val="0"/>
          <w:numId w:val="30"/>
        </w:numPr>
        <w:spacing w:after="0" w:line="240" w:lineRule="auto"/>
        <w:ind w:left="714" w:hanging="357"/>
      </w:pPr>
      <w:r w:rsidRPr="00DE7391">
        <w:t>Practices and Performance</w:t>
      </w:r>
    </w:p>
    <w:p w14:paraId="5983B714" w14:textId="77777777" w:rsidR="00942443" w:rsidRPr="00DE7391" w:rsidRDefault="00942443" w:rsidP="00942443">
      <w:pPr>
        <w:pStyle w:val="NDISBulletsL1tighter"/>
        <w:numPr>
          <w:ilvl w:val="0"/>
          <w:numId w:val="30"/>
        </w:numPr>
        <w:spacing w:after="0" w:line="240" w:lineRule="auto"/>
        <w:ind w:left="714" w:hanging="357"/>
      </w:pPr>
      <w:r w:rsidRPr="00DE7391">
        <w:t>Process</w:t>
      </w:r>
    </w:p>
    <w:p w14:paraId="2D136ACF" w14:textId="77777777" w:rsidR="00942443" w:rsidRPr="00DE7391" w:rsidRDefault="00942443" w:rsidP="00942443">
      <w:pPr>
        <w:pStyle w:val="NDISBulletsL1tighter"/>
        <w:numPr>
          <w:ilvl w:val="0"/>
          <w:numId w:val="30"/>
        </w:numPr>
        <w:spacing w:after="0" w:line="240" w:lineRule="auto"/>
        <w:ind w:left="714" w:hanging="357"/>
      </w:pPr>
      <w:r w:rsidRPr="00DE7391">
        <w:t>People and Organisation</w:t>
      </w:r>
    </w:p>
    <w:p w14:paraId="5CF55A4B" w14:textId="77777777" w:rsidR="00942443" w:rsidRPr="008E0389" w:rsidRDefault="00942443" w:rsidP="00942443">
      <w:pPr>
        <w:pStyle w:val="NDISBulletsL1tighter"/>
        <w:numPr>
          <w:ilvl w:val="0"/>
          <w:numId w:val="30"/>
        </w:numPr>
        <w:spacing w:after="0" w:line="240" w:lineRule="auto"/>
        <w:ind w:left="714" w:hanging="357"/>
        <w:rPr>
          <w:spacing w:val="-2"/>
        </w:rPr>
      </w:pPr>
      <w:r w:rsidRPr="008E0389">
        <w:rPr>
          <w:spacing w:val="-2"/>
        </w:rPr>
        <w:t>Systems</w:t>
      </w:r>
    </w:p>
    <w:p w14:paraId="4B95D9F2" w14:textId="34B7D49B" w:rsidR="00942443" w:rsidRDefault="00942443" w:rsidP="00942443">
      <w:pPr>
        <w:pStyle w:val="NDISBulletsL1tighter"/>
        <w:numPr>
          <w:ilvl w:val="0"/>
          <w:numId w:val="30"/>
        </w:numPr>
        <w:spacing w:after="0" w:line="240" w:lineRule="auto"/>
        <w:ind w:left="714" w:hanging="357"/>
        <w:rPr>
          <w:spacing w:val="-2"/>
        </w:rPr>
      </w:pPr>
      <w:r w:rsidRPr="008E0389">
        <w:rPr>
          <w:spacing w:val="-2"/>
        </w:rPr>
        <w:t>Integration</w:t>
      </w:r>
      <w:r w:rsidR="009427BB">
        <w:rPr>
          <w:spacing w:val="-2"/>
        </w:rPr>
        <w:t>.</w:t>
      </w:r>
    </w:p>
    <w:p w14:paraId="4ED6E591" w14:textId="77777777" w:rsidR="00942443" w:rsidRPr="008E0389" w:rsidRDefault="00942443" w:rsidP="00942443">
      <w:pPr>
        <w:pStyle w:val="NDISBulletsL1tighter"/>
        <w:numPr>
          <w:ilvl w:val="0"/>
          <w:numId w:val="0"/>
        </w:numPr>
        <w:spacing w:after="0" w:line="240" w:lineRule="auto"/>
        <w:ind w:left="714"/>
        <w:rPr>
          <w:spacing w:val="-2"/>
        </w:rPr>
      </w:pPr>
    </w:p>
    <w:p w14:paraId="2531BE8C" w14:textId="19E806BA" w:rsidR="00942443" w:rsidRDefault="00942443" w:rsidP="00942443">
      <w:pPr>
        <w:pStyle w:val="NDISbodytext"/>
      </w:pPr>
      <w:r w:rsidRPr="00DE7391">
        <w:t xml:space="preserve">This is not to diminish the importance of </w:t>
      </w:r>
      <w:r w:rsidR="002C0636">
        <w:t xml:space="preserve">the </w:t>
      </w:r>
      <w:r w:rsidRPr="00DE7391">
        <w:t xml:space="preserve">capabilities set out above – but rather to highlight some specific capabilities that </w:t>
      </w:r>
      <w:r w:rsidR="00A6228B">
        <w:t xml:space="preserve">we </w:t>
      </w:r>
      <w:r w:rsidRPr="00DE7391">
        <w:t xml:space="preserve">must ‘get right’ if </w:t>
      </w:r>
      <w:r w:rsidR="00CC7B8A">
        <w:t>we are</w:t>
      </w:r>
      <w:r w:rsidRPr="00DE7391">
        <w:t xml:space="preserve"> to meet </w:t>
      </w:r>
      <w:r w:rsidR="00C7639B">
        <w:t xml:space="preserve">our </w:t>
      </w:r>
      <w:r w:rsidRPr="00DE7391">
        <w:t>regulatory obligations.</w:t>
      </w:r>
    </w:p>
    <w:p w14:paraId="74760AD8" w14:textId="009C5BFF" w:rsidR="00227A54" w:rsidRPr="00474835" w:rsidRDefault="00227A54" w:rsidP="00474835">
      <w:pPr>
        <w:pStyle w:val="Heading2"/>
        <w:rPr>
          <w:b/>
          <w:color w:val="auto"/>
        </w:rPr>
      </w:pPr>
      <w:bookmarkStart w:id="43" w:name="_Toc17980278"/>
      <w:bookmarkStart w:id="44" w:name="_Toc18078349"/>
      <w:r w:rsidRPr="00474835">
        <w:rPr>
          <w:b/>
          <w:color w:val="auto"/>
        </w:rPr>
        <w:t>Enabling functions</w:t>
      </w:r>
      <w:bookmarkEnd w:id="42"/>
      <w:bookmarkEnd w:id="43"/>
      <w:bookmarkEnd w:id="44"/>
    </w:p>
    <w:p w14:paraId="4146E802" w14:textId="55BC5413" w:rsidR="00227A54" w:rsidRPr="008E0389" w:rsidRDefault="00227A54" w:rsidP="00227A54">
      <w:pPr>
        <w:pStyle w:val="NDISbodytext"/>
        <w:spacing w:after="120" w:line="240" w:lineRule="auto"/>
      </w:pPr>
      <w:r w:rsidRPr="008E0389">
        <w:t xml:space="preserve">Underpinning </w:t>
      </w:r>
      <w:r w:rsidR="00A71FC0">
        <w:t>the above</w:t>
      </w:r>
      <w:r w:rsidR="00A71FC0" w:rsidRPr="008E0389">
        <w:t xml:space="preserve"> </w:t>
      </w:r>
      <w:r w:rsidRPr="008E0389">
        <w:t xml:space="preserve">strategic </w:t>
      </w:r>
      <w:r w:rsidR="00636683">
        <w:t>capabilities are our e</w:t>
      </w:r>
      <w:r w:rsidRPr="008E0389">
        <w:t>nabling functions. These include:</w:t>
      </w:r>
    </w:p>
    <w:p w14:paraId="583F7934" w14:textId="674688A3" w:rsidR="00227A54" w:rsidRDefault="00227A54" w:rsidP="00227A54">
      <w:pPr>
        <w:pStyle w:val="BulletsL1BodyTextBullets"/>
        <w:spacing w:after="0" w:line="240" w:lineRule="auto"/>
      </w:pPr>
      <w:r w:rsidRPr="008E0389">
        <w:rPr>
          <w:b/>
          <w:bCs/>
        </w:rPr>
        <w:t>Corporate governance</w:t>
      </w:r>
      <w:r w:rsidRPr="008E0389">
        <w:t>: manage and provide support to the NDIS Commission’s governance processes of a committee, specific governance body or regulatory function</w:t>
      </w:r>
      <w:r w:rsidR="00A6228B">
        <w:t>,</w:t>
      </w:r>
    </w:p>
    <w:p w14:paraId="4A244E19" w14:textId="77777777" w:rsidR="000D375E" w:rsidRPr="008E0389" w:rsidRDefault="000D375E" w:rsidP="000D375E">
      <w:pPr>
        <w:pStyle w:val="BulletsL1BodyTextBullets"/>
        <w:numPr>
          <w:ilvl w:val="0"/>
          <w:numId w:val="0"/>
        </w:numPr>
        <w:spacing w:after="0" w:line="240" w:lineRule="auto"/>
        <w:ind w:left="680"/>
      </w:pPr>
    </w:p>
    <w:p w14:paraId="1619AFFC" w14:textId="4F440C57" w:rsidR="00227A54" w:rsidRDefault="00227A54" w:rsidP="00227A54">
      <w:pPr>
        <w:pStyle w:val="BulletsL1BodyTextBullets"/>
      </w:pPr>
      <w:r w:rsidRPr="008E0389">
        <w:rPr>
          <w:b/>
          <w:bCs/>
        </w:rPr>
        <w:t>Ministerial and Parliamentary services</w:t>
      </w:r>
      <w:r w:rsidRPr="008E0389">
        <w:t>: liaise with and support the portfolio, Minister, Assistant Minister and Executive on Cabinet, ministerial and parliamentary matters</w:t>
      </w:r>
      <w:r w:rsidR="00A6228B">
        <w:t>,</w:t>
      </w:r>
    </w:p>
    <w:p w14:paraId="3474CEB8" w14:textId="49C0D986" w:rsidR="000A55FC" w:rsidRDefault="000D375E" w:rsidP="000D375E">
      <w:pPr>
        <w:pStyle w:val="BulletsL1BodyTextBullets"/>
        <w:rPr>
          <w:bCs/>
        </w:rPr>
      </w:pPr>
      <w:r w:rsidRPr="00EF0173">
        <w:rPr>
          <w:b/>
          <w:bCs/>
        </w:rPr>
        <w:t>Secretariat:</w:t>
      </w:r>
      <w:r w:rsidRPr="00EF0173">
        <w:rPr>
          <w:bCs/>
        </w:rPr>
        <w:t xml:space="preserve"> liaise with and support the NDIS Commission to participate in and report to external governance groups, COAG</w:t>
      </w:r>
      <w:r w:rsidR="001E3018">
        <w:rPr>
          <w:bCs/>
        </w:rPr>
        <w:t xml:space="preserve"> </w:t>
      </w:r>
      <w:r w:rsidRPr="00EF0173">
        <w:rPr>
          <w:bCs/>
        </w:rPr>
        <w:t>DRC and working groups</w:t>
      </w:r>
      <w:r w:rsidR="00A6228B">
        <w:rPr>
          <w:bCs/>
        </w:rPr>
        <w:t>,</w:t>
      </w:r>
    </w:p>
    <w:p w14:paraId="1AF9C24B" w14:textId="23838224" w:rsidR="000D375E" w:rsidRPr="00EF0173" w:rsidRDefault="000A55FC" w:rsidP="00502CED">
      <w:pPr>
        <w:pStyle w:val="BulletsL1BodyTextBullets"/>
        <w:rPr>
          <w:bCs/>
        </w:rPr>
      </w:pPr>
      <w:r>
        <w:rPr>
          <w:b/>
          <w:bCs/>
        </w:rPr>
        <w:t>Policy and Strategy:</w:t>
      </w:r>
      <w:r w:rsidR="000D375E" w:rsidRPr="00EF0173">
        <w:rPr>
          <w:bCs/>
        </w:rPr>
        <w:t xml:space="preserve"> develop and provide policy and strategic advice </w:t>
      </w:r>
      <w:r w:rsidR="00502CED" w:rsidRPr="00502CED">
        <w:rPr>
          <w:bCs/>
        </w:rPr>
        <w:t xml:space="preserve">across the </w:t>
      </w:r>
      <w:r w:rsidR="00C0253F">
        <w:rPr>
          <w:bCs/>
        </w:rPr>
        <w:t xml:space="preserve">NDIS </w:t>
      </w:r>
      <w:r w:rsidR="00502CED" w:rsidRPr="00502CED">
        <w:rPr>
          <w:bCs/>
        </w:rPr>
        <w:t>Commission, including identifying situations where changes to policy will better support the legislative intent of our regulatory scheme</w:t>
      </w:r>
      <w:r w:rsidR="00A6228B">
        <w:rPr>
          <w:bCs/>
        </w:rPr>
        <w:t>,</w:t>
      </w:r>
      <w:r w:rsidR="00502CED" w:rsidRPr="00502CED">
        <w:rPr>
          <w:bCs/>
        </w:rPr>
        <w:t xml:space="preserve"> </w:t>
      </w:r>
    </w:p>
    <w:p w14:paraId="72812631" w14:textId="60AA9FC8" w:rsidR="00227A54" w:rsidRPr="008E0389" w:rsidRDefault="00227A54" w:rsidP="00227A54">
      <w:pPr>
        <w:pStyle w:val="BulletsL1BodyTextBullets"/>
      </w:pPr>
      <w:r w:rsidRPr="008E0389">
        <w:rPr>
          <w:b/>
          <w:bCs/>
        </w:rPr>
        <w:t>General Counsel</w:t>
      </w:r>
      <w:r w:rsidRPr="008E0389">
        <w:t>: prosecution for civil penalty, Administrative Appeals Tribunal appeals, advise on all legislative, regulatory and contractual issues that affect the NDIS Commission’s activities</w:t>
      </w:r>
      <w:r w:rsidR="00A6228B">
        <w:t>,</w:t>
      </w:r>
    </w:p>
    <w:p w14:paraId="5FA32939" w14:textId="07245CBF" w:rsidR="00227A54" w:rsidRPr="008E0389" w:rsidRDefault="00227A54" w:rsidP="00227A54">
      <w:pPr>
        <w:pStyle w:val="BulletsL1BodyTextBullets"/>
      </w:pPr>
      <w:r w:rsidRPr="008E0389">
        <w:rPr>
          <w:b/>
          <w:bCs/>
        </w:rPr>
        <w:t>Information technology platforms and support</w:t>
      </w:r>
      <w:r w:rsidRPr="008E0389">
        <w:t xml:space="preserve">: develop, implement, manage information technology services and solutions to support </w:t>
      </w:r>
      <w:r w:rsidR="00A6228B">
        <w:t xml:space="preserve">our </w:t>
      </w:r>
      <w:r w:rsidRPr="008E0389">
        <w:t>staff, stakeholders and communication channels, and provide technical and general administrative support such as business management, data entry, and</w:t>
      </w:r>
      <w:r w:rsidR="00A71FC0">
        <w:t xml:space="preserve"> a</w:t>
      </w:r>
      <w:r w:rsidR="00090C86">
        <w:t>n</w:t>
      </w:r>
      <w:r w:rsidRPr="008E0389">
        <w:t xml:space="preserve"> translating and interpreting service</w:t>
      </w:r>
      <w:r w:rsidR="00A6228B">
        <w:t>,</w:t>
      </w:r>
    </w:p>
    <w:p w14:paraId="117160A1" w14:textId="7307FC84" w:rsidR="00227A54" w:rsidRPr="008E0389" w:rsidRDefault="00227A54" w:rsidP="00227A54">
      <w:pPr>
        <w:pStyle w:val="BulletsL1BodyTextBullets"/>
      </w:pPr>
      <w:r w:rsidRPr="008E0389">
        <w:rPr>
          <w:b/>
          <w:bCs/>
        </w:rPr>
        <w:t>Human resources</w:t>
      </w:r>
      <w:r w:rsidRPr="008E0389">
        <w:t>: manage and provide support to the NDIS Commission’s personnel, including activities such as recruitment, training and development and management of payroll, work health and safety</w:t>
      </w:r>
      <w:r w:rsidR="00A6228B">
        <w:t>,</w:t>
      </w:r>
    </w:p>
    <w:p w14:paraId="4594A9B3" w14:textId="762371F2" w:rsidR="00227A54" w:rsidRPr="008E0389" w:rsidRDefault="00227A54" w:rsidP="00227A54">
      <w:pPr>
        <w:pStyle w:val="BulletsL1BodyTextBullets"/>
      </w:pPr>
      <w:r w:rsidRPr="008E0389">
        <w:rPr>
          <w:b/>
          <w:bCs/>
        </w:rPr>
        <w:t>Finance</w:t>
      </w:r>
      <w:r w:rsidRPr="008E0389">
        <w:t>: monitor accounts, undertake documentation, calculate and investigate the cost of wages, materials, overheads and other operating costs, provide support for travel and accommodation arrangements, and manage internal and external budget, costs, funding and related processes</w:t>
      </w:r>
      <w:r w:rsidR="00A6228B">
        <w:t>,</w:t>
      </w:r>
    </w:p>
    <w:p w14:paraId="733F0E1E" w14:textId="77777777" w:rsidR="00227A54" w:rsidRPr="008E0389" w:rsidRDefault="00227A54" w:rsidP="00227A54">
      <w:pPr>
        <w:pStyle w:val="BulletsL1BodyTextBullets"/>
      </w:pPr>
      <w:r w:rsidRPr="008E0389">
        <w:rPr>
          <w:b/>
          <w:bCs/>
        </w:rPr>
        <w:t>Communications and Engagement</w:t>
      </w:r>
      <w:r w:rsidRPr="008E0389">
        <w:t>: internal communications and distribution of information to NDIS Commission personnel and the coordination and delivery of external communications, marketing and education activities, and</w:t>
      </w:r>
    </w:p>
    <w:p w14:paraId="5647B0F3" w14:textId="77777777" w:rsidR="00636683" w:rsidRDefault="00227A54" w:rsidP="00EC2B2C">
      <w:pPr>
        <w:pStyle w:val="BulletsL1BodyTextBullets"/>
      </w:pPr>
      <w:r w:rsidRPr="00636683">
        <w:rPr>
          <w:b/>
          <w:bCs/>
        </w:rPr>
        <w:t>Other corporate functions</w:t>
      </w:r>
      <w:r w:rsidRPr="008E0389">
        <w:t>: property management, records and knowledge management, procurement and contracting, management and planning.</w:t>
      </w:r>
      <w:r w:rsidR="00636683">
        <w:t xml:space="preserve"> </w:t>
      </w:r>
    </w:p>
    <w:p w14:paraId="6423CE21" w14:textId="477435BE" w:rsidR="00BD4E29" w:rsidRPr="00DE7391" w:rsidRDefault="00C0253F" w:rsidP="00636683">
      <w:pPr>
        <w:pStyle w:val="BulletsL1BodyTextBullets"/>
        <w:numPr>
          <w:ilvl w:val="0"/>
          <w:numId w:val="0"/>
        </w:numPr>
      </w:pPr>
      <w:r>
        <w:t xml:space="preserve">We </w:t>
      </w:r>
      <w:r w:rsidR="00BD4E29" w:rsidRPr="00DE7391">
        <w:t>undertake some of these f</w:t>
      </w:r>
      <w:r w:rsidR="00636683">
        <w:t>unctions internally and other</w:t>
      </w:r>
      <w:r w:rsidR="00FF0AC7">
        <w:t xml:space="preserve"> enabling services</w:t>
      </w:r>
      <w:r w:rsidR="00636683">
        <w:t xml:space="preserve"> have been </w:t>
      </w:r>
      <w:r w:rsidR="00BD4E29" w:rsidRPr="00DE7391">
        <w:t>outsourced to the D</w:t>
      </w:r>
      <w:r w:rsidR="00A83161">
        <w:t>SS</w:t>
      </w:r>
      <w:r w:rsidR="00BD4E29" w:rsidRPr="00DE7391">
        <w:t>.</w:t>
      </w:r>
    </w:p>
    <w:p w14:paraId="07655726" w14:textId="571D89AE" w:rsidR="00D20BC8" w:rsidRPr="00663CC9" w:rsidRDefault="00C0253F" w:rsidP="00474835">
      <w:pPr>
        <w:pStyle w:val="Heading2"/>
        <w:rPr>
          <w:b/>
          <w:color w:val="auto"/>
        </w:rPr>
      </w:pPr>
      <w:bookmarkStart w:id="45" w:name="_Toc17208106"/>
      <w:bookmarkStart w:id="46" w:name="_Toc17980279"/>
      <w:bookmarkStart w:id="47" w:name="_Toc18078350"/>
      <w:r w:rsidRPr="00663CC9">
        <w:rPr>
          <w:b/>
          <w:color w:val="auto"/>
        </w:rPr>
        <w:t>Research, evaluation, data and a</w:t>
      </w:r>
      <w:r w:rsidR="00D20BC8" w:rsidRPr="00663CC9">
        <w:rPr>
          <w:b/>
          <w:color w:val="auto"/>
        </w:rPr>
        <w:t>nalysis capability</w:t>
      </w:r>
      <w:bookmarkEnd w:id="45"/>
      <w:bookmarkEnd w:id="46"/>
      <w:bookmarkEnd w:id="47"/>
      <w:r w:rsidR="00D20BC8" w:rsidRPr="00663CC9">
        <w:rPr>
          <w:b/>
          <w:color w:val="auto"/>
        </w:rPr>
        <w:t xml:space="preserve">  </w:t>
      </w:r>
    </w:p>
    <w:p w14:paraId="2AC892F3" w14:textId="0100C8AD" w:rsidR="00271C64" w:rsidRPr="005B0774" w:rsidRDefault="00271C64" w:rsidP="00271C64">
      <w:pPr>
        <w:spacing w:before="120" w:after="120"/>
      </w:pPr>
      <w:r w:rsidRPr="005B0774">
        <w:t xml:space="preserve">Our strategic </w:t>
      </w:r>
      <w:r w:rsidR="00A6228B" w:rsidRPr="005B0774">
        <w:t xml:space="preserve">capabilities </w:t>
      </w:r>
      <w:r w:rsidRPr="005B0774">
        <w:t xml:space="preserve">include building our performance information and designing evaluation methods in conjunction with the development of data sources to establish an integrated monitoring and evaluation system. </w:t>
      </w:r>
      <w:r w:rsidR="00A6228B" w:rsidRPr="005B0774">
        <w:t>The</w:t>
      </w:r>
      <w:r w:rsidR="005A371D" w:rsidRPr="005B0774">
        <w:t xml:space="preserve"> </w:t>
      </w:r>
      <w:r w:rsidRPr="005B0774">
        <w:t>data and analysis outputs</w:t>
      </w:r>
      <w:r w:rsidR="00A6228B" w:rsidRPr="005B0774">
        <w:t xml:space="preserve"> will </w:t>
      </w:r>
      <w:r w:rsidR="005A371D" w:rsidRPr="005B0774">
        <w:t xml:space="preserve">have </w:t>
      </w:r>
      <w:r w:rsidRPr="005B0774">
        <w:t>multiple purposes</w:t>
      </w:r>
      <w:r w:rsidR="00F263CE">
        <w:t>,</w:t>
      </w:r>
      <w:r w:rsidR="00A6228B" w:rsidRPr="005B0774">
        <w:t xml:space="preserve"> including:</w:t>
      </w:r>
      <w:r w:rsidRPr="005B0774">
        <w:t xml:space="preserve"> informing changes to our functions and operations and market interventions, and our reports to government and the Australian public </w:t>
      </w:r>
      <w:r w:rsidR="00A6228B" w:rsidRPr="005B0774">
        <w:t xml:space="preserve">so </w:t>
      </w:r>
      <w:r w:rsidR="005A371D" w:rsidRPr="005B0774">
        <w:t xml:space="preserve">we can share </w:t>
      </w:r>
      <w:r w:rsidR="00A6228B" w:rsidRPr="005B0774">
        <w:t>an u</w:t>
      </w:r>
      <w:r w:rsidRPr="005B0774">
        <w:t xml:space="preserve">nderstanding of what </w:t>
      </w:r>
      <w:r w:rsidR="00D947F2" w:rsidRPr="005B0774">
        <w:t xml:space="preserve">we are </w:t>
      </w:r>
      <w:r w:rsidRPr="005B0774">
        <w:t xml:space="preserve">achieving as a whole. </w:t>
      </w:r>
    </w:p>
    <w:p w14:paraId="2A96D28A" w14:textId="663723CC" w:rsidR="00972EA3" w:rsidRPr="005B0774" w:rsidRDefault="00271C64" w:rsidP="00972EA3">
      <w:pPr>
        <w:spacing w:before="120" w:after="120"/>
      </w:pPr>
      <w:r w:rsidRPr="00554F57">
        <w:t xml:space="preserve">This capability </w:t>
      </w:r>
      <w:r w:rsidR="005A371D" w:rsidRPr="00554F57">
        <w:t xml:space="preserve">will </w:t>
      </w:r>
      <w:r w:rsidRPr="006A6906">
        <w:t xml:space="preserve">inform </w:t>
      </w:r>
      <w:r w:rsidR="00FF0422" w:rsidRPr="00474835">
        <w:t>continuous improvement across all of our functions, including compliance and enforcement, and will also inform</w:t>
      </w:r>
      <w:r w:rsidR="00580787">
        <w:t xml:space="preserve"> </w:t>
      </w:r>
      <w:r w:rsidR="00711AA9">
        <w:t xml:space="preserve">the review of the NDIS </w:t>
      </w:r>
      <w:r w:rsidR="00972EA3" w:rsidRPr="006A6906">
        <w:t>Framework</w:t>
      </w:r>
      <w:r w:rsidR="00FF0422" w:rsidRPr="00474835">
        <w:t>.</w:t>
      </w:r>
      <w:r w:rsidR="00972EA3" w:rsidRPr="005B0774">
        <w:t xml:space="preserve"> </w:t>
      </w:r>
    </w:p>
    <w:p w14:paraId="6B2DDB2A" w14:textId="0EF8163D" w:rsidR="00271C64" w:rsidRPr="005B0774" w:rsidRDefault="00271C64" w:rsidP="00271C64">
      <w:r w:rsidRPr="005B0774">
        <w:rPr>
          <w:bCs/>
          <w:lang w:eastAsia="en-AU"/>
        </w:rPr>
        <w:t>A</w:t>
      </w:r>
      <w:r w:rsidRPr="005B0774">
        <w:rPr>
          <w:bCs/>
        </w:rPr>
        <w:t xml:space="preserve"> key factor for our success </w:t>
      </w:r>
      <w:r w:rsidR="00396D31" w:rsidRPr="005B0774">
        <w:rPr>
          <w:bCs/>
        </w:rPr>
        <w:t xml:space="preserve">is </w:t>
      </w:r>
      <w:r w:rsidRPr="005B0774">
        <w:rPr>
          <w:bCs/>
        </w:rPr>
        <w:t xml:space="preserve">our capacity to respond flexibly and </w:t>
      </w:r>
      <w:r w:rsidRPr="005B0774">
        <w:t xml:space="preserve">in a timely way to emerging issues on quality and safety. The ability to monitor and evaluate our performance and operations is critical to the agency being a responsive and agile regulator. The development and implementation of an integrated data analytics, reporting function, evaluation framework and research strategy, during 2019-2023 will support and inform </w:t>
      </w:r>
      <w:r w:rsidR="00825587" w:rsidRPr="005B0774">
        <w:t>our u</w:t>
      </w:r>
      <w:r w:rsidRPr="005B0774">
        <w:t xml:space="preserve">nderstanding of </w:t>
      </w:r>
      <w:r w:rsidR="00825587" w:rsidRPr="005B0774">
        <w:t xml:space="preserve">our </w:t>
      </w:r>
      <w:r w:rsidRPr="005B0774">
        <w:t>effectiveness, responsiveness to change, and performance reporting.</w:t>
      </w:r>
    </w:p>
    <w:p w14:paraId="593DDBBC" w14:textId="77777777" w:rsidR="00271C64" w:rsidRPr="00A47362" w:rsidRDefault="00271C64" w:rsidP="00271C64"/>
    <w:p w14:paraId="61483C83" w14:textId="05729038" w:rsidR="00F01261" w:rsidRPr="00474835" w:rsidRDefault="007D731E" w:rsidP="00474835">
      <w:pPr>
        <w:pStyle w:val="Heading2"/>
        <w:rPr>
          <w:b/>
          <w:color w:val="auto"/>
        </w:rPr>
      </w:pPr>
      <w:bookmarkStart w:id="48" w:name="_Toc18078351"/>
      <w:bookmarkStart w:id="49" w:name="_Toc17980280"/>
      <w:r w:rsidRPr="00474835">
        <w:rPr>
          <w:b/>
          <w:color w:val="auto"/>
        </w:rPr>
        <w:t xml:space="preserve">Focus on our </w:t>
      </w:r>
      <w:r w:rsidR="00C0253F" w:rsidRPr="00474835">
        <w:rPr>
          <w:b/>
          <w:color w:val="auto"/>
        </w:rPr>
        <w:t>p</w:t>
      </w:r>
      <w:r w:rsidRPr="00474835">
        <w:rPr>
          <w:b/>
          <w:color w:val="auto"/>
        </w:rPr>
        <w:t>eople</w:t>
      </w:r>
      <w:bookmarkEnd w:id="48"/>
      <w:r w:rsidRPr="00474835">
        <w:rPr>
          <w:b/>
          <w:color w:val="auto"/>
        </w:rPr>
        <w:t xml:space="preserve"> </w:t>
      </w:r>
      <w:r w:rsidR="00F01261" w:rsidRPr="00474835">
        <w:rPr>
          <w:b/>
          <w:color w:val="auto"/>
        </w:rPr>
        <w:t xml:space="preserve"> </w:t>
      </w:r>
      <w:bookmarkEnd w:id="49"/>
    </w:p>
    <w:p w14:paraId="6094655D" w14:textId="5FCA5949" w:rsidR="00E64766" w:rsidRPr="008E0389" w:rsidRDefault="00FA605E" w:rsidP="00E64766">
      <w:pPr>
        <w:pStyle w:val="NDISbodytext"/>
      </w:pPr>
      <w:r>
        <w:t xml:space="preserve">We are </w:t>
      </w:r>
      <w:r w:rsidR="00D20BC8">
        <w:t xml:space="preserve">building a </w:t>
      </w:r>
      <w:r w:rsidR="00BD4E29" w:rsidRPr="008E0389">
        <w:t>high performing workforce</w:t>
      </w:r>
      <w:r w:rsidR="00D20BC8">
        <w:t>,</w:t>
      </w:r>
      <w:r w:rsidR="00BD4E29" w:rsidRPr="008E0389">
        <w:t xml:space="preserve"> driven by strong leadership</w:t>
      </w:r>
      <w:r w:rsidR="00825587">
        <w:t xml:space="preserve">, </w:t>
      </w:r>
      <w:r w:rsidR="00BD4E29" w:rsidRPr="008E0389">
        <w:t>shared values and culture</w:t>
      </w:r>
      <w:r w:rsidR="00D20BC8">
        <w:t xml:space="preserve"> to meet </w:t>
      </w:r>
      <w:r w:rsidR="00825587">
        <w:t xml:space="preserve">our </w:t>
      </w:r>
      <w:r w:rsidR="00D20BC8">
        <w:t>operational responsibilities</w:t>
      </w:r>
      <w:r w:rsidR="00BD4E29" w:rsidRPr="008E0389">
        <w:t>.</w:t>
      </w:r>
      <w:r w:rsidR="00090C86">
        <w:t xml:space="preserve"> We are prioritising effective staff recruitment and development to help support our capability levels.</w:t>
      </w:r>
    </w:p>
    <w:p w14:paraId="00FC9E8F" w14:textId="765B75E4" w:rsidR="00E64766" w:rsidRDefault="00E64766" w:rsidP="00260B92">
      <w:pPr>
        <w:autoSpaceDE w:val="0"/>
        <w:autoSpaceDN w:val="0"/>
        <w:adjustRightInd w:val="0"/>
        <w:rPr>
          <w:rFonts w:cs="MyriadPro-Light"/>
          <w:color w:val="000000" w:themeColor="text1"/>
          <w:lang w:val="en-US"/>
        </w:rPr>
      </w:pPr>
    </w:p>
    <w:p w14:paraId="15CE41CF" w14:textId="3FD131D3" w:rsidR="00543A53" w:rsidRDefault="00543A53" w:rsidP="00260B92">
      <w:pPr>
        <w:autoSpaceDE w:val="0"/>
        <w:autoSpaceDN w:val="0"/>
        <w:adjustRightInd w:val="0"/>
        <w:rPr>
          <w:rFonts w:cs="MyriadPro-Light"/>
          <w:color w:val="000000" w:themeColor="text1"/>
          <w:lang w:val="en-US"/>
        </w:rPr>
      </w:pPr>
    </w:p>
    <w:p w14:paraId="421764E5" w14:textId="1E8C4A90" w:rsidR="00131CF0" w:rsidRPr="00474835" w:rsidRDefault="00131CF0" w:rsidP="00474835">
      <w:pPr>
        <w:pStyle w:val="Heading1"/>
        <w:rPr>
          <w:b/>
          <w:color w:val="auto"/>
        </w:rPr>
      </w:pPr>
      <w:bookmarkStart w:id="50" w:name="_Toc17980281"/>
      <w:bookmarkStart w:id="51" w:name="_Toc18078352"/>
      <w:r w:rsidRPr="00474835">
        <w:rPr>
          <w:b/>
          <w:color w:val="auto"/>
        </w:rPr>
        <w:t>Risk oversight and management</w:t>
      </w:r>
      <w:bookmarkEnd w:id="50"/>
      <w:bookmarkEnd w:id="51"/>
      <w:r w:rsidRPr="00474835">
        <w:rPr>
          <w:b/>
          <w:color w:val="auto"/>
        </w:rPr>
        <w:t xml:space="preserve"> </w:t>
      </w:r>
    </w:p>
    <w:p w14:paraId="2B1150F7" w14:textId="48FE9A59" w:rsidR="00AF3DBC" w:rsidRDefault="00694FFC" w:rsidP="00AF3DBC">
      <w:r>
        <w:t xml:space="preserve">We </w:t>
      </w:r>
      <w:r w:rsidR="00AF3DBC">
        <w:t xml:space="preserve">manage risk in accordance with the Commonwealth Risk Management Policy and our Risk Management Framework. The Risk Management Framework sets out </w:t>
      </w:r>
      <w:r w:rsidR="00B762FF">
        <w:t xml:space="preserve">our </w:t>
      </w:r>
      <w:r w:rsidR="00AF3DBC">
        <w:t xml:space="preserve">Risk Management Policy and governs how </w:t>
      </w:r>
      <w:r w:rsidR="00B762FF">
        <w:t xml:space="preserve">we </w:t>
      </w:r>
      <w:r w:rsidR="00AF3DBC">
        <w:t>identif</w:t>
      </w:r>
      <w:r w:rsidR="00B762FF">
        <w:t>y, manage and communicate</w:t>
      </w:r>
      <w:r w:rsidR="00AF3DBC">
        <w:t xml:space="preserve"> risks and outlines strategies for preventing adverse outcomes to its business.</w:t>
      </w:r>
    </w:p>
    <w:p w14:paraId="57C6A715" w14:textId="77777777" w:rsidR="00AF3DBC" w:rsidRDefault="00AF3DBC" w:rsidP="00AF3DBC"/>
    <w:p w14:paraId="466AAE61" w14:textId="307C58D7" w:rsidR="00694FFC" w:rsidRPr="005B0774" w:rsidRDefault="001E3018" w:rsidP="00694FFC">
      <w:pPr>
        <w:pStyle w:val="NDISbodytext"/>
        <w:rPr>
          <w:szCs w:val="24"/>
        </w:rPr>
      </w:pPr>
      <w:r>
        <w:rPr>
          <w:szCs w:val="24"/>
        </w:rPr>
        <w:t>Our Risk</w:t>
      </w:r>
      <w:r w:rsidRPr="005B0774">
        <w:rPr>
          <w:szCs w:val="24"/>
        </w:rPr>
        <w:t xml:space="preserve"> Management Framework </w:t>
      </w:r>
      <w:r w:rsidR="00694FFC" w:rsidRPr="005B0774">
        <w:rPr>
          <w:szCs w:val="24"/>
        </w:rPr>
        <w:t xml:space="preserve">covers all aspects of the organisation’s operations. This is supported by </w:t>
      </w:r>
      <w:r w:rsidR="00694FFC">
        <w:rPr>
          <w:szCs w:val="24"/>
        </w:rPr>
        <w:t xml:space="preserve">our </w:t>
      </w:r>
      <w:r w:rsidR="00694FFC" w:rsidRPr="005B0774">
        <w:rPr>
          <w:szCs w:val="24"/>
        </w:rPr>
        <w:t>internal audit program that provides assurance on business processes and performance as well as compliance with the relevant statutory requirements, including those under the PGPA Act. Our approach to risk management is based on the Australian/New Zealand International Standard on Risk - and the Commonwealth Risk Management Policy, which supports us meeting our obligations under the PGPA Act.</w:t>
      </w:r>
    </w:p>
    <w:p w14:paraId="525BD36B" w14:textId="35B91AE3" w:rsidR="00AF3DBC" w:rsidRDefault="00AF3DBC" w:rsidP="00AF3DBC">
      <w:r>
        <w:t>The Executive Leadership team, including the Accountable Authority, has ove</w:t>
      </w:r>
      <w:r w:rsidR="00B45BA1">
        <w:t>rarching responsibility for the r</w:t>
      </w:r>
      <w:r>
        <w:t xml:space="preserve">isk </w:t>
      </w:r>
      <w:r w:rsidR="00B45BA1">
        <w:t>management f</w:t>
      </w:r>
      <w:r>
        <w:t xml:space="preserve">ramework and is supported by the Chief Risk Officer and the Audit Committee. The Chief Risk Officer and the Audit Committee are responsible for reviewing and assuring the appropriateness of </w:t>
      </w:r>
      <w:r w:rsidR="00B45BA1">
        <w:t>our</w:t>
      </w:r>
      <w:r>
        <w:t xml:space="preserve"> systems of risk oversight and management.</w:t>
      </w:r>
    </w:p>
    <w:p w14:paraId="37A50B8C" w14:textId="77777777" w:rsidR="00AF3DBC" w:rsidRDefault="00AF3DBC" w:rsidP="00AF3DBC"/>
    <w:p w14:paraId="27CA98D9" w14:textId="07829544" w:rsidR="00AF3DBC" w:rsidRDefault="00AF3DBC" w:rsidP="00AF3DBC">
      <w:r>
        <w:t>The Audit Committee is made up of two external members (including independent chair) and the General Counsel. It meets four times a year and representatives from the Australian National Audit Office, the Chief Operating Officer, the Chief Finance officer and the Corporate Service Director attend regularly to attend particular agenda items or as agreed with the independent chair.</w:t>
      </w:r>
    </w:p>
    <w:p w14:paraId="0DF4FD4C" w14:textId="77777777" w:rsidR="00694FFC" w:rsidRDefault="00694FFC" w:rsidP="00694FFC"/>
    <w:p w14:paraId="5D465A29" w14:textId="6E66AE09" w:rsidR="00131CF0" w:rsidRPr="00176EE0" w:rsidRDefault="00694FFC" w:rsidP="00176EE0">
      <w:pPr>
        <w:rPr>
          <w:rFonts w:cs="FS Me"/>
          <w:i/>
          <w:color w:val="000000"/>
          <w:u w:color="0000A8"/>
        </w:rPr>
      </w:pPr>
      <w:r>
        <w:t>We are launching</w:t>
      </w:r>
      <w:r w:rsidRPr="005B0774">
        <w:t xml:space="preserve"> a project to develop and implement a risk management approach. The approach includes an assessment and management plan tailored to the NDIS Commission, consistent with the Australian National Audit Office’s</w:t>
      </w:r>
      <w:r w:rsidRPr="003171F3">
        <w:rPr>
          <w:rFonts w:cs="FS Me"/>
          <w:i/>
          <w:color w:val="000000"/>
          <w:u w:color="0000A8"/>
        </w:rPr>
        <w:t xml:space="preserve"> Administering Regulation – Achieving the right balance </w:t>
      </w:r>
      <w:r w:rsidRPr="00474835">
        <w:rPr>
          <w:rFonts w:cs="FS Me"/>
          <w:color w:val="000000"/>
          <w:u w:color="0000A8"/>
        </w:rPr>
        <w:t>better practice guide.</w:t>
      </w:r>
    </w:p>
    <w:p w14:paraId="7F9B4422" w14:textId="1872216D" w:rsidR="00CC0B70" w:rsidRPr="00474835" w:rsidRDefault="00CC0B70" w:rsidP="00474835">
      <w:pPr>
        <w:pStyle w:val="Heading1"/>
        <w:rPr>
          <w:b/>
        </w:rPr>
      </w:pPr>
      <w:r>
        <w:br w:type="column"/>
      </w:r>
      <w:bookmarkStart w:id="52" w:name="_Toc17980282"/>
      <w:bookmarkStart w:id="53" w:name="_Toc18078353"/>
      <w:r w:rsidRPr="00474835">
        <w:rPr>
          <w:b/>
          <w:color w:val="auto"/>
        </w:rPr>
        <w:t>Glossary</w:t>
      </w:r>
      <w:bookmarkEnd w:id="52"/>
      <w:bookmarkEnd w:id="53"/>
    </w:p>
    <w:p w14:paraId="24F910BE" w14:textId="77777777" w:rsidR="00543E8C" w:rsidRDefault="00543E8C" w:rsidP="006B3DCD">
      <w:pPr>
        <w:pStyle w:val="SubHeaderBodyText"/>
      </w:pPr>
    </w:p>
    <w:p w14:paraId="1A5EEB98" w14:textId="1D5EA84F" w:rsidR="00D472D7" w:rsidRDefault="00D472D7" w:rsidP="00D472D7">
      <w:pPr>
        <w:pStyle w:val="NDISbodytext"/>
      </w:pPr>
      <w:r>
        <w:rPr>
          <w:b/>
          <w:bCs/>
        </w:rPr>
        <w:t xml:space="preserve">Commissioner </w:t>
      </w:r>
      <w:r>
        <w:t>means the NDIS Quality and Safeguards Commission</w:t>
      </w:r>
      <w:r w:rsidR="00422AF2">
        <w:t>er</w:t>
      </w:r>
      <w:r>
        <w:t>.</w:t>
      </w:r>
    </w:p>
    <w:p w14:paraId="4680D7D2" w14:textId="77777777" w:rsidR="00D472D7" w:rsidRDefault="00D472D7" w:rsidP="00D472D7">
      <w:pPr>
        <w:pStyle w:val="NDISbodytext"/>
      </w:pPr>
      <w:r>
        <w:rPr>
          <w:b/>
          <w:bCs/>
        </w:rPr>
        <w:t xml:space="preserve">NDIA </w:t>
      </w:r>
      <w:r>
        <w:t>means the National Disability Insurance Agency.</w:t>
      </w:r>
    </w:p>
    <w:p w14:paraId="57E47691" w14:textId="77777777" w:rsidR="00D472D7" w:rsidRDefault="00D472D7" w:rsidP="00D472D7">
      <w:pPr>
        <w:pStyle w:val="NDISbodytext"/>
      </w:pPr>
      <w:r>
        <w:rPr>
          <w:b/>
          <w:bCs/>
        </w:rPr>
        <w:t xml:space="preserve">NDIS </w:t>
      </w:r>
      <w:r>
        <w:t>means the National Disability Insurance Scheme.</w:t>
      </w:r>
    </w:p>
    <w:p w14:paraId="72A58C5D" w14:textId="77777777" w:rsidR="00D472D7" w:rsidRDefault="00D472D7" w:rsidP="00D472D7">
      <w:pPr>
        <w:pStyle w:val="NDISbodytext"/>
      </w:pPr>
      <w:r>
        <w:rPr>
          <w:b/>
          <w:bCs/>
        </w:rPr>
        <w:t xml:space="preserve">NDIS Act </w:t>
      </w:r>
      <w:r>
        <w:t>means the National Disability Insurance Scheme Act 2013 (Cth).</w:t>
      </w:r>
    </w:p>
    <w:p w14:paraId="5406B702" w14:textId="77777777" w:rsidR="00D472D7" w:rsidRDefault="00D472D7" w:rsidP="00D472D7">
      <w:pPr>
        <w:pStyle w:val="NDISbodytext"/>
      </w:pPr>
      <w:r>
        <w:rPr>
          <w:b/>
          <w:bCs/>
        </w:rPr>
        <w:t xml:space="preserve">NDIS Commission </w:t>
      </w:r>
      <w:r>
        <w:t>means the NDIS Quality and Safeguards Commission.</w:t>
      </w:r>
    </w:p>
    <w:p w14:paraId="20A79EDF" w14:textId="77777777" w:rsidR="00D472D7" w:rsidRDefault="00D472D7" w:rsidP="00D472D7">
      <w:pPr>
        <w:pStyle w:val="NDISbodytext"/>
      </w:pPr>
      <w:r>
        <w:rPr>
          <w:b/>
          <w:bCs/>
        </w:rPr>
        <w:t xml:space="preserve">NDIS Provider </w:t>
      </w:r>
      <w:r>
        <w:t xml:space="preserve">means a person or entity who is an NDIS provider as defined in section 9 of the NDIS Act. </w:t>
      </w:r>
    </w:p>
    <w:p w14:paraId="59868E01" w14:textId="77777777" w:rsidR="00D472D7" w:rsidRDefault="00D472D7" w:rsidP="00D472D7">
      <w:pPr>
        <w:pStyle w:val="NormalWeb"/>
        <w:shd w:val="clear" w:color="auto" w:fill="FFFFFF"/>
        <w:rPr>
          <w:rFonts w:ascii="Calibri" w:hAnsi="Calibri" w:cs="Calibri"/>
          <w:color w:val="222222"/>
          <w:lang w:val="en"/>
        </w:rPr>
      </w:pPr>
      <w:r>
        <w:rPr>
          <w:rFonts w:ascii="Calibri" w:hAnsi="Calibri" w:cs="Calibri"/>
          <w:b/>
          <w:bCs/>
        </w:rPr>
        <w:t xml:space="preserve">NDIS Rules </w:t>
      </w:r>
      <w:r>
        <w:rPr>
          <w:rFonts w:ascii="Calibri" w:hAnsi="Calibri" w:cs="Calibri"/>
        </w:rPr>
        <w:t>means the legislative</w:t>
      </w:r>
      <w:r>
        <w:rPr>
          <w:rFonts w:ascii="Calibri" w:hAnsi="Calibri" w:cs="Calibri"/>
          <w:color w:val="222222"/>
          <w:lang w:val="en"/>
        </w:rPr>
        <w:t xml:space="preserve"> instruments made under the NDIS Act.</w:t>
      </w:r>
    </w:p>
    <w:p w14:paraId="1A0290A9" w14:textId="77777777" w:rsidR="00D472D7" w:rsidRDefault="00D472D7" w:rsidP="00474835">
      <w:pPr>
        <w:pStyle w:val="NormalWeb"/>
        <w:shd w:val="clear" w:color="auto" w:fill="FFFFFF"/>
        <w:spacing w:after="0" w:afterAutospacing="0"/>
        <w:ind w:left="720"/>
        <w:rPr>
          <w:rFonts w:ascii="Calibri" w:hAnsi="Calibri" w:cs="Calibri"/>
          <w:color w:val="222222"/>
          <w:lang w:val="en"/>
        </w:rPr>
      </w:pPr>
      <w:r>
        <w:rPr>
          <w:rFonts w:ascii="Calibri" w:hAnsi="Calibri" w:cs="Calibri"/>
          <w:color w:val="222222"/>
          <w:lang w:val="en"/>
        </w:rPr>
        <w:t>They set out the more detailed operation of the NDIS and accompany - and should be read in conjunction with - the NDIS Act.</w:t>
      </w:r>
    </w:p>
    <w:p w14:paraId="6F746421" w14:textId="77777777" w:rsidR="00D472D7" w:rsidRDefault="00D472D7" w:rsidP="00474835">
      <w:pPr>
        <w:pStyle w:val="NormalWeb"/>
        <w:shd w:val="clear" w:color="auto" w:fill="FFFFFF"/>
        <w:spacing w:after="0" w:afterAutospacing="0"/>
        <w:ind w:left="720"/>
        <w:rPr>
          <w:rFonts w:ascii="Calibri" w:hAnsi="Calibri" w:cs="Calibri"/>
          <w:color w:val="222222"/>
          <w:lang w:val="en"/>
        </w:rPr>
      </w:pPr>
      <w:r>
        <w:rPr>
          <w:rFonts w:ascii="Calibri" w:hAnsi="Calibri" w:cs="Calibri"/>
          <w:color w:val="222222"/>
          <w:lang w:val="en"/>
        </w:rPr>
        <w:t>Among others, there are NDIS Rules on:</w:t>
      </w:r>
    </w:p>
    <w:p w14:paraId="5F3243CB" w14:textId="77777777" w:rsidR="00D472D7" w:rsidRDefault="0045266D" w:rsidP="00474835">
      <w:pPr>
        <w:pStyle w:val="NormalWeb"/>
        <w:numPr>
          <w:ilvl w:val="0"/>
          <w:numId w:val="47"/>
        </w:numPr>
        <w:shd w:val="clear" w:color="auto" w:fill="FFFFFF"/>
        <w:tabs>
          <w:tab w:val="clear" w:pos="720"/>
          <w:tab w:val="num" w:pos="1440"/>
        </w:tabs>
        <w:spacing w:before="0" w:beforeAutospacing="0" w:after="0" w:afterAutospacing="0"/>
        <w:ind w:left="1440"/>
        <w:rPr>
          <w:rFonts w:ascii="Calibri" w:hAnsi="Calibri" w:cs="Calibri"/>
          <w:lang w:val="en"/>
        </w:rPr>
      </w:pPr>
      <w:hyperlink r:id="rId20" w:history="1">
        <w:r w:rsidR="00D472D7">
          <w:rPr>
            <w:rStyle w:val="Hyperlink"/>
            <w:rFonts w:ascii="Calibri" w:hAnsi="Calibri" w:cs="Calibri"/>
            <w:lang w:val="en"/>
          </w:rPr>
          <w:t>Becoming a Participant (external)</w:t>
        </w:r>
        <w:r w:rsidR="00D472D7">
          <w:rPr>
            <w:rStyle w:val="sr-only1"/>
            <w:rFonts w:ascii="Calibri" w:hAnsi="Calibri" w:cs="Calibri"/>
            <w:lang w:val="en"/>
          </w:rPr>
          <w:t xml:space="preserve"> (External website)</w:t>
        </w:r>
      </w:hyperlink>
    </w:p>
    <w:p w14:paraId="265F9BB0" w14:textId="77777777" w:rsidR="00D472D7" w:rsidRDefault="0045266D" w:rsidP="00474835">
      <w:pPr>
        <w:pStyle w:val="NormalWeb"/>
        <w:numPr>
          <w:ilvl w:val="0"/>
          <w:numId w:val="47"/>
        </w:numPr>
        <w:shd w:val="clear" w:color="auto" w:fill="FFFFFF"/>
        <w:tabs>
          <w:tab w:val="clear" w:pos="720"/>
          <w:tab w:val="num" w:pos="1440"/>
        </w:tabs>
        <w:spacing w:before="0" w:beforeAutospacing="0" w:after="0" w:afterAutospacing="0"/>
        <w:ind w:left="1440"/>
        <w:rPr>
          <w:rFonts w:ascii="Calibri" w:hAnsi="Calibri" w:cs="Calibri"/>
          <w:lang w:val="en"/>
        </w:rPr>
      </w:pPr>
      <w:hyperlink r:id="rId21" w:history="1">
        <w:r w:rsidR="00D472D7">
          <w:rPr>
            <w:rStyle w:val="Hyperlink"/>
            <w:rFonts w:ascii="Calibri" w:hAnsi="Calibri" w:cs="Calibri"/>
            <w:lang w:val="en"/>
          </w:rPr>
          <w:t>Supports for Participants (external)</w:t>
        </w:r>
        <w:r w:rsidR="00D472D7">
          <w:rPr>
            <w:rStyle w:val="sr-only1"/>
            <w:rFonts w:ascii="Calibri" w:hAnsi="Calibri" w:cs="Calibri"/>
            <w:lang w:val="en"/>
          </w:rPr>
          <w:t xml:space="preserve"> (External website)</w:t>
        </w:r>
      </w:hyperlink>
    </w:p>
    <w:p w14:paraId="3CE479B7" w14:textId="77777777" w:rsidR="00D472D7" w:rsidRDefault="0045266D" w:rsidP="00474835">
      <w:pPr>
        <w:numPr>
          <w:ilvl w:val="0"/>
          <w:numId w:val="47"/>
        </w:numPr>
        <w:shd w:val="clear" w:color="auto" w:fill="FFFFFF"/>
        <w:tabs>
          <w:tab w:val="clear" w:pos="720"/>
          <w:tab w:val="num" w:pos="1440"/>
        </w:tabs>
        <w:spacing w:before="100" w:beforeAutospacing="1" w:after="100" w:afterAutospacing="1"/>
        <w:ind w:left="1440"/>
        <w:rPr>
          <w:rFonts w:ascii="Calibri" w:eastAsia="Times New Roman" w:hAnsi="Calibri" w:cs="Calibri"/>
          <w:lang w:val="en"/>
        </w:rPr>
      </w:pPr>
      <w:hyperlink r:id="rId22" w:history="1">
        <w:r w:rsidR="00D472D7">
          <w:rPr>
            <w:rStyle w:val="Hyperlink"/>
            <w:rFonts w:eastAsia="Times New Roman"/>
            <w:lang w:val="en"/>
          </w:rPr>
          <w:t xml:space="preserve">Children (external) </w:t>
        </w:r>
        <w:r w:rsidR="00D472D7">
          <w:rPr>
            <w:rStyle w:val="sr-only1"/>
            <w:rFonts w:eastAsia="Times New Roman"/>
            <w:lang w:val="en"/>
          </w:rPr>
          <w:t>(External website)</w:t>
        </w:r>
      </w:hyperlink>
    </w:p>
    <w:p w14:paraId="241E45F6" w14:textId="77777777" w:rsidR="00D472D7" w:rsidRDefault="0045266D" w:rsidP="00474835">
      <w:pPr>
        <w:numPr>
          <w:ilvl w:val="0"/>
          <w:numId w:val="47"/>
        </w:numPr>
        <w:shd w:val="clear" w:color="auto" w:fill="FFFFFF"/>
        <w:tabs>
          <w:tab w:val="clear" w:pos="720"/>
          <w:tab w:val="num" w:pos="1440"/>
        </w:tabs>
        <w:spacing w:before="100" w:beforeAutospacing="1" w:after="100" w:afterAutospacing="1"/>
        <w:ind w:left="1440"/>
        <w:rPr>
          <w:rFonts w:eastAsia="Times New Roman"/>
          <w:lang w:val="en"/>
        </w:rPr>
      </w:pPr>
      <w:hyperlink r:id="rId23" w:history="1">
        <w:r w:rsidR="00D472D7">
          <w:rPr>
            <w:rStyle w:val="Hyperlink"/>
            <w:rFonts w:eastAsia="Times New Roman"/>
            <w:lang w:val="en"/>
          </w:rPr>
          <w:t>Nominees (external)</w:t>
        </w:r>
        <w:r w:rsidR="00D472D7">
          <w:rPr>
            <w:rStyle w:val="sr-only1"/>
            <w:rFonts w:eastAsia="Times New Roman"/>
            <w:lang w:val="en"/>
          </w:rPr>
          <w:t xml:space="preserve"> (External website)</w:t>
        </w:r>
      </w:hyperlink>
    </w:p>
    <w:p w14:paraId="386EB819" w14:textId="77777777" w:rsidR="00D472D7" w:rsidRDefault="0045266D" w:rsidP="00474835">
      <w:pPr>
        <w:numPr>
          <w:ilvl w:val="0"/>
          <w:numId w:val="47"/>
        </w:numPr>
        <w:shd w:val="clear" w:color="auto" w:fill="FFFFFF"/>
        <w:tabs>
          <w:tab w:val="clear" w:pos="720"/>
          <w:tab w:val="num" w:pos="1440"/>
        </w:tabs>
        <w:spacing w:before="100" w:beforeAutospacing="1" w:after="100" w:afterAutospacing="1"/>
        <w:ind w:left="1440"/>
        <w:rPr>
          <w:rFonts w:eastAsia="Times New Roman"/>
          <w:lang w:val="en"/>
        </w:rPr>
      </w:pPr>
      <w:hyperlink r:id="rId24" w:history="1">
        <w:r w:rsidR="00D472D7">
          <w:rPr>
            <w:rStyle w:val="Hyperlink"/>
            <w:rFonts w:eastAsia="Times New Roman"/>
            <w:lang w:val="en"/>
          </w:rPr>
          <w:t>Plan Management (external)</w:t>
        </w:r>
        <w:r w:rsidR="00D472D7">
          <w:rPr>
            <w:rStyle w:val="sr-only1"/>
            <w:rFonts w:eastAsia="Times New Roman"/>
            <w:lang w:val="en"/>
          </w:rPr>
          <w:t xml:space="preserve"> (External website)</w:t>
        </w:r>
      </w:hyperlink>
    </w:p>
    <w:p w14:paraId="0A9966BC" w14:textId="77777777" w:rsidR="00D472D7" w:rsidRDefault="0045266D" w:rsidP="00474835">
      <w:pPr>
        <w:numPr>
          <w:ilvl w:val="0"/>
          <w:numId w:val="47"/>
        </w:numPr>
        <w:shd w:val="clear" w:color="auto" w:fill="FFFFFF"/>
        <w:tabs>
          <w:tab w:val="clear" w:pos="720"/>
          <w:tab w:val="num" w:pos="1440"/>
        </w:tabs>
        <w:spacing w:before="100" w:beforeAutospacing="1" w:after="100" w:afterAutospacing="1"/>
        <w:ind w:left="1440"/>
        <w:rPr>
          <w:rFonts w:eastAsia="Times New Roman"/>
          <w:lang w:val="en"/>
        </w:rPr>
      </w:pPr>
      <w:hyperlink r:id="rId25" w:history="1">
        <w:r w:rsidR="00D472D7">
          <w:rPr>
            <w:rStyle w:val="Hyperlink"/>
            <w:rFonts w:eastAsia="Times New Roman"/>
            <w:lang w:val="en"/>
          </w:rPr>
          <w:t>Registered Providers of Supports (external)</w:t>
        </w:r>
        <w:r w:rsidR="00D472D7">
          <w:rPr>
            <w:rStyle w:val="sr-only1"/>
            <w:rFonts w:eastAsia="Times New Roman"/>
            <w:lang w:val="en"/>
          </w:rPr>
          <w:t xml:space="preserve"> (External website)</w:t>
        </w:r>
      </w:hyperlink>
    </w:p>
    <w:p w14:paraId="3A06F0FF" w14:textId="77777777" w:rsidR="00D472D7" w:rsidRDefault="0045266D" w:rsidP="00474835">
      <w:pPr>
        <w:numPr>
          <w:ilvl w:val="0"/>
          <w:numId w:val="47"/>
        </w:numPr>
        <w:shd w:val="clear" w:color="auto" w:fill="FFFFFF"/>
        <w:tabs>
          <w:tab w:val="clear" w:pos="720"/>
          <w:tab w:val="num" w:pos="1440"/>
        </w:tabs>
        <w:spacing w:before="100" w:beforeAutospacing="1" w:after="100" w:afterAutospacing="1"/>
        <w:ind w:left="1440"/>
        <w:rPr>
          <w:rFonts w:eastAsia="Times New Roman"/>
          <w:lang w:val="en"/>
        </w:rPr>
      </w:pPr>
      <w:hyperlink r:id="rId26" w:history="1">
        <w:r w:rsidR="00D472D7">
          <w:rPr>
            <w:rStyle w:val="Hyperlink"/>
            <w:rFonts w:eastAsia="Times New Roman"/>
            <w:lang w:val="en"/>
          </w:rPr>
          <w:t>Protection and Disclosure of Information (external)</w:t>
        </w:r>
        <w:r w:rsidR="00D472D7">
          <w:rPr>
            <w:rStyle w:val="sr-only1"/>
            <w:rFonts w:eastAsia="Times New Roman"/>
            <w:lang w:val="en"/>
          </w:rPr>
          <w:t xml:space="preserve"> (External website)</w:t>
        </w:r>
      </w:hyperlink>
    </w:p>
    <w:p w14:paraId="3758310B" w14:textId="77777777" w:rsidR="00D472D7" w:rsidRDefault="0045266D" w:rsidP="00474835">
      <w:pPr>
        <w:numPr>
          <w:ilvl w:val="0"/>
          <w:numId w:val="47"/>
        </w:numPr>
        <w:shd w:val="clear" w:color="auto" w:fill="FFFFFF"/>
        <w:tabs>
          <w:tab w:val="clear" w:pos="720"/>
          <w:tab w:val="num" w:pos="1440"/>
        </w:tabs>
        <w:spacing w:before="100" w:beforeAutospacing="1" w:after="100" w:afterAutospacing="1"/>
        <w:ind w:left="1440"/>
        <w:rPr>
          <w:rFonts w:eastAsia="Times New Roman"/>
          <w:lang w:val="en"/>
        </w:rPr>
      </w:pPr>
      <w:hyperlink r:id="rId27" w:tooltip="Intergovernmental agreements" w:history="1">
        <w:r w:rsidR="00D472D7">
          <w:rPr>
            <w:rStyle w:val="Hyperlink"/>
            <w:rFonts w:eastAsia="Times New Roman"/>
            <w:lang w:val="en"/>
          </w:rPr>
          <w:t>Inter-governmental agreements</w:t>
        </w:r>
      </w:hyperlink>
      <w:r w:rsidR="00D472D7">
        <w:rPr>
          <w:rFonts w:eastAsia="Times New Roman"/>
          <w:lang w:val="en"/>
        </w:rPr>
        <w:t>.</w:t>
      </w:r>
    </w:p>
    <w:p w14:paraId="4D5E34A2" w14:textId="77777777" w:rsidR="00D472D7" w:rsidRDefault="00D472D7" w:rsidP="00D472D7">
      <w:pPr>
        <w:pStyle w:val="NDISbodytext"/>
        <w:spacing w:after="0" w:line="240" w:lineRule="auto"/>
        <w:rPr>
          <w:szCs w:val="24"/>
        </w:rPr>
      </w:pPr>
      <w:r>
        <w:rPr>
          <w:b/>
          <w:bCs/>
        </w:rPr>
        <w:t xml:space="preserve">Participant </w:t>
      </w:r>
      <w:r w:rsidRPr="00D32DBD">
        <w:rPr>
          <w:bCs/>
        </w:rPr>
        <w:t>means</w:t>
      </w:r>
      <w:r>
        <w:t xml:space="preserve"> a person who is a participant in the NDIS (see sections 28, 29 and 30 of the NDIS Act).</w:t>
      </w:r>
    </w:p>
    <w:p w14:paraId="32160930" w14:textId="77777777" w:rsidR="00D472D7" w:rsidRDefault="00D472D7" w:rsidP="00D472D7">
      <w:pPr>
        <w:pStyle w:val="NDISbodytext"/>
        <w:spacing w:after="0" w:line="240" w:lineRule="auto"/>
        <w:rPr>
          <w:b/>
          <w:bCs/>
        </w:rPr>
      </w:pPr>
    </w:p>
    <w:p w14:paraId="126B4437" w14:textId="3FF12F74" w:rsidR="00D472D7" w:rsidRDefault="00D472D7" w:rsidP="00D472D7">
      <w:pPr>
        <w:pStyle w:val="NDISbodytext"/>
        <w:spacing w:after="0" w:line="240" w:lineRule="auto"/>
      </w:pPr>
      <w:r>
        <w:rPr>
          <w:b/>
          <w:bCs/>
        </w:rPr>
        <w:t xml:space="preserve">Person with Disability/People with Disability </w:t>
      </w:r>
      <w:r>
        <w:t xml:space="preserve">means an NDIS Participant, and also a person with disability who is not eligible to be a Participant, but who receives funded supports (for example, children under age 7 who are receiving early intervention support) and people who are receiving support under the Commonwealth Continuity of Support Programme relating to Specialist Disability Services for Older people prescribed by the National Disability Insurance Scheme (NDIS Provider Definition) Rules 2018. </w:t>
      </w:r>
    </w:p>
    <w:p w14:paraId="3824BA49" w14:textId="77777777" w:rsidR="00D472D7" w:rsidRDefault="00D472D7" w:rsidP="00D472D7">
      <w:pPr>
        <w:rPr>
          <w:b/>
          <w:bCs/>
          <w:lang w:val="en"/>
        </w:rPr>
      </w:pPr>
    </w:p>
    <w:p w14:paraId="740B6738" w14:textId="77777777" w:rsidR="00D472D7" w:rsidRDefault="00D472D7" w:rsidP="00D472D7">
      <w:pPr>
        <w:rPr>
          <w:lang w:val="en-AU"/>
        </w:rPr>
      </w:pPr>
      <w:r>
        <w:rPr>
          <w:b/>
          <w:bCs/>
          <w:lang w:val="en"/>
        </w:rPr>
        <w:t>Portfolio Budget Statements (PBS)</w:t>
      </w:r>
      <w:r>
        <w:rPr>
          <w:lang w:val="en"/>
        </w:rPr>
        <w:t xml:space="preserve"> is </w:t>
      </w:r>
      <w:r>
        <w:t xml:space="preserve">the </w:t>
      </w:r>
      <w:r>
        <w:rPr>
          <w:rStyle w:val="Strong"/>
          <w:b w:val="0"/>
          <w:bCs w:val="0"/>
          <w:lang w:val="en"/>
        </w:rPr>
        <w:t>information on the proposed annual allocation of funds to achieve government outcomes</w:t>
      </w:r>
      <w:r>
        <w:rPr>
          <w:b/>
          <w:bCs/>
          <w:lang w:val="en"/>
        </w:rPr>
        <w:t xml:space="preserve">. </w:t>
      </w:r>
      <w:r>
        <w:rPr>
          <w:lang w:val="en"/>
        </w:rPr>
        <w:t>They include budget statements for the department/agency as well as entities working under the portfolio. The statements provide information to assist parliament to understand the purpose of each outcome.</w:t>
      </w:r>
    </w:p>
    <w:p w14:paraId="7483D457" w14:textId="77777777" w:rsidR="00D472D7" w:rsidRDefault="00D472D7" w:rsidP="00D472D7">
      <w:pPr>
        <w:pStyle w:val="NDISbodytext"/>
        <w:spacing w:after="0" w:line="240" w:lineRule="auto"/>
        <w:rPr>
          <w:b/>
          <w:bCs/>
          <w:szCs w:val="24"/>
        </w:rPr>
      </w:pPr>
    </w:p>
    <w:p w14:paraId="489E36BE" w14:textId="536B8E47" w:rsidR="00D472D7" w:rsidRPr="00DB766B" w:rsidRDefault="00D472D7" w:rsidP="00D472D7">
      <w:pPr>
        <w:pStyle w:val="NDISbodytext"/>
        <w:spacing w:after="0" w:line="240" w:lineRule="auto"/>
      </w:pPr>
      <w:r>
        <w:rPr>
          <w:b/>
          <w:bCs/>
        </w:rPr>
        <w:t>Restrictive practice</w:t>
      </w:r>
      <w:r>
        <w:t xml:space="preserve"> is anything that restricts the rights or freedom of movement of a person with disability. This is in the context of the NDIS Commission regulating and monitoring the restrictive practices described in the National Disability Insurance Scheme (Restrictive Practices and Behaviour Support) Rules 2018: seclusion, chemical restraint, mechanical restraint, physical restraint and environmental restraint.</w:t>
      </w:r>
    </w:p>
    <w:p w14:paraId="78A70012" w14:textId="77777777" w:rsidR="00D472D7" w:rsidRDefault="00D472D7" w:rsidP="00D472D7">
      <w:pPr>
        <w:pStyle w:val="NDISbodytext"/>
        <w:spacing w:after="0" w:line="240" w:lineRule="auto"/>
      </w:pPr>
      <w:r>
        <w:rPr>
          <w:b/>
          <w:bCs/>
        </w:rPr>
        <w:t xml:space="preserve">Worker </w:t>
      </w:r>
      <w:r w:rsidRPr="00711AA9">
        <w:rPr>
          <w:bCs/>
        </w:rPr>
        <w:t>means</w:t>
      </w:r>
      <w:r>
        <w:t xml:space="preserve"> a person employed or otherwise engaged (including volunteers) by an NDIS provider.</w:t>
      </w:r>
    </w:p>
    <w:p w14:paraId="39BAB12B" w14:textId="77777777" w:rsidR="00D472D7" w:rsidRDefault="00D472D7" w:rsidP="00D472D7">
      <w:pPr>
        <w:pStyle w:val="NDISbodytext"/>
        <w:spacing w:after="0" w:line="240" w:lineRule="auto"/>
        <w:rPr>
          <w:b/>
          <w:bCs/>
        </w:rPr>
      </w:pPr>
    </w:p>
    <w:p w14:paraId="56CB12F5" w14:textId="7FF8A438" w:rsidR="00695623" w:rsidRDefault="00695623" w:rsidP="00543E8C">
      <w:pPr>
        <w:pStyle w:val="NDISbodytext"/>
      </w:pPr>
      <w:bookmarkStart w:id="54" w:name="_GoBack"/>
      <w:bookmarkEnd w:id="54"/>
    </w:p>
    <w:p w14:paraId="3B32E54C" w14:textId="77777777" w:rsidR="00695623" w:rsidRPr="00474835" w:rsidRDefault="00695623" w:rsidP="00474835">
      <w:pPr>
        <w:pStyle w:val="Heading1"/>
        <w:rPr>
          <w:b/>
        </w:rPr>
      </w:pPr>
      <w:r>
        <w:br w:type="column"/>
      </w:r>
      <w:bookmarkStart w:id="55" w:name="_Toc530148608"/>
      <w:bookmarkStart w:id="56" w:name="_Toc17980283"/>
      <w:bookmarkStart w:id="57" w:name="_Toc18078354"/>
      <w:r w:rsidRPr="00474835">
        <w:rPr>
          <w:b/>
        </w:rPr>
        <w:t>References</w:t>
      </w:r>
      <w:bookmarkEnd w:id="55"/>
      <w:bookmarkEnd w:id="56"/>
      <w:bookmarkEnd w:id="57"/>
      <w:r w:rsidRPr="00474835">
        <w:rPr>
          <w:b/>
        </w:rPr>
        <w:t xml:space="preserve"> </w:t>
      </w:r>
    </w:p>
    <w:p w14:paraId="7C517CD4" w14:textId="00C0FF25" w:rsidR="00695623" w:rsidRPr="00781AF4" w:rsidRDefault="0045266D" w:rsidP="00474835">
      <w:pPr>
        <w:pStyle w:val="NDISnewlist"/>
        <w:numPr>
          <w:ilvl w:val="0"/>
          <w:numId w:val="49"/>
        </w:numPr>
        <w:rPr>
          <w:szCs w:val="24"/>
          <w:lang w:val="en-US"/>
        </w:rPr>
      </w:pPr>
      <w:hyperlink r:id="rId28" w:history="1">
        <w:r w:rsidR="00695623" w:rsidRPr="00B93ACE">
          <w:rPr>
            <w:rStyle w:val="Hyperlink"/>
            <w:i/>
            <w:szCs w:val="24"/>
            <w:u w:color="0000A8"/>
          </w:rPr>
          <w:t>National Disability Insurance Scheme Act 2013</w:t>
        </w:r>
      </w:hyperlink>
      <w:r w:rsidR="00BC2D4E" w:rsidRPr="00781AF4">
        <w:rPr>
          <w:szCs w:val="24"/>
        </w:rPr>
        <w:t xml:space="preserve"> (the NDIS Act) </w:t>
      </w:r>
    </w:p>
    <w:p w14:paraId="50C072B0" w14:textId="7982550B" w:rsidR="00103C81" w:rsidRPr="00781AF4" w:rsidRDefault="00103C81" w:rsidP="00474835">
      <w:pPr>
        <w:pStyle w:val="NDISnewlist"/>
        <w:numPr>
          <w:ilvl w:val="0"/>
          <w:numId w:val="49"/>
        </w:numPr>
        <w:rPr>
          <w:szCs w:val="24"/>
          <w:lang w:val="en-US"/>
        </w:rPr>
      </w:pPr>
      <w:r w:rsidRPr="00781AF4">
        <w:rPr>
          <w:szCs w:val="24"/>
        </w:rPr>
        <w:t xml:space="preserve">Australian Public Service Values – </w:t>
      </w:r>
      <w:hyperlink r:id="rId29" w:history="1">
        <w:r w:rsidRPr="001A30F9">
          <w:rPr>
            <w:rStyle w:val="Hyperlink"/>
            <w:szCs w:val="24"/>
            <w:u w:color="0000A8"/>
          </w:rPr>
          <w:t>Australian Public Service Act 1999</w:t>
        </w:r>
      </w:hyperlink>
      <w:r w:rsidRPr="00781AF4">
        <w:rPr>
          <w:szCs w:val="24"/>
        </w:rPr>
        <w:t xml:space="preserve"> Part 3, section 10</w:t>
      </w:r>
      <w:r w:rsidR="001A30F9">
        <w:rPr>
          <w:szCs w:val="24"/>
        </w:rPr>
        <w:t xml:space="preserve"> </w:t>
      </w:r>
    </w:p>
    <w:p w14:paraId="397D0CC7" w14:textId="4AB583C6" w:rsidR="00606007" w:rsidRPr="00781AF4" w:rsidRDefault="0045266D" w:rsidP="00474835">
      <w:pPr>
        <w:pStyle w:val="NDISnewlist"/>
        <w:numPr>
          <w:ilvl w:val="0"/>
          <w:numId w:val="49"/>
        </w:numPr>
        <w:rPr>
          <w:szCs w:val="24"/>
        </w:rPr>
      </w:pPr>
      <w:hyperlink r:id="rId30" w:history="1">
        <w:r w:rsidR="00606007" w:rsidRPr="001A30F9">
          <w:rPr>
            <w:rStyle w:val="Hyperlink"/>
            <w:szCs w:val="24"/>
            <w:u w:color="0000A8"/>
          </w:rPr>
          <w:t>Budget 2019-20 Portfolio Budget Papers – Budget Related Paper No. 1.15 A Social Service Portfolio</w:t>
        </w:r>
      </w:hyperlink>
      <w:r w:rsidR="00606007" w:rsidRPr="00C662E7">
        <w:rPr>
          <w:szCs w:val="24"/>
        </w:rPr>
        <w:t xml:space="preserve"> – NDIS Quality and Safeguards Commission </w:t>
      </w:r>
    </w:p>
    <w:p w14:paraId="0C8A3757" w14:textId="263FD630" w:rsidR="008076FA" w:rsidRDefault="0045266D" w:rsidP="00474835">
      <w:pPr>
        <w:pStyle w:val="NDISReferenceslist"/>
        <w:numPr>
          <w:ilvl w:val="0"/>
          <w:numId w:val="49"/>
        </w:numPr>
        <w:rPr>
          <w:rStyle w:val="Hyperlink"/>
          <w:szCs w:val="24"/>
        </w:rPr>
      </w:pPr>
      <w:hyperlink r:id="rId31" w:history="1">
        <w:r w:rsidR="00D74202" w:rsidRPr="00D74202">
          <w:rPr>
            <w:rStyle w:val="Hyperlink"/>
            <w:szCs w:val="24"/>
            <w:u w:color="0000A8"/>
          </w:rPr>
          <w:t>NDIS Quality and Safeguards Commission Rules</w:t>
        </w:r>
      </w:hyperlink>
      <w:r w:rsidR="00D74202">
        <w:rPr>
          <w:szCs w:val="24"/>
        </w:rPr>
        <w:t xml:space="preserve"> </w:t>
      </w:r>
    </w:p>
    <w:p w14:paraId="0D777815" w14:textId="1B599D93" w:rsidR="008076FA" w:rsidRPr="008076FA" w:rsidRDefault="0045266D" w:rsidP="00474835">
      <w:pPr>
        <w:pStyle w:val="NDISReferenceslist"/>
        <w:numPr>
          <w:ilvl w:val="0"/>
          <w:numId w:val="49"/>
        </w:numPr>
        <w:rPr>
          <w:szCs w:val="24"/>
        </w:rPr>
      </w:pPr>
      <w:hyperlink r:id="rId32" w:history="1">
        <w:r w:rsidR="000A0721" w:rsidRPr="003F307A">
          <w:rPr>
            <w:rStyle w:val="Hyperlink"/>
            <w:i/>
            <w:szCs w:val="24"/>
            <w:u w:color="0000A8"/>
          </w:rPr>
          <w:t>Public Governance, Performance and Accountability Act (Cth) 2013</w:t>
        </w:r>
      </w:hyperlink>
      <w:r w:rsidR="000A0721" w:rsidRPr="008076FA">
        <w:rPr>
          <w:i/>
          <w:szCs w:val="24"/>
        </w:rPr>
        <w:t xml:space="preserve"> </w:t>
      </w:r>
      <w:r w:rsidR="000A0721" w:rsidRPr="008076FA">
        <w:rPr>
          <w:szCs w:val="24"/>
        </w:rPr>
        <w:t>(the PGPA Act)</w:t>
      </w:r>
      <w:r w:rsidR="003F307A">
        <w:rPr>
          <w:szCs w:val="24"/>
        </w:rPr>
        <w:t xml:space="preserve"> </w:t>
      </w:r>
    </w:p>
    <w:p w14:paraId="218208FD" w14:textId="7FA0DCB9" w:rsidR="008076FA" w:rsidRPr="008076FA" w:rsidRDefault="0045266D" w:rsidP="00474835">
      <w:pPr>
        <w:pStyle w:val="NDISnewlist"/>
        <w:numPr>
          <w:ilvl w:val="0"/>
          <w:numId w:val="49"/>
        </w:numPr>
        <w:rPr>
          <w:lang w:val="en-AU"/>
        </w:rPr>
      </w:pPr>
      <w:hyperlink r:id="rId33" w:history="1">
        <w:r w:rsidR="008076FA" w:rsidRPr="003174B9">
          <w:rPr>
            <w:rStyle w:val="Hyperlink"/>
            <w:szCs w:val="24"/>
            <w:u w:color="0000A8"/>
          </w:rPr>
          <w:t>NDIS Quality and Safeguarding Framework</w:t>
        </w:r>
      </w:hyperlink>
      <w:r w:rsidR="008076FA" w:rsidRPr="006D25BC">
        <w:t xml:space="preserve"> </w:t>
      </w:r>
      <w:r w:rsidR="008076FA">
        <w:t>– December 201</w:t>
      </w:r>
      <w:r w:rsidR="00017A25">
        <w:t>6</w:t>
      </w:r>
      <w:r w:rsidR="008076FA">
        <w:t xml:space="preserve"> </w:t>
      </w:r>
    </w:p>
    <w:p w14:paraId="149FA4A2" w14:textId="21D9CA84" w:rsidR="008076FA" w:rsidRPr="00474835" w:rsidRDefault="0045266D" w:rsidP="00474835">
      <w:pPr>
        <w:pStyle w:val="NDISnewlist"/>
        <w:numPr>
          <w:ilvl w:val="0"/>
          <w:numId w:val="49"/>
        </w:numPr>
        <w:rPr>
          <w:lang w:val="en-AU"/>
        </w:rPr>
      </w:pPr>
      <w:hyperlink r:id="rId34" w:history="1">
        <w:r w:rsidR="008076FA" w:rsidRPr="00D505EC">
          <w:rPr>
            <w:rStyle w:val="Hyperlink"/>
            <w:u w:color="0000A8"/>
          </w:rPr>
          <w:t>Royal Commission into Violence, Abuse, Neglect and Exploitation of People with Disability</w:t>
        </w:r>
        <w:r w:rsidR="008076FA" w:rsidRPr="00D505EC">
          <w:rPr>
            <w:rStyle w:val="Hyperlink"/>
            <w:rFonts w:cstheme="minorHAnsi"/>
            <w:u w:color="0000A8"/>
            <w:lang w:val="en"/>
          </w:rPr>
          <w:t xml:space="preserve"> </w:t>
        </w:r>
        <w:r w:rsidR="008076FA" w:rsidRPr="00474835">
          <w:rPr>
            <w:rStyle w:val="Hyperlink"/>
            <w:u w:color="0000A8"/>
          </w:rPr>
          <w:t>- terms of reference - 4</w:t>
        </w:r>
        <w:r w:rsidR="008076FA" w:rsidRPr="00D505EC">
          <w:rPr>
            <w:rStyle w:val="Hyperlink"/>
            <w:rFonts w:cstheme="minorHAnsi"/>
            <w:u w:color="0000A8"/>
            <w:lang w:val="en"/>
          </w:rPr>
          <w:t xml:space="preserve"> April 2019</w:t>
        </w:r>
        <w:r w:rsidR="00D505EC" w:rsidRPr="00D505EC">
          <w:rPr>
            <w:rStyle w:val="Hyperlink"/>
            <w:rFonts w:cstheme="minorHAnsi"/>
            <w:u w:color="0000A8"/>
            <w:lang w:val="en"/>
          </w:rPr>
          <w:t xml:space="preserve"> </w:t>
        </w:r>
      </w:hyperlink>
      <w:r w:rsidR="008076FA" w:rsidRPr="006D25BC">
        <w:t xml:space="preserve"> </w:t>
      </w:r>
    </w:p>
    <w:p w14:paraId="0136F79E" w14:textId="4AECAD5A" w:rsidR="00434342" w:rsidRDefault="0045266D" w:rsidP="00474835">
      <w:pPr>
        <w:pStyle w:val="NDISnewlist"/>
        <w:numPr>
          <w:ilvl w:val="0"/>
          <w:numId w:val="49"/>
        </w:numPr>
        <w:rPr>
          <w:lang w:val="en-AU"/>
        </w:rPr>
      </w:pPr>
      <w:hyperlink r:id="rId35" w:history="1">
        <w:r w:rsidR="008076FA" w:rsidRPr="00CE3956">
          <w:rPr>
            <w:rStyle w:val="Hyperlink"/>
            <w:szCs w:val="24"/>
            <w:u w:color="0000A8"/>
          </w:rPr>
          <w:t>Australian Government Regulator Performance Framework</w:t>
        </w:r>
      </w:hyperlink>
      <w:r w:rsidR="008076FA" w:rsidRPr="00781AF4">
        <w:rPr>
          <w:szCs w:val="24"/>
        </w:rPr>
        <w:t xml:space="preserve"> – January 2015 </w:t>
      </w:r>
    </w:p>
    <w:p w14:paraId="50519E0C" w14:textId="2D663319" w:rsidR="00C3677C" w:rsidRDefault="0045266D" w:rsidP="00C3677C">
      <w:pPr>
        <w:pStyle w:val="NDISReferenceslist"/>
        <w:numPr>
          <w:ilvl w:val="0"/>
          <w:numId w:val="49"/>
        </w:numPr>
        <w:rPr>
          <w:szCs w:val="24"/>
        </w:rPr>
      </w:pPr>
      <w:hyperlink r:id="rId36" w:history="1">
        <w:r w:rsidR="00C3677C" w:rsidRPr="00CE3956">
          <w:rPr>
            <w:rStyle w:val="Hyperlink"/>
            <w:i/>
            <w:szCs w:val="24"/>
            <w:u w:color="0000A8"/>
          </w:rPr>
          <w:t>Public Governance, Performance and Accountability Act (Cth) 2013</w:t>
        </w:r>
      </w:hyperlink>
      <w:r w:rsidR="00C3677C" w:rsidRPr="008076FA">
        <w:rPr>
          <w:i/>
          <w:szCs w:val="24"/>
        </w:rPr>
        <w:t xml:space="preserve"> </w:t>
      </w:r>
      <w:r w:rsidR="00C3677C" w:rsidRPr="008076FA">
        <w:rPr>
          <w:szCs w:val="24"/>
        </w:rPr>
        <w:t xml:space="preserve">(the PGPA Act) </w:t>
      </w:r>
    </w:p>
    <w:p w14:paraId="6745DA80" w14:textId="10D12982" w:rsidR="00B2479A" w:rsidRPr="004D1822" w:rsidRDefault="0045266D" w:rsidP="00474835">
      <w:pPr>
        <w:pStyle w:val="NDISReferenceslist"/>
        <w:numPr>
          <w:ilvl w:val="0"/>
          <w:numId w:val="49"/>
        </w:numPr>
        <w:rPr>
          <w:szCs w:val="24"/>
        </w:rPr>
      </w:pPr>
      <w:hyperlink r:id="rId37" w:history="1">
        <w:r w:rsidR="00CE3956" w:rsidRPr="00CE3956">
          <w:rPr>
            <w:rStyle w:val="Hyperlink"/>
            <w:u w:color="0000A8"/>
          </w:rPr>
          <w:t>Resource Management Guide No. 130</w:t>
        </w:r>
      </w:hyperlink>
    </w:p>
    <w:sectPr w:rsidR="00B2479A" w:rsidRPr="004D1822" w:rsidSect="00DF1FBE">
      <w:headerReference w:type="default" r:id="rId38"/>
      <w:footerReference w:type="default" r:id="rId39"/>
      <w:headerReference w:type="first" r:id="rId40"/>
      <w:footerReference w:type="first" r:id="rId41"/>
      <w:pgSz w:w="12240" w:h="15840"/>
      <w:pgMar w:top="720" w:right="720" w:bottom="720" w:left="72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B1209" w14:textId="77777777" w:rsidR="00561035" w:rsidRDefault="00561035" w:rsidP="00142989">
      <w:r>
        <w:separator/>
      </w:r>
    </w:p>
  </w:endnote>
  <w:endnote w:type="continuationSeparator" w:id="0">
    <w:p w14:paraId="665CF7C4" w14:textId="77777777" w:rsidR="00561035" w:rsidRDefault="00561035" w:rsidP="0014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S Me">
    <w:altName w:val="Calibri"/>
    <w:panose1 w:val="00000000000000000000"/>
    <w:charset w:val="4D"/>
    <w:family w:val="auto"/>
    <w:notTrueType/>
    <w:pitch w:val="variable"/>
    <w:sig w:usb0="800000AF" w:usb1="4000204A" w:usb2="00000000" w:usb3="00000000" w:csb0="0000009B" w:csb1="00000000"/>
  </w:font>
  <w:font w:name="Minion Pro">
    <w:altName w:val="Sitka Small"/>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XBOYFM+FSMe-Bold">
    <w:altName w:val="Times New Roman"/>
    <w:charset w:val="00"/>
    <w:family w:val="auto"/>
    <w:pitch w:val="default"/>
  </w:font>
  <w:font w:name="FS Me Light">
    <w:altName w:val="FS Me Light"/>
    <w:panose1 w:val="00000000000000000000"/>
    <w:charset w:val="4D"/>
    <w:family w:val="auto"/>
    <w:notTrueType/>
    <w:pitch w:val="variable"/>
    <w:sig w:usb0="A00000AF" w:usb1="4000204A" w:usb2="00000000" w:usb3="00000000" w:csb0="0000009B" w:csb1="00000000"/>
  </w:font>
  <w:font w:name="Myriad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03C67" w14:textId="77777777" w:rsidR="00BE1B13" w:rsidRDefault="00BE1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39077370"/>
      <w:docPartObj>
        <w:docPartGallery w:val="Page Numbers (Bottom of Page)"/>
        <w:docPartUnique/>
      </w:docPartObj>
    </w:sdtPr>
    <w:sdtEndPr>
      <w:rPr>
        <w:rStyle w:val="PageNumber"/>
      </w:rPr>
    </w:sdtEndPr>
    <w:sdtContent>
      <w:p w14:paraId="78E0233D" w14:textId="21B1D8A1" w:rsidR="00561035" w:rsidRDefault="00561035" w:rsidP="008950E2">
        <w:pPr>
          <w:pStyle w:val="Footer"/>
          <w:framePr w:wrap="none" w:vAnchor="text" w:hAnchor="margin" w:xAlign="right"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45266D">
          <w:rPr>
            <w:rStyle w:val="PageNumber"/>
            <w:noProof/>
          </w:rPr>
          <w:t>11</w:t>
        </w:r>
        <w:r>
          <w:rPr>
            <w:rStyle w:val="PageNumber"/>
          </w:rPr>
          <w:fldChar w:fldCharType="end"/>
        </w:r>
      </w:p>
    </w:sdtContent>
  </w:sdt>
  <w:p w14:paraId="49B4D85D" w14:textId="77777777" w:rsidR="00561035" w:rsidRDefault="00561035" w:rsidP="00852589">
    <w:pPr>
      <w:pStyle w:val="Footer"/>
      <w:ind w:right="360"/>
    </w:pPr>
  </w:p>
  <w:p w14:paraId="39DD55B5" w14:textId="77777777" w:rsidR="00561035" w:rsidRDefault="00561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49F24" w14:textId="77777777" w:rsidR="00BE1B13" w:rsidRDefault="00BE1B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7AAF2" w14:textId="22E6B1BB" w:rsidR="00561035" w:rsidRDefault="00561035" w:rsidP="00FD2767">
    <w:pPr>
      <w:pStyle w:val="Footer"/>
    </w:pPr>
  </w:p>
  <w:p w14:paraId="0CE5EA79" w14:textId="19655C82" w:rsidR="00561035" w:rsidRPr="00080615" w:rsidRDefault="00561035" w:rsidP="00FD2767">
    <w:pPr>
      <w:pStyle w:val="Footer"/>
    </w:pPr>
    <w:r>
      <w:tab/>
    </w:r>
    <w:r>
      <w:fldChar w:fldCharType="begin"/>
    </w:r>
    <w:r>
      <w:instrText xml:space="preserve"> PAGE   \* MERGEFORMAT </w:instrText>
    </w:r>
    <w:r>
      <w:fldChar w:fldCharType="separate"/>
    </w:r>
    <w:r w:rsidR="0045266D">
      <w:rPr>
        <w:noProof/>
      </w:rPr>
      <w:t>19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EF01B" w14:textId="77777777" w:rsidR="00561035" w:rsidRDefault="00561035" w:rsidP="00FD2767">
    <w:pPr>
      <w:pStyle w:val="Footer"/>
      <w:rPr>
        <w:sz w:val="18"/>
        <w:szCs w:val="18"/>
      </w:rPr>
    </w:pPr>
  </w:p>
  <w:p w14:paraId="25CE1640" w14:textId="462EC3A9" w:rsidR="00561035" w:rsidRPr="00080615" w:rsidRDefault="00561035" w:rsidP="00FD2767">
    <w:pPr>
      <w:pStyle w:val="Footer"/>
    </w:pPr>
    <w:r>
      <w:rPr>
        <w:sz w:val="18"/>
        <w:szCs w:val="18"/>
      </w:rPr>
      <w:tab/>
    </w:r>
    <w:r>
      <w:fldChar w:fldCharType="begin"/>
    </w:r>
    <w:r>
      <w:instrText xml:space="preserve"> PAGE   \* MERGEFORMAT </w:instrText>
    </w:r>
    <w:r>
      <w:fldChar w:fldCharType="separate"/>
    </w:r>
    <w:r w:rsidR="00190704">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7114D" w14:textId="77777777" w:rsidR="00561035" w:rsidRDefault="00561035" w:rsidP="00142989">
      <w:r>
        <w:separator/>
      </w:r>
    </w:p>
  </w:footnote>
  <w:footnote w:type="continuationSeparator" w:id="0">
    <w:p w14:paraId="426C8A55" w14:textId="77777777" w:rsidR="00561035" w:rsidRDefault="00561035" w:rsidP="00142989">
      <w:r>
        <w:continuationSeparator/>
      </w:r>
    </w:p>
  </w:footnote>
  <w:footnote w:id="1">
    <w:p w14:paraId="39478726" w14:textId="511E9AC5" w:rsidR="00561035" w:rsidRPr="00920402" w:rsidRDefault="00561035">
      <w:pPr>
        <w:pStyle w:val="FootnoteText"/>
        <w:rPr>
          <w:lang w:val="en-US"/>
        </w:rPr>
      </w:pPr>
      <w:r>
        <w:rPr>
          <w:rStyle w:val="FootnoteReference"/>
        </w:rPr>
        <w:footnoteRef/>
      </w:r>
      <w:r>
        <w:t xml:space="preserve"> </w:t>
      </w:r>
      <w:hyperlink r:id="rId1" w:history="1">
        <w:r w:rsidRPr="00B307D3">
          <w:rPr>
            <w:rStyle w:val="Hyperlink"/>
            <w:i/>
            <w:iCs/>
          </w:rPr>
          <w:t>National Disability Insurance Scheme Act 2013</w:t>
        </w:r>
      </w:hyperlink>
      <w:r w:rsidRPr="008B1313">
        <w:t xml:space="preserve"> (the NDIS Act)</w:t>
      </w:r>
    </w:p>
  </w:footnote>
  <w:footnote w:id="2">
    <w:p w14:paraId="23AFE7AF" w14:textId="43536AE8" w:rsidR="00561035" w:rsidRPr="002D00C1" w:rsidRDefault="00561035">
      <w:pPr>
        <w:pStyle w:val="FootnoteText"/>
        <w:rPr>
          <w:lang w:val="en-AU"/>
        </w:rPr>
      </w:pPr>
      <w:r>
        <w:rPr>
          <w:rStyle w:val="FootnoteReference"/>
        </w:rPr>
        <w:footnoteRef/>
      </w:r>
      <w:r>
        <w:t xml:space="preserve"> Australian Public Service Values – </w:t>
      </w:r>
      <w:hyperlink r:id="rId2" w:history="1">
        <w:r w:rsidRPr="00474835">
          <w:rPr>
            <w:rStyle w:val="Hyperlink"/>
            <w:i/>
          </w:rPr>
          <w:t>Australian Public Service Act 1999</w:t>
        </w:r>
      </w:hyperlink>
      <w:r>
        <w:t xml:space="preserve"> Part 3, section 10 </w:t>
      </w:r>
    </w:p>
  </w:footnote>
  <w:footnote w:id="3">
    <w:p w14:paraId="0F513541" w14:textId="7CB79024" w:rsidR="00561035" w:rsidRPr="00E329E1" w:rsidRDefault="00561035">
      <w:pPr>
        <w:pStyle w:val="FootnoteText"/>
        <w:rPr>
          <w:lang w:val="en-AU"/>
        </w:rPr>
      </w:pPr>
      <w:r>
        <w:rPr>
          <w:rStyle w:val="FootnoteReference"/>
        </w:rPr>
        <w:footnoteRef/>
      </w:r>
      <w:r w:rsidRPr="00474835">
        <w:rPr>
          <w:i/>
        </w:rPr>
        <w:t xml:space="preserve"> </w:t>
      </w:r>
      <w:hyperlink r:id="rId3" w:history="1">
        <w:r w:rsidRPr="00474835">
          <w:rPr>
            <w:rStyle w:val="Hyperlink"/>
            <w:i/>
          </w:rPr>
          <w:t>National Disability Insurance Scheme Act 2013</w:t>
        </w:r>
      </w:hyperlink>
      <w:r>
        <w:t xml:space="preserve"> </w:t>
      </w:r>
      <w:r w:rsidRPr="008B1313">
        <w:t>(the NDIS Act)</w:t>
      </w:r>
    </w:p>
  </w:footnote>
  <w:footnote w:id="4">
    <w:p w14:paraId="4D35884B" w14:textId="00608712" w:rsidR="00561035" w:rsidRPr="00750FF2" w:rsidRDefault="00561035">
      <w:pPr>
        <w:pStyle w:val="FootnoteText"/>
        <w:rPr>
          <w:lang w:val="en-US"/>
        </w:rPr>
      </w:pPr>
      <w:r>
        <w:rPr>
          <w:rStyle w:val="FootnoteReference"/>
        </w:rPr>
        <w:footnoteRef/>
      </w:r>
      <w:r>
        <w:t xml:space="preserve"> </w:t>
      </w:r>
      <w:hyperlink r:id="rId4" w:history="1">
        <w:r w:rsidRPr="00474835">
          <w:rPr>
            <w:rStyle w:val="Hyperlink"/>
            <w:i/>
          </w:rPr>
          <w:t>Budget 2019-20 Portfolio Budget Papers – Budget Related Paper No. 1.15 A Social Service Portfolio</w:t>
        </w:r>
      </w:hyperlink>
      <w:r>
        <w:t xml:space="preserve"> – NDIS Quality and Safeguards Commission</w:t>
      </w:r>
    </w:p>
  </w:footnote>
  <w:footnote w:id="5">
    <w:p w14:paraId="4E9ED87A" w14:textId="6BDCF3B6" w:rsidR="00561035" w:rsidRPr="00533072" w:rsidRDefault="00561035">
      <w:pPr>
        <w:pStyle w:val="FootnoteText"/>
        <w:rPr>
          <w:lang w:val="en-US"/>
        </w:rPr>
      </w:pPr>
      <w:r>
        <w:rPr>
          <w:rStyle w:val="FootnoteReference"/>
        </w:rPr>
        <w:footnoteRef/>
      </w:r>
      <w:r>
        <w:t xml:space="preserve"> </w:t>
      </w:r>
      <w:hyperlink r:id="rId5" w:history="1">
        <w:r w:rsidRPr="007063A3">
          <w:rPr>
            <w:rStyle w:val="Hyperlink"/>
            <w:lang w:val="en-US"/>
          </w:rPr>
          <w:t>NDIS Quality and Safeguards Commission Rules</w:t>
        </w:r>
      </w:hyperlink>
      <w:r>
        <w:rPr>
          <w:lang w:val="en-US"/>
        </w:rPr>
        <w:t xml:space="preserve"> </w:t>
      </w:r>
    </w:p>
  </w:footnote>
  <w:footnote w:id="6">
    <w:p w14:paraId="1D325747" w14:textId="24EBC6E2" w:rsidR="00561035" w:rsidRPr="00474835" w:rsidRDefault="00561035">
      <w:pPr>
        <w:pStyle w:val="FootnoteText"/>
        <w:rPr>
          <w:lang w:val="en-AU"/>
        </w:rPr>
      </w:pPr>
      <w:r>
        <w:rPr>
          <w:rStyle w:val="FootnoteReference"/>
        </w:rPr>
        <w:footnoteRef/>
      </w:r>
      <w:r>
        <w:t xml:space="preserve"> </w:t>
      </w:r>
      <w:hyperlink r:id="rId6" w:history="1">
        <w:r w:rsidRPr="00686CF0">
          <w:rPr>
            <w:rStyle w:val="Hyperlink"/>
          </w:rPr>
          <w:t>NDIS Quality and Safeguarding Framework</w:t>
        </w:r>
      </w:hyperlink>
      <w:r w:rsidRPr="006D25BC">
        <w:t xml:space="preserve"> </w:t>
      </w:r>
      <w:r>
        <w:t>– December 2016</w:t>
      </w:r>
    </w:p>
  </w:footnote>
  <w:footnote w:id="7">
    <w:p w14:paraId="0D2C5464" w14:textId="19D664CD" w:rsidR="00561035" w:rsidRPr="00474835" w:rsidRDefault="00561035">
      <w:pPr>
        <w:pStyle w:val="FootnoteText"/>
        <w:rPr>
          <w:lang w:val="en-AU"/>
        </w:rPr>
      </w:pPr>
      <w:r>
        <w:rPr>
          <w:rStyle w:val="FootnoteReference"/>
        </w:rPr>
        <w:footnoteRef/>
      </w:r>
      <w:r>
        <w:t xml:space="preserve"> </w:t>
      </w:r>
      <w:hyperlink r:id="rId7" w:history="1">
        <w:r w:rsidRPr="00686CF0">
          <w:rPr>
            <w:rStyle w:val="Hyperlink"/>
          </w:rPr>
          <w:t>Royal Commission into Violence, Abuse, Neglect and Exploitation of People with Disability</w:t>
        </w:r>
        <w:r w:rsidRPr="00686CF0">
          <w:rPr>
            <w:rStyle w:val="Hyperlink"/>
            <w:rFonts w:cstheme="minorHAnsi"/>
            <w:lang w:val="en"/>
          </w:rPr>
          <w:t xml:space="preserve"> - </w:t>
        </w:r>
        <w:r w:rsidRPr="00474835">
          <w:rPr>
            <w:rStyle w:val="Hyperlink"/>
            <w:rFonts w:cstheme="minorHAnsi"/>
            <w:lang w:val="en"/>
          </w:rPr>
          <w:t xml:space="preserve">terms of reference </w:t>
        </w:r>
        <w:r w:rsidRPr="00686CF0">
          <w:rPr>
            <w:rStyle w:val="Hyperlink"/>
            <w:rFonts w:cstheme="minorHAnsi"/>
            <w:lang w:val="en"/>
          </w:rPr>
          <w:t>- 4 April 2019</w:t>
        </w:r>
      </w:hyperlink>
      <w:r w:rsidRPr="006D25BC">
        <w:t xml:space="preserve"> </w:t>
      </w:r>
    </w:p>
  </w:footnote>
  <w:footnote w:id="8">
    <w:p w14:paraId="0F0C5F13" w14:textId="18F33F99" w:rsidR="00561035" w:rsidRPr="00474835" w:rsidRDefault="00561035">
      <w:pPr>
        <w:pStyle w:val="FootnoteText"/>
        <w:rPr>
          <w:lang w:val="en-AU"/>
        </w:rPr>
      </w:pPr>
      <w:r>
        <w:rPr>
          <w:rStyle w:val="FootnoteReference"/>
        </w:rPr>
        <w:footnoteRef/>
      </w:r>
      <w:r>
        <w:t xml:space="preserve"> </w:t>
      </w:r>
      <w:hyperlink r:id="rId8" w:history="1">
        <w:r w:rsidRPr="00783772">
          <w:rPr>
            <w:rStyle w:val="Hyperlink"/>
            <w:rFonts w:cs="FS Me"/>
            <w:u w:color="0000A8"/>
          </w:rPr>
          <w:t>Regulator Performance Framework</w:t>
        </w:r>
      </w:hyperlink>
      <w:r>
        <w:rPr>
          <w:rFonts w:cs="FS Me"/>
          <w:color w:val="000000"/>
          <w:u w:color="0000A8"/>
        </w:rPr>
        <w:t xml:space="preserve"> </w:t>
      </w:r>
    </w:p>
  </w:footnote>
  <w:footnote w:id="9">
    <w:p w14:paraId="23D3F20B" w14:textId="1FF641A4" w:rsidR="00561035" w:rsidRPr="00474835" w:rsidRDefault="00561035">
      <w:pPr>
        <w:pStyle w:val="FootnoteText"/>
        <w:rPr>
          <w:highlight w:val="yellow"/>
          <w:lang w:val="en-AU"/>
        </w:rPr>
      </w:pPr>
      <w:r>
        <w:rPr>
          <w:rStyle w:val="FootnoteReference"/>
        </w:rPr>
        <w:footnoteRef/>
      </w:r>
      <w:r>
        <w:rPr>
          <w:lang w:val="en-AU"/>
        </w:rPr>
        <w:t xml:space="preserve"> </w:t>
      </w:r>
      <w:hyperlink r:id="rId9" w:history="1">
        <w:r w:rsidRPr="00474835">
          <w:rPr>
            <w:rStyle w:val="Hyperlink"/>
            <w:lang w:val="en-AU"/>
          </w:rPr>
          <w:t>Public Governance, Performance and Accountability Act 2013</w:t>
        </w:r>
      </w:hyperlink>
      <w:r w:rsidRPr="00783772">
        <w:rPr>
          <w:lang w:val="en-AU"/>
        </w:rPr>
        <w:t xml:space="preserve"> </w:t>
      </w:r>
    </w:p>
  </w:footnote>
  <w:footnote w:id="10">
    <w:p w14:paraId="00AAC648" w14:textId="3ADC943D" w:rsidR="00561035" w:rsidRPr="00474835" w:rsidRDefault="00561035">
      <w:pPr>
        <w:pStyle w:val="FootnoteText"/>
        <w:rPr>
          <w:lang w:val="en-AU"/>
        </w:rPr>
      </w:pPr>
      <w:r w:rsidRPr="00783772">
        <w:rPr>
          <w:rStyle w:val="FootnoteReference"/>
        </w:rPr>
        <w:footnoteRef/>
      </w:r>
      <w:r w:rsidRPr="00783772">
        <w:t xml:space="preserve"> </w:t>
      </w:r>
      <w:hyperlink r:id="rId10" w:history="1">
        <w:r w:rsidRPr="00783772">
          <w:rPr>
            <w:rStyle w:val="Hyperlink"/>
          </w:rPr>
          <w:t>Resource Management Guide No. 130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E4D0" w14:textId="77777777" w:rsidR="00BE1B13" w:rsidRDefault="00BE1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0513B" w14:textId="77777777" w:rsidR="00BE1B13" w:rsidRDefault="00BE1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63992" w14:textId="77777777" w:rsidR="00BE1B13" w:rsidRDefault="00BE1B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A278F" w14:textId="77777777" w:rsidR="00561035" w:rsidRDefault="00561035" w:rsidP="00B2479A">
    <w:pPr>
      <w:pStyle w:val="Header"/>
      <w:rPr>
        <w:b/>
        <w:bCs/>
        <w:noProof/>
        <w:sz w:val="28"/>
        <w:szCs w:val="28"/>
        <w:lang w:eastAsia="en-AU"/>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BFF63" w14:textId="77777777" w:rsidR="00561035" w:rsidRDefault="00561035" w:rsidP="00B2479A">
    <w:pPr>
      <w:pStyle w:val="Header"/>
      <w:rPr>
        <w:b/>
        <w:bCs/>
        <w:noProof/>
        <w:sz w:val="28"/>
        <w:szCs w:val="28"/>
        <w:lang w:eastAsia="en-AU"/>
      </w:rPr>
    </w:pPr>
    <w:r w:rsidRPr="00CC0B70">
      <w:rPr>
        <w:b/>
        <w:bCs/>
        <w:noProof/>
        <w:sz w:val="28"/>
        <w:szCs w:val="28"/>
        <w:lang w:eastAsia="en-AU"/>
      </w:rPr>
      <w:ptab w:relativeTo="margin" w:alignment="left" w:leader="none"/>
    </w:r>
    <w:r>
      <w:rPr>
        <w:b/>
        <w:bCs/>
        <w:noProof/>
        <w:sz w:val="28"/>
        <w:szCs w:val="28"/>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007"/>
    <w:multiLevelType w:val="hybridMultilevel"/>
    <w:tmpl w:val="A8FC7514"/>
    <w:lvl w:ilvl="0" w:tplc="04090001">
      <w:start w:val="1"/>
      <w:numFmt w:val="bullet"/>
      <w:lvlText w:val=""/>
      <w:lvlJc w:val="left"/>
      <w:pPr>
        <w:ind w:left="785" w:hanging="360"/>
      </w:pPr>
      <w:rPr>
        <w:rFonts w:ascii="Symbol" w:hAnsi="Symbol" w:hint="default"/>
      </w:rPr>
    </w:lvl>
    <w:lvl w:ilvl="1" w:tplc="04090005">
      <w:start w:val="1"/>
      <w:numFmt w:val="bullet"/>
      <w:lvlText w:val=""/>
      <w:lvlJc w:val="left"/>
      <w:pPr>
        <w:ind w:left="1505" w:hanging="360"/>
      </w:pPr>
      <w:rPr>
        <w:rFonts w:ascii="Wingdings" w:hAnsi="Wingdings"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08BA7070"/>
    <w:multiLevelType w:val="hybridMultilevel"/>
    <w:tmpl w:val="86C829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B112B2A"/>
    <w:multiLevelType w:val="hybridMultilevel"/>
    <w:tmpl w:val="416C5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194752"/>
    <w:multiLevelType w:val="hybridMultilevel"/>
    <w:tmpl w:val="F246FF8C"/>
    <w:lvl w:ilvl="0" w:tplc="3844E6A6">
      <w:start w:val="1"/>
      <w:numFmt w:val="decimal"/>
      <w:pStyle w:val="NDISnewlist"/>
      <w:lvlText w:val="%1."/>
      <w:lvlJc w:val="left"/>
      <w:pPr>
        <w:ind w:left="454"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70C98"/>
    <w:multiLevelType w:val="hybridMultilevel"/>
    <w:tmpl w:val="B8A8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473C3"/>
    <w:multiLevelType w:val="hybridMultilevel"/>
    <w:tmpl w:val="A7AC237E"/>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 w15:restartNumberingAfterBreak="0">
    <w:nsid w:val="26246AD8"/>
    <w:multiLevelType w:val="hybridMultilevel"/>
    <w:tmpl w:val="CF882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6370B6"/>
    <w:multiLevelType w:val="hybridMultilevel"/>
    <w:tmpl w:val="E91ED606"/>
    <w:lvl w:ilvl="0" w:tplc="206E5F7E">
      <w:start w:val="1"/>
      <w:numFmt w:val="decimal"/>
      <w:lvlText w:val="%1."/>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E42B7"/>
    <w:multiLevelType w:val="hybridMultilevel"/>
    <w:tmpl w:val="3C747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893442"/>
    <w:multiLevelType w:val="hybridMultilevel"/>
    <w:tmpl w:val="360CEEC4"/>
    <w:lvl w:ilvl="0" w:tplc="6D827444">
      <w:start w:val="1"/>
      <w:numFmt w:val="bullet"/>
      <w:pStyle w:val="BulletsL1BodyTextBullets"/>
      <w:lvlText w:val=""/>
      <w:lvlJc w:val="left"/>
      <w:pPr>
        <w:ind w:left="646" w:hanging="323"/>
      </w:pPr>
      <w:rPr>
        <w:rFonts w:ascii="Symbol" w:hAnsi="Symbol" w:hint="default"/>
      </w:rPr>
    </w:lvl>
    <w:lvl w:ilvl="1" w:tplc="04090003">
      <w:start w:val="1"/>
      <w:numFmt w:val="bullet"/>
      <w:lvlText w:val="o"/>
      <w:lvlJc w:val="left"/>
      <w:pPr>
        <w:ind w:left="1406" w:hanging="360"/>
      </w:pPr>
      <w:rPr>
        <w:rFonts w:ascii="Courier New" w:hAnsi="Courier New" w:cs="Courier New" w:hint="default"/>
      </w:rPr>
    </w:lvl>
    <w:lvl w:ilvl="2" w:tplc="04090005">
      <w:start w:val="1"/>
      <w:numFmt w:val="bullet"/>
      <w:lvlText w:val=""/>
      <w:lvlJc w:val="left"/>
      <w:pPr>
        <w:ind w:left="2126" w:hanging="360"/>
      </w:pPr>
      <w:rPr>
        <w:rFonts w:ascii="Wingdings" w:hAnsi="Wingdings" w:hint="default"/>
      </w:rPr>
    </w:lvl>
    <w:lvl w:ilvl="3" w:tplc="0409000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10" w15:restartNumberingAfterBreak="0">
    <w:nsid w:val="3FEE6199"/>
    <w:multiLevelType w:val="hybridMultilevel"/>
    <w:tmpl w:val="D3A4C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459C44A0"/>
    <w:multiLevelType w:val="hybridMultilevel"/>
    <w:tmpl w:val="E530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A2ED8"/>
    <w:multiLevelType w:val="hybridMultilevel"/>
    <w:tmpl w:val="C6EA83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DC1F01"/>
    <w:multiLevelType w:val="hybridMultilevel"/>
    <w:tmpl w:val="386C063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90056"/>
    <w:multiLevelType w:val="hybridMultilevel"/>
    <w:tmpl w:val="225445C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682724A"/>
    <w:multiLevelType w:val="hybridMultilevel"/>
    <w:tmpl w:val="8084E48C"/>
    <w:lvl w:ilvl="0" w:tplc="946C8D4C">
      <w:start w:val="1"/>
      <w:numFmt w:val="decimal"/>
      <w:pStyle w:val="NumbersL1BodyTextBullets"/>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7" w15:restartNumberingAfterBreak="0">
    <w:nsid w:val="582F5443"/>
    <w:multiLevelType w:val="multilevel"/>
    <w:tmpl w:val="99025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DA456A"/>
    <w:multiLevelType w:val="hybridMultilevel"/>
    <w:tmpl w:val="85E2CEFC"/>
    <w:lvl w:ilvl="0" w:tplc="0C090001">
      <w:start w:val="1"/>
      <w:numFmt w:val="bullet"/>
      <w:lvlText w:val=""/>
      <w:lvlJc w:val="left"/>
      <w:pPr>
        <w:ind w:left="640" w:hanging="360"/>
      </w:pPr>
      <w:rPr>
        <w:rFonts w:ascii="Symbol" w:hAnsi="Symbol" w:hint="default"/>
      </w:rPr>
    </w:lvl>
    <w:lvl w:ilvl="1" w:tplc="0C090003" w:tentative="1">
      <w:start w:val="1"/>
      <w:numFmt w:val="bullet"/>
      <w:lvlText w:val="o"/>
      <w:lvlJc w:val="left"/>
      <w:pPr>
        <w:ind w:left="1360" w:hanging="360"/>
      </w:pPr>
      <w:rPr>
        <w:rFonts w:ascii="Courier New" w:hAnsi="Courier New" w:cs="Courier New" w:hint="default"/>
      </w:rPr>
    </w:lvl>
    <w:lvl w:ilvl="2" w:tplc="0C090005" w:tentative="1">
      <w:start w:val="1"/>
      <w:numFmt w:val="bullet"/>
      <w:lvlText w:val=""/>
      <w:lvlJc w:val="left"/>
      <w:pPr>
        <w:ind w:left="2080" w:hanging="360"/>
      </w:pPr>
      <w:rPr>
        <w:rFonts w:ascii="Wingdings" w:hAnsi="Wingdings" w:hint="default"/>
      </w:rPr>
    </w:lvl>
    <w:lvl w:ilvl="3" w:tplc="0C090001" w:tentative="1">
      <w:start w:val="1"/>
      <w:numFmt w:val="bullet"/>
      <w:lvlText w:val=""/>
      <w:lvlJc w:val="left"/>
      <w:pPr>
        <w:ind w:left="2800" w:hanging="360"/>
      </w:pPr>
      <w:rPr>
        <w:rFonts w:ascii="Symbol" w:hAnsi="Symbol" w:hint="default"/>
      </w:rPr>
    </w:lvl>
    <w:lvl w:ilvl="4" w:tplc="0C090003" w:tentative="1">
      <w:start w:val="1"/>
      <w:numFmt w:val="bullet"/>
      <w:lvlText w:val="o"/>
      <w:lvlJc w:val="left"/>
      <w:pPr>
        <w:ind w:left="3520" w:hanging="360"/>
      </w:pPr>
      <w:rPr>
        <w:rFonts w:ascii="Courier New" w:hAnsi="Courier New" w:cs="Courier New" w:hint="default"/>
      </w:rPr>
    </w:lvl>
    <w:lvl w:ilvl="5" w:tplc="0C090005" w:tentative="1">
      <w:start w:val="1"/>
      <w:numFmt w:val="bullet"/>
      <w:lvlText w:val=""/>
      <w:lvlJc w:val="left"/>
      <w:pPr>
        <w:ind w:left="4240" w:hanging="360"/>
      </w:pPr>
      <w:rPr>
        <w:rFonts w:ascii="Wingdings" w:hAnsi="Wingdings" w:hint="default"/>
      </w:rPr>
    </w:lvl>
    <w:lvl w:ilvl="6" w:tplc="0C090001" w:tentative="1">
      <w:start w:val="1"/>
      <w:numFmt w:val="bullet"/>
      <w:lvlText w:val=""/>
      <w:lvlJc w:val="left"/>
      <w:pPr>
        <w:ind w:left="4960" w:hanging="360"/>
      </w:pPr>
      <w:rPr>
        <w:rFonts w:ascii="Symbol" w:hAnsi="Symbol" w:hint="default"/>
      </w:rPr>
    </w:lvl>
    <w:lvl w:ilvl="7" w:tplc="0C090003" w:tentative="1">
      <w:start w:val="1"/>
      <w:numFmt w:val="bullet"/>
      <w:lvlText w:val="o"/>
      <w:lvlJc w:val="left"/>
      <w:pPr>
        <w:ind w:left="5680" w:hanging="360"/>
      </w:pPr>
      <w:rPr>
        <w:rFonts w:ascii="Courier New" w:hAnsi="Courier New" w:cs="Courier New" w:hint="default"/>
      </w:rPr>
    </w:lvl>
    <w:lvl w:ilvl="8" w:tplc="0C090005" w:tentative="1">
      <w:start w:val="1"/>
      <w:numFmt w:val="bullet"/>
      <w:lvlText w:val=""/>
      <w:lvlJc w:val="left"/>
      <w:pPr>
        <w:ind w:left="6400" w:hanging="360"/>
      </w:pPr>
      <w:rPr>
        <w:rFonts w:ascii="Wingdings" w:hAnsi="Wingdings" w:hint="default"/>
      </w:rPr>
    </w:lvl>
  </w:abstractNum>
  <w:abstractNum w:abstractNumId="19" w15:restartNumberingAfterBreak="0">
    <w:nsid w:val="61E8582E"/>
    <w:multiLevelType w:val="hybridMultilevel"/>
    <w:tmpl w:val="6E6A6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D15715"/>
    <w:multiLevelType w:val="hybridMultilevel"/>
    <w:tmpl w:val="FAC4F4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DDF56DA"/>
    <w:multiLevelType w:val="hybridMultilevel"/>
    <w:tmpl w:val="8480C4A4"/>
    <w:lvl w:ilvl="0" w:tplc="941A0E7A">
      <w:start w:val="1"/>
      <w:numFmt w:val="bullet"/>
      <w:pStyle w:val="NDISBulletsL1tighter"/>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22" w15:restartNumberingAfterBreak="0">
    <w:nsid w:val="72BE2938"/>
    <w:multiLevelType w:val="hybridMultilevel"/>
    <w:tmpl w:val="29087A7C"/>
    <w:lvl w:ilvl="0" w:tplc="6D827444">
      <w:start w:val="1"/>
      <w:numFmt w:val="bullet"/>
      <w:lvlText w:val=""/>
      <w:lvlJc w:val="left"/>
      <w:pPr>
        <w:ind w:left="680" w:hanging="323"/>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C550F6"/>
    <w:multiLevelType w:val="hybridMultilevel"/>
    <w:tmpl w:val="75ACDD32"/>
    <w:lvl w:ilvl="0" w:tplc="0C090001">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CD55FB"/>
    <w:multiLevelType w:val="hybridMultilevel"/>
    <w:tmpl w:val="7FB8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81FDC"/>
    <w:multiLevelType w:val="hybridMultilevel"/>
    <w:tmpl w:val="E05A6FA0"/>
    <w:lvl w:ilvl="0" w:tplc="77A6B6EA">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82500E"/>
    <w:multiLevelType w:val="hybridMultilevel"/>
    <w:tmpl w:val="F272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AD2D7B"/>
    <w:multiLevelType w:val="hybridMultilevel"/>
    <w:tmpl w:val="C1D0D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5E361E"/>
    <w:multiLevelType w:val="hybridMultilevel"/>
    <w:tmpl w:val="9462DE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21"/>
  </w:num>
  <w:num w:numId="4">
    <w:abstractNumId w:val="3"/>
  </w:num>
  <w:num w:numId="5">
    <w:abstractNumId w:val="23"/>
  </w:num>
  <w:num w:numId="6">
    <w:abstractNumId w:val="11"/>
  </w:num>
  <w:num w:numId="7">
    <w:abstractNumId w:val="10"/>
  </w:num>
  <w:num w:numId="8">
    <w:abstractNumId w:val="0"/>
  </w:num>
  <w:num w:numId="9">
    <w:abstractNumId w:val="14"/>
  </w:num>
  <w:num w:numId="10">
    <w:abstractNumId w:val="26"/>
  </w:num>
  <w:num w:numId="11">
    <w:abstractNumId w:val="12"/>
  </w:num>
  <w:num w:numId="12">
    <w:abstractNumId w:val="24"/>
  </w:num>
  <w:num w:numId="13">
    <w:abstractNumId w:val="25"/>
  </w:num>
  <w:num w:numId="14">
    <w:abstractNumId w:val="4"/>
  </w:num>
  <w:num w:numId="15">
    <w:abstractNumId w:val="6"/>
  </w:num>
  <w:num w:numId="16">
    <w:abstractNumId w:val="22"/>
  </w:num>
  <w:num w:numId="17">
    <w:abstractNumId w:val="9"/>
  </w:num>
  <w:num w:numId="18">
    <w:abstractNumId w:val="9"/>
  </w:num>
  <w:num w:numId="19">
    <w:abstractNumId w:val="1"/>
  </w:num>
  <w:num w:numId="20">
    <w:abstractNumId w:val="9"/>
  </w:num>
  <w:num w:numId="21">
    <w:abstractNumId w:val="5"/>
  </w:num>
  <w:num w:numId="22">
    <w:abstractNumId w:val="25"/>
  </w:num>
  <w:num w:numId="23">
    <w:abstractNumId w:val="25"/>
  </w:num>
  <w:num w:numId="24">
    <w:abstractNumId w:val="2"/>
  </w:num>
  <w:num w:numId="25">
    <w:abstractNumId w:val="27"/>
  </w:num>
  <w:num w:numId="26">
    <w:abstractNumId w:val="16"/>
    <w:lvlOverride w:ilvl="0">
      <w:startOverride w:val="1"/>
    </w:lvlOverride>
  </w:num>
  <w:num w:numId="27">
    <w:abstractNumId w:val="8"/>
  </w:num>
  <w:num w:numId="28">
    <w:abstractNumId w:val="21"/>
  </w:num>
  <w:num w:numId="29">
    <w:abstractNumId w:val="7"/>
  </w:num>
  <w:num w:numId="30">
    <w:abstractNumId w:val="19"/>
  </w:num>
  <w:num w:numId="31">
    <w:abstractNumId w:val="15"/>
  </w:num>
  <w:num w:numId="32">
    <w:abstractNumId w:val="20"/>
  </w:num>
  <w:num w:numId="33">
    <w:abstractNumId w:val="9"/>
  </w:num>
  <w:num w:numId="34">
    <w:abstractNumId w:val="9"/>
  </w:num>
  <w:num w:numId="35">
    <w:abstractNumId w:val="9"/>
  </w:num>
  <w:num w:numId="36">
    <w:abstractNumId w:val="9"/>
  </w:num>
  <w:num w:numId="37">
    <w:abstractNumId w:val="3"/>
    <w:lvlOverride w:ilvl="0">
      <w:startOverride w:val="1"/>
    </w:lvlOverride>
  </w:num>
  <w:num w:numId="38">
    <w:abstractNumId w:val="9"/>
  </w:num>
  <w:num w:numId="39">
    <w:abstractNumId w:val="18"/>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17"/>
  </w:num>
  <w:num w:numId="48">
    <w:abstractNumId w:val="28"/>
  </w:num>
  <w:num w:numId="49">
    <w:abstractNumId w:val="13"/>
  </w:num>
  <w:num w:numId="50">
    <w:abstractNumId w:val="9"/>
  </w:num>
  <w:num w:numId="51">
    <w:abstractNumId w:val="9"/>
  </w:num>
  <w:num w:numId="52">
    <w:abstractNumId w:val="9"/>
  </w:num>
  <w:num w:numId="53">
    <w:abstractNumId w:val="9"/>
  </w:num>
  <w:num w:numId="54">
    <w:abstractNumId w:val="22"/>
  </w:num>
  <w:num w:numId="55">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89"/>
    <w:rsid w:val="00004AFF"/>
    <w:rsid w:val="00005DF4"/>
    <w:rsid w:val="0001004A"/>
    <w:rsid w:val="00010D0D"/>
    <w:rsid w:val="00010DCA"/>
    <w:rsid w:val="000111F4"/>
    <w:rsid w:val="0001145D"/>
    <w:rsid w:val="00011692"/>
    <w:rsid w:val="00017A25"/>
    <w:rsid w:val="0002323A"/>
    <w:rsid w:val="00030135"/>
    <w:rsid w:val="000308D1"/>
    <w:rsid w:val="00033582"/>
    <w:rsid w:val="000351B8"/>
    <w:rsid w:val="00036412"/>
    <w:rsid w:val="000407E0"/>
    <w:rsid w:val="00040A47"/>
    <w:rsid w:val="00041A76"/>
    <w:rsid w:val="000448C7"/>
    <w:rsid w:val="000474E3"/>
    <w:rsid w:val="00050BA7"/>
    <w:rsid w:val="00051621"/>
    <w:rsid w:val="00053B3F"/>
    <w:rsid w:val="00056173"/>
    <w:rsid w:val="00057F63"/>
    <w:rsid w:val="00062D40"/>
    <w:rsid w:val="00063F90"/>
    <w:rsid w:val="0007596C"/>
    <w:rsid w:val="00077C25"/>
    <w:rsid w:val="00080239"/>
    <w:rsid w:val="00080ADF"/>
    <w:rsid w:val="0008510C"/>
    <w:rsid w:val="00090C86"/>
    <w:rsid w:val="000913F7"/>
    <w:rsid w:val="00092BCE"/>
    <w:rsid w:val="000935B4"/>
    <w:rsid w:val="00094E03"/>
    <w:rsid w:val="00097A2A"/>
    <w:rsid w:val="000A0176"/>
    <w:rsid w:val="000A0489"/>
    <w:rsid w:val="000A0721"/>
    <w:rsid w:val="000A139C"/>
    <w:rsid w:val="000A55FC"/>
    <w:rsid w:val="000A5D81"/>
    <w:rsid w:val="000A5E72"/>
    <w:rsid w:val="000A6043"/>
    <w:rsid w:val="000B36B1"/>
    <w:rsid w:val="000B6B92"/>
    <w:rsid w:val="000B7ACA"/>
    <w:rsid w:val="000C0697"/>
    <w:rsid w:val="000C06C6"/>
    <w:rsid w:val="000C0C4B"/>
    <w:rsid w:val="000C1D05"/>
    <w:rsid w:val="000C4349"/>
    <w:rsid w:val="000D332F"/>
    <w:rsid w:val="000D375E"/>
    <w:rsid w:val="000D71F3"/>
    <w:rsid w:val="000D7897"/>
    <w:rsid w:val="000E1493"/>
    <w:rsid w:val="000E150E"/>
    <w:rsid w:val="000F0863"/>
    <w:rsid w:val="000F54D7"/>
    <w:rsid w:val="000F6927"/>
    <w:rsid w:val="000F6FCB"/>
    <w:rsid w:val="00101085"/>
    <w:rsid w:val="00103C81"/>
    <w:rsid w:val="0011724A"/>
    <w:rsid w:val="00120FD5"/>
    <w:rsid w:val="00124F02"/>
    <w:rsid w:val="00131CF0"/>
    <w:rsid w:val="00135AD1"/>
    <w:rsid w:val="001362A3"/>
    <w:rsid w:val="00137E26"/>
    <w:rsid w:val="001400BC"/>
    <w:rsid w:val="001413A0"/>
    <w:rsid w:val="00142989"/>
    <w:rsid w:val="00144F81"/>
    <w:rsid w:val="0014525C"/>
    <w:rsid w:val="00145EEA"/>
    <w:rsid w:val="001463A4"/>
    <w:rsid w:val="001502DA"/>
    <w:rsid w:val="0015325E"/>
    <w:rsid w:val="00155436"/>
    <w:rsid w:val="001564F1"/>
    <w:rsid w:val="00160257"/>
    <w:rsid w:val="00165B5A"/>
    <w:rsid w:val="00166BFB"/>
    <w:rsid w:val="00171258"/>
    <w:rsid w:val="00172D0B"/>
    <w:rsid w:val="00173845"/>
    <w:rsid w:val="001764FB"/>
    <w:rsid w:val="00176B91"/>
    <w:rsid w:val="00176EE0"/>
    <w:rsid w:val="00180AAB"/>
    <w:rsid w:val="001834FD"/>
    <w:rsid w:val="001872C2"/>
    <w:rsid w:val="0018750C"/>
    <w:rsid w:val="00190564"/>
    <w:rsid w:val="00190704"/>
    <w:rsid w:val="00191192"/>
    <w:rsid w:val="00193F86"/>
    <w:rsid w:val="00195DFE"/>
    <w:rsid w:val="001A2FCD"/>
    <w:rsid w:val="001A30F9"/>
    <w:rsid w:val="001A62DA"/>
    <w:rsid w:val="001A71C3"/>
    <w:rsid w:val="001B339B"/>
    <w:rsid w:val="001B5F8F"/>
    <w:rsid w:val="001B68A7"/>
    <w:rsid w:val="001B797D"/>
    <w:rsid w:val="001C32C3"/>
    <w:rsid w:val="001D04EC"/>
    <w:rsid w:val="001D2CAB"/>
    <w:rsid w:val="001D5F26"/>
    <w:rsid w:val="001D5FCE"/>
    <w:rsid w:val="001E0CB8"/>
    <w:rsid w:val="001E3018"/>
    <w:rsid w:val="001E3358"/>
    <w:rsid w:val="001E6FA4"/>
    <w:rsid w:val="001F3091"/>
    <w:rsid w:val="001F4CB6"/>
    <w:rsid w:val="001F7DBE"/>
    <w:rsid w:val="00201326"/>
    <w:rsid w:val="00204717"/>
    <w:rsid w:val="002049EE"/>
    <w:rsid w:val="00205C3C"/>
    <w:rsid w:val="002069F0"/>
    <w:rsid w:val="00207718"/>
    <w:rsid w:val="00210EB5"/>
    <w:rsid w:val="0021544F"/>
    <w:rsid w:val="00220899"/>
    <w:rsid w:val="002224E6"/>
    <w:rsid w:val="00223E87"/>
    <w:rsid w:val="00225C67"/>
    <w:rsid w:val="00226165"/>
    <w:rsid w:val="00227A54"/>
    <w:rsid w:val="00234677"/>
    <w:rsid w:val="00235C37"/>
    <w:rsid w:val="00235C99"/>
    <w:rsid w:val="00236098"/>
    <w:rsid w:val="00242FFF"/>
    <w:rsid w:val="002444BA"/>
    <w:rsid w:val="0024494F"/>
    <w:rsid w:val="002544D2"/>
    <w:rsid w:val="00255562"/>
    <w:rsid w:val="00256CC0"/>
    <w:rsid w:val="002574D2"/>
    <w:rsid w:val="00260B92"/>
    <w:rsid w:val="00263925"/>
    <w:rsid w:val="00267F9C"/>
    <w:rsid w:val="00271C64"/>
    <w:rsid w:val="00273930"/>
    <w:rsid w:val="00276E65"/>
    <w:rsid w:val="00277B99"/>
    <w:rsid w:val="002804C7"/>
    <w:rsid w:val="00283849"/>
    <w:rsid w:val="00284746"/>
    <w:rsid w:val="00287A50"/>
    <w:rsid w:val="002903FC"/>
    <w:rsid w:val="002930B6"/>
    <w:rsid w:val="00295C66"/>
    <w:rsid w:val="00297F89"/>
    <w:rsid w:val="002A025E"/>
    <w:rsid w:val="002A2832"/>
    <w:rsid w:val="002A2A13"/>
    <w:rsid w:val="002A56F2"/>
    <w:rsid w:val="002A78CD"/>
    <w:rsid w:val="002B0A35"/>
    <w:rsid w:val="002B6CB2"/>
    <w:rsid w:val="002C0636"/>
    <w:rsid w:val="002C1002"/>
    <w:rsid w:val="002C1DC4"/>
    <w:rsid w:val="002C4A65"/>
    <w:rsid w:val="002C6022"/>
    <w:rsid w:val="002D00C1"/>
    <w:rsid w:val="002D0165"/>
    <w:rsid w:val="002D1BEC"/>
    <w:rsid w:val="002D2107"/>
    <w:rsid w:val="002D2ABE"/>
    <w:rsid w:val="002D2B61"/>
    <w:rsid w:val="002D2E8A"/>
    <w:rsid w:val="002D51B3"/>
    <w:rsid w:val="002D52D1"/>
    <w:rsid w:val="002E3295"/>
    <w:rsid w:val="002E3855"/>
    <w:rsid w:val="002F3C31"/>
    <w:rsid w:val="002F6517"/>
    <w:rsid w:val="003006D8"/>
    <w:rsid w:val="00302FAC"/>
    <w:rsid w:val="00304C8C"/>
    <w:rsid w:val="0030526A"/>
    <w:rsid w:val="0030643A"/>
    <w:rsid w:val="00311272"/>
    <w:rsid w:val="00311F67"/>
    <w:rsid w:val="00312111"/>
    <w:rsid w:val="00313793"/>
    <w:rsid w:val="00315E2C"/>
    <w:rsid w:val="003174B9"/>
    <w:rsid w:val="00317E6A"/>
    <w:rsid w:val="00321F51"/>
    <w:rsid w:val="00322348"/>
    <w:rsid w:val="00323DD6"/>
    <w:rsid w:val="00324F5D"/>
    <w:rsid w:val="00327BF8"/>
    <w:rsid w:val="003307AE"/>
    <w:rsid w:val="00332308"/>
    <w:rsid w:val="0033378D"/>
    <w:rsid w:val="00336464"/>
    <w:rsid w:val="00342257"/>
    <w:rsid w:val="00345440"/>
    <w:rsid w:val="003462B8"/>
    <w:rsid w:val="00352BA9"/>
    <w:rsid w:val="00353202"/>
    <w:rsid w:val="003533E2"/>
    <w:rsid w:val="0035596D"/>
    <w:rsid w:val="00362C6E"/>
    <w:rsid w:val="0036317E"/>
    <w:rsid w:val="00363216"/>
    <w:rsid w:val="003649A1"/>
    <w:rsid w:val="00366EC7"/>
    <w:rsid w:val="00367293"/>
    <w:rsid w:val="00370DC4"/>
    <w:rsid w:val="003806F1"/>
    <w:rsid w:val="00380E36"/>
    <w:rsid w:val="00385203"/>
    <w:rsid w:val="00387DD7"/>
    <w:rsid w:val="00393309"/>
    <w:rsid w:val="00396123"/>
    <w:rsid w:val="00396D31"/>
    <w:rsid w:val="003A2783"/>
    <w:rsid w:val="003A38CC"/>
    <w:rsid w:val="003A3C91"/>
    <w:rsid w:val="003A3E75"/>
    <w:rsid w:val="003A7488"/>
    <w:rsid w:val="003A74B4"/>
    <w:rsid w:val="003B023C"/>
    <w:rsid w:val="003B5F24"/>
    <w:rsid w:val="003C151A"/>
    <w:rsid w:val="003C39C9"/>
    <w:rsid w:val="003C421B"/>
    <w:rsid w:val="003C5166"/>
    <w:rsid w:val="003D1488"/>
    <w:rsid w:val="003D258F"/>
    <w:rsid w:val="003D34D2"/>
    <w:rsid w:val="003D7EED"/>
    <w:rsid w:val="003D7F27"/>
    <w:rsid w:val="003E2AC3"/>
    <w:rsid w:val="003E4E92"/>
    <w:rsid w:val="003E556B"/>
    <w:rsid w:val="003E60B1"/>
    <w:rsid w:val="003E62C9"/>
    <w:rsid w:val="003E634B"/>
    <w:rsid w:val="003E6FF0"/>
    <w:rsid w:val="003F0B2F"/>
    <w:rsid w:val="003F307A"/>
    <w:rsid w:val="003F3D8F"/>
    <w:rsid w:val="0040326E"/>
    <w:rsid w:val="004048A5"/>
    <w:rsid w:val="004066A4"/>
    <w:rsid w:val="004101C1"/>
    <w:rsid w:val="00410A5B"/>
    <w:rsid w:val="00411338"/>
    <w:rsid w:val="004135AD"/>
    <w:rsid w:val="004143CA"/>
    <w:rsid w:val="004153D6"/>
    <w:rsid w:val="00416785"/>
    <w:rsid w:val="00416FFC"/>
    <w:rsid w:val="00422AF2"/>
    <w:rsid w:val="00423B1A"/>
    <w:rsid w:val="0042440B"/>
    <w:rsid w:val="00425681"/>
    <w:rsid w:val="0043157A"/>
    <w:rsid w:val="004315E0"/>
    <w:rsid w:val="00434342"/>
    <w:rsid w:val="004422AA"/>
    <w:rsid w:val="004427B9"/>
    <w:rsid w:val="0044585C"/>
    <w:rsid w:val="0045265F"/>
    <w:rsid w:val="0045266D"/>
    <w:rsid w:val="00453DFC"/>
    <w:rsid w:val="00453F74"/>
    <w:rsid w:val="00454337"/>
    <w:rsid w:val="0046228F"/>
    <w:rsid w:val="00462AD8"/>
    <w:rsid w:val="00472C87"/>
    <w:rsid w:val="004733C2"/>
    <w:rsid w:val="004735AF"/>
    <w:rsid w:val="00474552"/>
    <w:rsid w:val="00474835"/>
    <w:rsid w:val="00487973"/>
    <w:rsid w:val="00491A8D"/>
    <w:rsid w:val="00493869"/>
    <w:rsid w:val="004949FA"/>
    <w:rsid w:val="004A03C4"/>
    <w:rsid w:val="004A199D"/>
    <w:rsid w:val="004B18F7"/>
    <w:rsid w:val="004B2F29"/>
    <w:rsid w:val="004B49D1"/>
    <w:rsid w:val="004C0F30"/>
    <w:rsid w:val="004C4720"/>
    <w:rsid w:val="004C639B"/>
    <w:rsid w:val="004D03EE"/>
    <w:rsid w:val="004D1822"/>
    <w:rsid w:val="004D5D56"/>
    <w:rsid w:val="004D60FE"/>
    <w:rsid w:val="004E1EA6"/>
    <w:rsid w:val="004E4FBD"/>
    <w:rsid w:val="004E4FC1"/>
    <w:rsid w:val="004F0876"/>
    <w:rsid w:val="004F092F"/>
    <w:rsid w:val="004F306C"/>
    <w:rsid w:val="004F43AC"/>
    <w:rsid w:val="004F6888"/>
    <w:rsid w:val="005027AB"/>
    <w:rsid w:val="00502BF0"/>
    <w:rsid w:val="00502CED"/>
    <w:rsid w:val="00503142"/>
    <w:rsid w:val="005035E6"/>
    <w:rsid w:val="005052AB"/>
    <w:rsid w:val="00506E18"/>
    <w:rsid w:val="005103F9"/>
    <w:rsid w:val="005175CE"/>
    <w:rsid w:val="00517877"/>
    <w:rsid w:val="00517E52"/>
    <w:rsid w:val="005226D4"/>
    <w:rsid w:val="00523CBC"/>
    <w:rsid w:val="00523F2B"/>
    <w:rsid w:val="0052554C"/>
    <w:rsid w:val="00527459"/>
    <w:rsid w:val="0053294D"/>
    <w:rsid w:val="00533072"/>
    <w:rsid w:val="00534507"/>
    <w:rsid w:val="00534D1E"/>
    <w:rsid w:val="00535EA2"/>
    <w:rsid w:val="00540303"/>
    <w:rsid w:val="00543A53"/>
    <w:rsid w:val="00543C35"/>
    <w:rsid w:val="00543E8C"/>
    <w:rsid w:val="00545275"/>
    <w:rsid w:val="005452C3"/>
    <w:rsid w:val="005458E8"/>
    <w:rsid w:val="00553FDD"/>
    <w:rsid w:val="00554F57"/>
    <w:rsid w:val="00555EDA"/>
    <w:rsid w:val="00561035"/>
    <w:rsid w:val="00562B25"/>
    <w:rsid w:val="00564215"/>
    <w:rsid w:val="00564E8C"/>
    <w:rsid w:val="00574AC8"/>
    <w:rsid w:val="0057613A"/>
    <w:rsid w:val="005776E7"/>
    <w:rsid w:val="0057779A"/>
    <w:rsid w:val="00580787"/>
    <w:rsid w:val="005807DE"/>
    <w:rsid w:val="00580EC5"/>
    <w:rsid w:val="00583F42"/>
    <w:rsid w:val="005850AF"/>
    <w:rsid w:val="005859C4"/>
    <w:rsid w:val="00590DAC"/>
    <w:rsid w:val="00591744"/>
    <w:rsid w:val="00591770"/>
    <w:rsid w:val="0059374A"/>
    <w:rsid w:val="00595C3A"/>
    <w:rsid w:val="005A08D1"/>
    <w:rsid w:val="005A137A"/>
    <w:rsid w:val="005A371D"/>
    <w:rsid w:val="005A3C51"/>
    <w:rsid w:val="005A7B43"/>
    <w:rsid w:val="005B0774"/>
    <w:rsid w:val="005B07E7"/>
    <w:rsid w:val="005B0998"/>
    <w:rsid w:val="005B1DCE"/>
    <w:rsid w:val="005B1DEC"/>
    <w:rsid w:val="005B21BD"/>
    <w:rsid w:val="005B2DC9"/>
    <w:rsid w:val="005B433F"/>
    <w:rsid w:val="005B6075"/>
    <w:rsid w:val="005B6F08"/>
    <w:rsid w:val="005C0E0E"/>
    <w:rsid w:val="005C1A31"/>
    <w:rsid w:val="005D0DE0"/>
    <w:rsid w:val="005D1F40"/>
    <w:rsid w:val="005D67A0"/>
    <w:rsid w:val="005D79AE"/>
    <w:rsid w:val="005E10DB"/>
    <w:rsid w:val="005E188F"/>
    <w:rsid w:val="005E3175"/>
    <w:rsid w:val="005E5161"/>
    <w:rsid w:val="005F0FEF"/>
    <w:rsid w:val="005F36CA"/>
    <w:rsid w:val="005F5456"/>
    <w:rsid w:val="005F5D95"/>
    <w:rsid w:val="005F6679"/>
    <w:rsid w:val="005F66DD"/>
    <w:rsid w:val="005F7B9B"/>
    <w:rsid w:val="006018F1"/>
    <w:rsid w:val="0060325F"/>
    <w:rsid w:val="0060328F"/>
    <w:rsid w:val="00605D56"/>
    <w:rsid w:val="00605FBC"/>
    <w:rsid w:val="00606007"/>
    <w:rsid w:val="006061C1"/>
    <w:rsid w:val="00607C6A"/>
    <w:rsid w:val="00612786"/>
    <w:rsid w:val="00612B18"/>
    <w:rsid w:val="00614516"/>
    <w:rsid w:val="006153AE"/>
    <w:rsid w:val="00615F86"/>
    <w:rsid w:val="00616B66"/>
    <w:rsid w:val="00626C75"/>
    <w:rsid w:val="00627760"/>
    <w:rsid w:val="006322B1"/>
    <w:rsid w:val="006332F2"/>
    <w:rsid w:val="00634496"/>
    <w:rsid w:val="00636556"/>
    <w:rsid w:val="00636683"/>
    <w:rsid w:val="00640B15"/>
    <w:rsid w:val="0064351D"/>
    <w:rsid w:val="006473BD"/>
    <w:rsid w:val="006512F8"/>
    <w:rsid w:val="00653BA6"/>
    <w:rsid w:val="0065712C"/>
    <w:rsid w:val="00663CC9"/>
    <w:rsid w:val="00665B02"/>
    <w:rsid w:val="00665C26"/>
    <w:rsid w:val="00666B4E"/>
    <w:rsid w:val="00667EB5"/>
    <w:rsid w:val="0067180C"/>
    <w:rsid w:val="006719B4"/>
    <w:rsid w:val="0067358D"/>
    <w:rsid w:val="0067651F"/>
    <w:rsid w:val="006805CC"/>
    <w:rsid w:val="006815D1"/>
    <w:rsid w:val="006846CC"/>
    <w:rsid w:val="00685C55"/>
    <w:rsid w:val="00686CF0"/>
    <w:rsid w:val="00690EC7"/>
    <w:rsid w:val="00693EA4"/>
    <w:rsid w:val="00694FFC"/>
    <w:rsid w:val="006950D7"/>
    <w:rsid w:val="00695623"/>
    <w:rsid w:val="006A1427"/>
    <w:rsid w:val="006A6906"/>
    <w:rsid w:val="006A6F9D"/>
    <w:rsid w:val="006B04E7"/>
    <w:rsid w:val="006B36BD"/>
    <w:rsid w:val="006B3DCD"/>
    <w:rsid w:val="006B7DB4"/>
    <w:rsid w:val="006C10B2"/>
    <w:rsid w:val="006C459E"/>
    <w:rsid w:val="006C4F45"/>
    <w:rsid w:val="006C6264"/>
    <w:rsid w:val="006D04E6"/>
    <w:rsid w:val="006D25BC"/>
    <w:rsid w:val="006D333A"/>
    <w:rsid w:val="006D4DCD"/>
    <w:rsid w:val="006D6525"/>
    <w:rsid w:val="006E01D0"/>
    <w:rsid w:val="006E54AE"/>
    <w:rsid w:val="006E5F4B"/>
    <w:rsid w:val="00701FDA"/>
    <w:rsid w:val="00702458"/>
    <w:rsid w:val="00703F04"/>
    <w:rsid w:val="00705126"/>
    <w:rsid w:val="00706365"/>
    <w:rsid w:val="007063A3"/>
    <w:rsid w:val="0070707F"/>
    <w:rsid w:val="0070722B"/>
    <w:rsid w:val="00711AA9"/>
    <w:rsid w:val="00712541"/>
    <w:rsid w:val="00713716"/>
    <w:rsid w:val="00717DF8"/>
    <w:rsid w:val="00725965"/>
    <w:rsid w:val="00725D3F"/>
    <w:rsid w:val="0072637B"/>
    <w:rsid w:val="007267EE"/>
    <w:rsid w:val="007279A7"/>
    <w:rsid w:val="00731804"/>
    <w:rsid w:val="00733C14"/>
    <w:rsid w:val="0073473F"/>
    <w:rsid w:val="00737D49"/>
    <w:rsid w:val="00743D5D"/>
    <w:rsid w:val="0074667A"/>
    <w:rsid w:val="00750FF2"/>
    <w:rsid w:val="007511FC"/>
    <w:rsid w:val="007512AC"/>
    <w:rsid w:val="00752448"/>
    <w:rsid w:val="00754486"/>
    <w:rsid w:val="007553F4"/>
    <w:rsid w:val="00760C73"/>
    <w:rsid w:val="00764892"/>
    <w:rsid w:val="00771397"/>
    <w:rsid w:val="00772B71"/>
    <w:rsid w:val="00776711"/>
    <w:rsid w:val="007773F1"/>
    <w:rsid w:val="00780028"/>
    <w:rsid w:val="007807C0"/>
    <w:rsid w:val="00781AF4"/>
    <w:rsid w:val="00783772"/>
    <w:rsid w:val="007843B8"/>
    <w:rsid w:val="00787740"/>
    <w:rsid w:val="00796BB7"/>
    <w:rsid w:val="0079708E"/>
    <w:rsid w:val="007A0615"/>
    <w:rsid w:val="007A0A69"/>
    <w:rsid w:val="007A2E5F"/>
    <w:rsid w:val="007A5DC0"/>
    <w:rsid w:val="007B265B"/>
    <w:rsid w:val="007B4746"/>
    <w:rsid w:val="007B6272"/>
    <w:rsid w:val="007B63BB"/>
    <w:rsid w:val="007B7E5E"/>
    <w:rsid w:val="007C3AE3"/>
    <w:rsid w:val="007D5D63"/>
    <w:rsid w:val="007D731E"/>
    <w:rsid w:val="007E0B99"/>
    <w:rsid w:val="007E2D61"/>
    <w:rsid w:val="007E417E"/>
    <w:rsid w:val="007E46F0"/>
    <w:rsid w:val="007E4C90"/>
    <w:rsid w:val="007F0235"/>
    <w:rsid w:val="007F036D"/>
    <w:rsid w:val="007F05D8"/>
    <w:rsid w:val="007F4F33"/>
    <w:rsid w:val="007F54AA"/>
    <w:rsid w:val="00800431"/>
    <w:rsid w:val="00800893"/>
    <w:rsid w:val="00800B86"/>
    <w:rsid w:val="0080155E"/>
    <w:rsid w:val="00801E9D"/>
    <w:rsid w:val="00804D92"/>
    <w:rsid w:val="0080508A"/>
    <w:rsid w:val="008076FA"/>
    <w:rsid w:val="00812339"/>
    <w:rsid w:val="00816B80"/>
    <w:rsid w:val="0082286B"/>
    <w:rsid w:val="00823414"/>
    <w:rsid w:val="00823573"/>
    <w:rsid w:val="008252DE"/>
    <w:rsid w:val="00825429"/>
    <w:rsid w:val="00825587"/>
    <w:rsid w:val="008301F5"/>
    <w:rsid w:val="0083157D"/>
    <w:rsid w:val="00832B99"/>
    <w:rsid w:val="008343B3"/>
    <w:rsid w:val="00834C3F"/>
    <w:rsid w:val="0083597E"/>
    <w:rsid w:val="00837A5F"/>
    <w:rsid w:val="008405DE"/>
    <w:rsid w:val="00840C3D"/>
    <w:rsid w:val="008414DE"/>
    <w:rsid w:val="0084367E"/>
    <w:rsid w:val="00847DA1"/>
    <w:rsid w:val="008521FC"/>
    <w:rsid w:val="00852589"/>
    <w:rsid w:val="00852670"/>
    <w:rsid w:val="008540AA"/>
    <w:rsid w:val="00854D9C"/>
    <w:rsid w:val="008551DF"/>
    <w:rsid w:val="00855F86"/>
    <w:rsid w:val="00856F8B"/>
    <w:rsid w:val="00857158"/>
    <w:rsid w:val="00857BF1"/>
    <w:rsid w:val="0086013E"/>
    <w:rsid w:val="00862548"/>
    <w:rsid w:val="008657F9"/>
    <w:rsid w:val="00867593"/>
    <w:rsid w:val="00867E84"/>
    <w:rsid w:val="00871FBE"/>
    <w:rsid w:val="00882421"/>
    <w:rsid w:val="00882F23"/>
    <w:rsid w:val="008858C1"/>
    <w:rsid w:val="00886543"/>
    <w:rsid w:val="00890CC0"/>
    <w:rsid w:val="00891376"/>
    <w:rsid w:val="00892E2A"/>
    <w:rsid w:val="00893B0D"/>
    <w:rsid w:val="008950E2"/>
    <w:rsid w:val="008A16CB"/>
    <w:rsid w:val="008A3967"/>
    <w:rsid w:val="008A5BBE"/>
    <w:rsid w:val="008A7A83"/>
    <w:rsid w:val="008B0E4E"/>
    <w:rsid w:val="008B1313"/>
    <w:rsid w:val="008B71E1"/>
    <w:rsid w:val="008C3414"/>
    <w:rsid w:val="008C5D3F"/>
    <w:rsid w:val="008C6FE2"/>
    <w:rsid w:val="008D2337"/>
    <w:rsid w:val="008D5676"/>
    <w:rsid w:val="008D6784"/>
    <w:rsid w:val="008E0389"/>
    <w:rsid w:val="008E29C3"/>
    <w:rsid w:val="008E54E3"/>
    <w:rsid w:val="008E6C2A"/>
    <w:rsid w:val="008E72F7"/>
    <w:rsid w:val="008F1E11"/>
    <w:rsid w:val="008F3955"/>
    <w:rsid w:val="008F603E"/>
    <w:rsid w:val="009019D8"/>
    <w:rsid w:val="0090339B"/>
    <w:rsid w:val="00903F64"/>
    <w:rsid w:val="009070B8"/>
    <w:rsid w:val="00912F85"/>
    <w:rsid w:val="00914A02"/>
    <w:rsid w:val="00915CE2"/>
    <w:rsid w:val="009203C7"/>
    <w:rsid w:val="00920402"/>
    <w:rsid w:val="00920DE9"/>
    <w:rsid w:val="009218BE"/>
    <w:rsid w:val="00921A2C"/>
    <w:rsid w:val="00922A0D"/>
    <w:rsid w:val="009258C3"/>
    <w:rsid w:val="00925E2A"/>
    <w:rsid w:val="0092666C"/>
    <w:rsid w:val="00931BB3"/>
    <w:rsid w:val="00931CCA"/>
    <w:rsid w:val="0093694E"/>
    <w:rsid w:val="00941C4D"/>
    <w:rsid w:val="00942443"/>
    <w:rsid w:val="009427BB"/>
    <w:rsid w:val="009439BE"/>
    <w:rsid w:val="009441F5"/>
    <w:rsid w:val="00944360"/>
    <w:rsid w:val="00945070"/>
    <w:rsid w:val="00954168"/>
    <w:rsid w:val="00955E6B"/>
    <w:rsid w:val="0095605C"/>
    <w:rsid w:val="00956594"/>
    <w:rsid w:val="00957F4C"/>
    <w:rsid w:val="00960028"/>
    <w:rsid w:val="009649AD"/>
    <w:rsid w:val="0096688E"/>
    <w:rsid w:val="00970398"/>
    <w:rsid w:val="00971AD5"/>
    <w:rsid w:val="0097285B"/>
    <w:rsid w:val="009729A9"/>
    <w:rsid w:val="00972EA3"/>
    <w:rsid w:val="00973029"/>
    <w:rsid w:val="009746C8"/>
    <w:rsid w:val="00977274"/>
    <w:rsid w:val="0098157F"/>
    <w:rsid w:val="00982311"/>
    <w:rsid w:val="00983568"/>
    <w:rsid w:val="009842FA"/>
    <w:rsid w:val="009852C5"/>
    <w:rsid w:val="00986062"/>
    <w:rsid w:val="0099183C"/>
    <w:rsid w:val="00992DF9"/>
    <w:rsid w:val="0099367C"/>
    <w:rsid w:val="0099394D"/>
    <w:rsid w:val="00993B86"/>
    <w:rsid w:val="009A0591"/>
    <w:rsid w:val="009A1B24"/>
    <w:rsid w:val="009A60C6"/>
    <w:rsid w:val="009A640F"/>
    <w:rsid w:val="009A6895"/>
    <w:rsid w:val="009B0EE0"/>
    <w:rsid w:val="009B3308"/>
    <w:rsid w:val="009B4CED"/>
    <w:rsid w:val="009B50D8"/>
    <w:rsid w:val="009B7CA7"/>
    <w:rsid w:val="009C1395"/>
    <w:rsid w:val="009C2335"/>
    <w:rsid w:val="009C43D7"/>
    <w:rsid w:val="009D0BB0"/>
    <w:rsid w:val="009D24EA"/>
    <w:rsid w:val="009D3709"/>
    <w:rsid w:val="009D4933"/>
    <w:rsid w:val="009D7598"/>
    <w:rsid w:val="009E3AA5"/>
    <w:rsid w:val="009E5E85"/>
    <w:rsid w:val="009E7A1B"/>
    <w:rsid w:val="009F3F27"/>
    <w:rsid w:val="009F7555"/>
    <w:rsid w:val="009F7FA7"/>
    <w:rsid w:val="00A0329C"/>
    <w:rsid w:val="00A03416"/>
    <w:rsid w:val="00A049E5"/>
    <w:rsid w:val="00A04FD1"/>
    <w:rsid w:val="00A056EB"/>
    <w:rsid w:val="00A05F77"/>
    <w:rsid w:val="00A07AE5"/>
    <w:rsid w:val="00A10290"/>
    <w:rsid w:val="00A14C49"/>
    <w:rsid w:val="00A175D5"/>
    <w:rsid w:val="00A23EE0"/>
    <w:rsid w:val="00A30242"/>
    <w:rsid w:val="00A30AA6"/>
    <w:rsid w:val="00A30FB9"/>
    <w:rsid w:val="00A33B39"/>
    <w:rsid w:val="00A3788A"/>
    <w:rsid w:val="00A37A3B"/>
    <w:rsid w:val="00A47362"/>
    <w:rsid w:val="00A52EB0"/>
    <w:rsid w:val="00A54054"/>
    <w:rsid w:val="00A55DDA"/>
    <w:rsid w:val="00A56C29"/>
    <w:rsid w:val="00A56F6C"/>
    <w:rsid w:val="00A6228B"/>
    <w:rsid w:val="00A62918"/>
    <w:rsid w:val="00A66407"/>
    <w:rsid w:val="00A71A60"/>
    <w:rsid w:val="00A71FC0"/>
    <w:rsid w:val="00A725BB"/>
    <w:rsid w:val="00A72DDB"/>
    <w:rsid w:val="00A73675"/>
    <w:rsid w:val="00A80BA4"/>
    <w:rsid w:val="00A82BAE"/>
    <w:rsid w:val="00A83161"/>
    <w:rsid w:val="00A8435C"/>
    <w:rsid w:val="00A84AEC"/>
    <w:rsid w:val="00A85119"/>
    <w:rsid w:val="00A86AB0"/>
    <w:rsid w:val="00A87B17"/>
    <w:rsid w:val="00A916A3"/>
    <w:rsid w:val="00AA067D"/>
    <w:rsid w:val="00AA166C"/>
    <w:rsid w:val="00AA4F65"/>
    <w:rsid w:val="00AB1D73"/>
    <w:rsid w:val="00AB3323"/>
    <w:rsid w:val="00AB41C8"/>
    <w:rsid w:val="00AB579A"/>
    <w:rsid w:val="00AB6FA2"/>
    <w:rsid w:val="00AC26D2"/>
    <w:rsid w:val="00AC3DF8"/>
    <w:rsid w:val="00AD11A5"/>
    <w:rsid w:val="00AD45EA"/>
    <w:rsid w:val="00AD5A3B"/>
    <w:rsid w:val="00AD5DE1"/>
    <w:rsid w:val="00AD6540"/>
    <w:rsid w:val="00AD7E40"/>
    <w:rsid w:val="00AD7E50"/>
    <w:rsid w:val="00AE0A61"/>
    <w:rsid w:val="00AE58D5"/>
    <w:rsid w:val="00AF27A0"/>
    <w:rsid w:val="00AF3DBC"/>
    <w:rsid w:val="00AF4670"/>
    <w:rsid w:val="00AF5B1D"/>
    <w:rsid w:val="00B00EE8"/>
    <w:rsid w:val="00B03BDF"/>
    <w:rsid w:val="00B06ED9"/>
    <w:rsid w:val="00B075BC"/>
    <w:rsid w:val="00B10A66"/>
    <w:rsid w:val="00B10A99"/>
    <w:rsid w:val="00B11913"/>
    <w:rsid w:val="00B11CD1"/>
    <w:rsid w:val="00B11EC3"/>
    <w:rsid w:val="00B15A54"/>
    <w:rsid w:val="00B1748C"/>
    <w:rsid w:val="00B22DEF"/>
    <w:rsid w:val="00B2479A"/>
    <w:rsid w:val="00B259A5"/>
    <w:rsid w:val="00B277F4"/>
    <w:rsid w:val="00B307D3"/>
    <w:rsid w:val="00B337B4"/>
    <w:rsid w:val="00B371B6"/>
    <w:rsid w:val="00B4011B"/>
    <w:rsid w:val="00B40B41"/>
    <w:rsid w:val="00B42C73"/>
    <w:rsid w:val="00B45BA1"/>
    <w:rsid w:val="00B45C73"/>
    <w:rsid w:val="00B46921"/>
    <w:rsid w:val="00B5226E"/>
    <w:rsid w:val="00B534AD"/>
    <w:rsid w:val="00B54B24"/>
    <w:rsid w:val="00B55BE0"/>
    <w:rsid w:val="00B56730"/>
    <w:rsid w:val="00B63554"/>
    <w:rsid w:val="00B646AD"/>
    <w:rsid w:val="00B657AC"/>
    <w:rsid w:val="00B6646A"/>
    <w:rsid w:val="00B66C84"/>
    <w:rsid w:val="00B71C1B"/>
    <w:rsid w:val="00B72371"/>
    <w:rsid w:val="00B762FF"/>
    <w:rsid w:val="00B7730B"/>
    <w:rsid w:val="00B81313"/>
    <w:rsid w:val="00B82147"/>
    <w:rsid w:val="00B86F4E"/>
    <w:rsid w:val="00B92095"/>
    <w:rsid w:val="00B93ACE"/>
    <w:rsid w:val="00BA0CA5"/>
    <w:rsid w:val="00BA30E7"/>
    <w:rsid w:val="00BA3FF0"/>
    <w:rsid w:val="00BA46ED"/>
    <w:rsid w:val="00BB249E"/>
    <w:rsid w:val="00BB5433"/>
    <w:rsid w:val="00BB5504"/>
    <w:rsid w:val="00BB68F0"/>
    <w:rsid w:val="00BB6B0C"/>
    <w:rsid w:val="00BB7C39"/>
    <w:rsid w:val="00BC128A"/>
    <w:rsid w:val="00BC249E"/>
    <w:rsid w:val="00BC2D4E"/>
    <w:rsid w:val="00BC74DD"/>
    <w:rsid w:val="00BD1365"/>
    <w:rsid w:val="00BD2156"/>
    <w:rsid w:val="00BD2717"/>
    <w:rsid w:val="00BD4238"/>
    <w:rsid w:val="00BD4E29"/>
    <w:rsid w:val="00BD5546"/>
    <w:rsid w:val="00BE053A"/>
    <w:rsid w:val="00BE1209"/>
    <w:rsid w:val="00BE1B13"/>
    <w:rsid w:val="00BE2415"/>
    <w:rsid w:val="00BF0A5E"/>
    <w:rsid w:val="00BF1780"/>
    <w:rsid w:val="00BF55C7"/>
    <w:rsid w:val="00BF5DBF"/>
    <w:rsid w:val="00BF61CF"/>
    <w:rsid w:val="00BF69B1"/>
    <w:rsid w:val="00C0253F"/>
    <w:rsid w:val="00C025C9"/>
    <w:rsid w:val="00C03771"/>
    <w:rsid w:val="00C041A9"/>
    <w:rsid w:val="00C049D7"/>
    <w:rsid w:val="00C05C05"/>
    <w:rsid w:val="00C065EE"/>
    <w:rsid w:val="00C1545D"/>
    <w:rsid w:val="00C15C6F"/>
    <w:rsid w:val="00C16B9E"/>
    <w:rsid w:val="00C206E1"/>
    <w:rsid w:val="00C21425"/>
    <w:rsid w:val="00C22FE2"/>
    <w:rsid w:val="00C24565"/>
    <w:rsid w:val="00C26B25"/>
    <w:rsid w:val="00C27D4D"/>
    <w:rsid w:val="00C30B7D"/>
    <w:rsid w:val="00C317E5"/>
    <w:rsid w:val="00C3215A"/>
    <w:rsid w:val="00C3365B"/>
    <w:rsid w:val="00C33E41"/>
    <w:rsid w:val="00C34CBA"/>
    <w:rsid w:val="00C3677C"/>
    <w:rsid w:val="00C36F45"/>
    <w:rsid w:val="00C40835"/>
    <w:rsid w:val="00C43174"/>
    <w:rsid w:val="00C4441D"/>
    <w:rsid w:val="00C511EF"/>
    <w:rsid w:val="00C53657"/>
    <w:rsid w:val="00C54371"/>
    <w:rsid w:val="00C54D9A"/>
    <w:rsid w:val="00C55DA3"/>
    <w:rsid w:val="00C55FD9"/>
    <w:rsid w:val="00C5620E"/>
    <w:rsid w:val="00C64424"/>
    <w:rsid w:val="00C65358"/>
    <w:rsid w:val="00C654E6"/>
    <w:rsid w:val="00C662E7"/>
    <w:rsid w:val="00C665BE"/>
    <w:rsid w:val="00C67A40"/>
    <w:rsid w:val="00C73319"/>
    <w:rsid w:val="00C749EA"/>
    <w:rsid w:val="00C7639B"/>
    <w:rsid w:val="00C76A1F"/>
    <w:rsid w:val="00C76CA0"/>
    <w:rsid w:val="00C77486"/>
    <w:rsid w:val="00C815D9"/>
    <w:rsid w:val="00C816F3"/>
    <w:rsid w:val="00C81B80"/>
    <w:rsid w:val="00C82487"/>
    <w:rsid w:val="00C83460"/>
    <w:rsid w:val="00C84DD5"/>
    <w:rsid w:val="00C85E5D"/>
    <w:rsid w:val="00C878F3"/>
    <w:rsid w:val="00C911EB"/>
    <w:rsid w:val="00C9372B"/>
    <w:rsid w:val="00CA14D6"/>
    <w:rsid w:val="00CA2E81"/>
    <w:rsid w:val="00CA460B"/>
    <w:rsid w:val="00CA4C69"/>
    <w:rsid w:val="00CA69A0"/>
    <w:rsid w:val="00CB0C83"/>
    <w:rsid w:val="00CB4C55"/>
    <w:rsid w:val="00CB5DDC"/>
    <w:rsid w:val="00CC0B70"/>
    <w:rsid w:val="00CC1F7F"/>
    <w:rsid w:val="00CC25A4"/>
    <w:rsid w:val="00CC269F"/>
    <w:rsid w:val="00CC341C"/>
    <w:rsid w:val="00CC3C56"/>
    <w:rsid w:val="00CC7B8A"/>
    <w:rsid w:val="00CD06A3"/>
    <w:rsid w:val="00CD0BF4"/>
    <w:rsid w:val="00CD1879"/>
    <w:rsid w:val="00CD4EDC"/>
    <w:rsid w:val="00CD60FB"/>
    <w:rsid w:val="00CD69E0"/>
    <w:rsid w:val="00CE0DB9"/>
    <w:rsid w:val="00CE17E4"/>
    <w:rsid w:val="00CE3956"/>
    <w:rsid w:val="00CE45BD"/>
    <w:rsid w:val="00CF4E44"/>
    <w:rsid w:val="00CF5BF3"/>
    <w:rsid w:val="00D049AE"/>
    <w:rsid w:val="00D1463E"/>
    <w:rsid w:val="00D14B89"/>
    <w:rsid w:val="00D1725D"/>
    <w:rsid w:val="00D178AD"/>
    <w:rsid w:val="00D20BC8"/>
    <w:rsid w:val="00D27D5C"/>
    <w:rsid w:val="00D31328"/>
    <w:rsid w:val="00D3267F"/>
    <w:rsid w:val="00D32DBD"/>
    <w:rsid w:val="00D33D70"/>
    <w:rsid w:val="00D348F6"/>
    <w:rsid w:val="00D34CE1"/>
    <w:rsid w:val="00D35C4F"/>
    <w:rsid w:val="00D41D7D"/>
    <w:rsid w:val="00D472D7"/>
    <w:rsid w:val="00D47B33"/>
    <w:rsid w:val="00D505EC"/>
    <w:rsid w:val="00D50D32"/>
    <w:rsid w:val="00D5120C"/>
    <w:rsid w:val="00D5378B"/>
    <w:rsid w:val="00D55CDA"/>
    <w:rsid w:val="00D60AD8"/>
    <w:rsid w:val="00D60E3D"/>
    <w:rsid w:val="00D61D25"/>
    <w:rsid w:val="00D622BA"/>
    <w:rsid w:val="00D623DB"/>
    <w:rsid w:val="00D62896"/>
    <w:rsid w:val="00D64459"/>
    <w:rsid w:val="00D64DC4"/>
    <w:rsid w:val="00D678A5"/>
    <w:rsid w:val="00D67BA4"/>
    <w:rsid w:val="00D7216F"/>
    <w:rsid w:val="00D74202"/>
    <w:rsid w:val="00D775C4"/>
    <w:rsid w:val="00D83C0D"/>
    <w:rsid w:val="00D87884"/>
    <w:rsid w:val="00D906B5"/>
    <w:rsid w:val="00D90B89"/>
    <w:rsid w:val="00D91EA9"/>
    <w:rsid w:val="00D92D01"/>
    <w:rsid w:val="00D9469B"/>
    <w:rsid w:val="00D947F2"/>
    <w:rsid w:val="00DA038E"/>
    <w:rsid w:val="00DA3F10"/>
    <w:rsid w:val="00DA4314"/>
    <w:rsid w:val="00DB04C3"/>
    <w:rsid w:val="00DB0A51"/>
    <w:rsid w:val="00DB3684"/>
    <w:rsid w:val="00DB3B3A"/>
    <w:rsid w:val="00DB3E4E"/>
    <w:rsid w:val="00DB4555"/>
    <w:rsid w:val="00DB615F"/>
    <w:rsid w:val="00DB766B"/>
    <w:rsid w:val="00DB7A98"/>
    <w:rsid w:val="00DB7E8A"/>
    <w:rsid w:val="00DC02A6"/>
    <w:rsid w:val="00DC4D7C"/>
    <w:rsid w:val="00DD24D6"/>
    <w:rsid w:val="00DD2EFC"/>
    <w:rsid w:val="00DD3546"/>
    <w:rsid w:val="00DD42AB"/>
    <w:rsid w:val="00DD55A8"/>
    <w:rsid w:val="00DD5DA2"/>
    <w:rsid w:val="00DE236B"/>
    <w:rsid w:val="00DE7391"/>
    <w:rsid w:val="00DE7EF5"/>
    <w:rsid w:val="00DF1FBE"/>
    <w:rsid w:val="00DF404E"/>
    <w:rsid w:val="00DF41DF"/>
    <w:rsid w:val="00DF5B8B"/>
    <w:rsid w:val="00DF7C26"/>
    <w:rsid w:val="00E00948"/>
    <w:rsid w:val="00E04062"/>
    <w:rsid w:val="00E12E10"/>
    <w:rsid w:val="00E12F23"/>
    <w:rsid w:val="00E16015"/>
    <w:rsid w:val="00E20D3F"/>
    <w:rsid w:val="00E21087"/>
    <w:rsid w:val="00E213AA"/>
    <w:rsid w:val="00E24D54"/>
    <w:rsid w:val="00E26C65"/>
    <w:rsid w:val="00E27574"/>
    <w:rsid w:val="00E30E70"/>
    <w:rsid w:val="00E3105D"/>
    <w:rsid w:val="00E329E1"/>
    <w:rsid w:val="00E356AF"/>
    <w:rsid w:val="00E35CB1"/>
    <w:rsid w:val="00E3705A"/>
    <w:rsid w:val="00E37625"/>
    <w:rsid w:val="00E37B71"/>
    <w:rsid w:val="00E37DF4"/>
    <w:rsid w:val="00E402F4"/>
    <w:rsid w:val="00E4041A"/>
    <w:rsid w:val="00E4100D"/>
    <w:rsid w:val="00E41B9F"/>
    <w:rsid w:val="00E4290E"/>
    <w:rsid w:val="00E43B13"/>
    <w:rsid w:val="00E43E2B"/>
    <w:rsid w:val="00E46452"/>
    <w:rsid w:val="00E47CC5"/>
    <w:rsid w:val="00E47EFC"/>
    <w:rsid w:val="00E519E2"/>
    <w:rsid w:val="00E543A1"/>
    <w:rsid w:val="00E578BC"/>
    <w:rsid w:val="00E61627"/>
    <w:rsid w:val="00E64766"/>
    <w:rsid w:val="00E66B5B"/>
    <w:rsid w:val="00E6735F"/>
    <w:rsid w:val="00E70AF1"/>
    <w:rsid w:val="00E7495C"/>
    <w:rsid w:val="00E76C79"/>
    <w:rsid w:val="00E80E2D"/>
    <w:rsid w:val="00E813E4"/>
    <w:rsid w:val="00E8382E"/>
    <w:rsid w:val="00E9024B"/>
    <w:rsid w:val="00E90327"/>
    <w:rsid w:val="00E95A77"/>
    <w:rsid w:val="00E96885"/>
    <w:rsid w:val="00E97B01"/>
    <w:rsid w:val="00EA1AB4"/>
    <w:rsid w:val="00EA20B2"/>
    <w:rsid w:val="00EA7329"/>
    <w:rsid w:val="00EA7F2E"/>
    <w:rsid w:val="00EB2AC3"/>
    <w:rsid w:val="00EB4A75"/>
    <w:rsid w:val="00EB6001"/>
    <w:rsid w:val="00EB7D45"/>
    <w:rsid w:val="00EC2B2C"/>
    <w:rsid w:val="00EC6BBC"/>
    <w:rsid w:val="00ED0467"/>
    <w:rsid w:val="00ED0C2B"/>
    <w:rsid w:val="00ED1255"/>
    <w:rsid w:val="00ED2BAC"/>
    <w:rsid w:val="00ED7A2C"/>
    <w:rsid w:val="00ED7C5D"/>
    <w:rsid w:val="00EE35C8"/>
    <w:rsid w:val="00EE4427"/>
    <w:rsid w:val="00EF1865"/>
    <w:rsid w:val="00EF310C"/>
    <w:rsid w:val="00EF3BDF"/>
    <w:rsid w:val="00EF6951"/>
    <w:rsid w:val="00EF7B23"/>
    <w:rsid w:val="00F01261"/>
    <w:rsid w:val="00F01BBD"/>
    <w:rsid w:val="00F038FF"/>
    <w:rsid w:val="00F0636D"/>
    <w:rsid w:val="00F11468"/>
    <w:rsid w:val="00F120DB"/>
    <w:rsid w:val="00F12BD0"/>
    <w:rsid w:val="00F13511"/>
    <w:rsid w:val="00F1479F"/>
    <w:rsid w:val="00F16012"/>
    <w:rsid w:val="00F17AEF"/>
    <w:rsid w:val="00F17DAE"/>
    <w:rsid w:val="00F21F58"/>
    <w:rsid w:val="00F22490"/>
    <w:rsid w:val="00F22F85"/>
    <w:rsid w:val="00F25FE0"/>
    <w:rsid w:val="00F263CE"/>
    <w:rsid w:val="00F27808"/>
    <w:rsid w:val="00F27859"/>
    <w:rsid w:val="00F27C3F"/>
    <w:rsid w:val="00F352E2"/>
    <w:rsid w:val="00F35A44"/>
    <w:rsid w:val="00F3656A"/>
    <w:rsid w:val="00F419FB"/>
    <w:rsid w:val="00F442C3"/>
    <w:rsid w:val="00F450F7"/>
    <w:rsid w:val="00F45A3E"/>
    <w:rsid w:val="00F46274"/>
    <w:rsid w:val="00F471A5"/>
    <w:rsid w:val="00F526F7"/>
    <w:rsid w:val="00F539DB"/>
    <w:rsid w:val="00F5459A"/>
    <w:rsid w:val="00F64BCD"/>
    <w:rsid w:val="00F64F73"/>
    <w:rsid w:val="00F66EA3"/>
    <w:rsid w:val="00F7508C"/>
    <w:rsid w:val="00F75DA4"/>
    <w:rsid w:val="00F77731"/>
    <w:rsid w:val="00F82BC2"/>
    <w:rsid w:val="00F82E1B"/>
    <w:rsid w:val="00F83C2E"/>
    <w:rsid w:val="00F84000"/>
    <w:rsid w:val="00F85DFD"/>
    <w:rsid w:val="00F87BC6"/>
    <w:rsid w:val="00F9128E"/>
    <w:rsid w:val="00F918F5"/>
    <w:rsid w:val="00F91DF0"/>
    <w:rsid w:val="00F92CF6"/>
    <w:rsid w:val="00F93354"/>
    <w:rsid w:val="00F93A45"/>
    <w:rsid w:val="00F95982"/>
    <w:rsid w:val="00FA0ACA"/>
    <w:rsid w:val="00FA605E"/>
    <w:rsid w:val="00FA67CD"/>
    <w:rsid w:val="00FB012E"/>
    <w:rsid w:val="00FB02B5"/>
    <w:rsid w:val="00FB3485"/>
    <w:rsid w:val="00FB5762"/>
    <w:rsid w:val="00FB5AF6"/>
    <w:rsid w:val="00FB63F4"/>
    <w:rsid w:val="00FC22F9"/>
    <w:rsid w:val="00FC2B22"/>
    <w:rsid w:val="00FC2BD3"/>
    <w:rsid w:val="00FC358D"/>
    <w:rsid w:val="00FC673A"/>
    <w:rsid w:val="00FC7670"/>
    <w:rsid w:val="00FD0DCC"/>
    <w:rsid w:val="00FD2767"/>
    <w:rsid w:val="00FD3919"/>
    <w:rsid w:val="00FD51ED"/>
    <w:rsid w:val="00FD6D79"/>
    <w:rsid w:val="00FD6DC6"/>
    <w:rsid w:val="00FE05DE"/>
    <w:rsid w:val="00FE147E"/>
    <w:rsid w:val="00FE35FD"/>
    <w:rsid w:val="00FE41B5"/>
    <w:rsid w:val="00FE67B1"/>
    <w:rsid w:val="00FE7240"/>
    <w:rsid w:val="00FF0422"/>
    <w:rsid w:val="00FF0805"/>
    <w:rsid w:val="00FF0AC7"/>
    <w:rsid w:val="00FF0FA0"/>
    <w:rsid w:val="00FF103B"/>
    <w:rsid w:val="00FF17EF"/>
    <w:rsid w:val="00FF4E73"/>
    <w:rsid w:val="00FF5346"/>
    <w:rsid w:val="00FF61CC"/>
    <w:rsid w:val="00FF688E"/>
    <w:rsid w:val="00FF7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D7C3F2A"/>
  <w14:defaultImageDpi w14:val="32767"/>
  <w15:chartTrackingRefBased/>
  <w15:docId w15:val="{EDF9F475-B249-1248-AB6A-4255C7BD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46ED"/>
  </w:style>
  <w:style w:type="paragraph" w:styleId="Heading1">
    <w:name w:val="heading 1"/>
    <w:basedOn w:val="Normal"/>
    <w:next w:val="Normal"/>
    <w:link w:val="Heading1Char"/>
    <w:uiPriority w:val="9"/>
    <w:rsid w:val="00FE147E"/>
    <w:pPr>
      <w:keepNext/>
      <w:keepLines/>
      <w:spacing w:before="240"/>
      <w:outlineLvl w:val="0"/>
    </w:pPr>
    <w:rPr>
      <w:rFonts w:asciiTheme="majorHAnsi" w:eastAsiaTheme="majorEastAsia" w:hAnsiTheme="majorHAnsi" w:cstheme="majorBidi"/>
      <w:color w:val="472256" w:themeColor="accent1" w:themeShade="BF"/>
      <w:sz w:val="32"/>
      <w:szCs w:val="32"/>
    </w:rPr>
  </w:style>
  <w:style w:type="paragraph" w:styleId="Heading2">
    <w:name w:val="heading 2"/>
    <w:basedOn w:val="Normal"/>
    <w:next w:val="Normal"/>
    <w:link w:val="Heading2Char"/>
    <w:uiPriority w:val="9"/>
    <w:unhideWhenUsed/>
    <w:rsid w:val="00A56C29"/>
    <w:pPr>
      <w:keepNext/>
      <w:keepLines/>
      <w:spacing w:before="40"/>
      <w:outlineLvl w:val="1"/>
    </w:pPr>
    <w:rPr>
      <w:rFonts w:asciiTheme="majorHAnsi" w:eastAsiaTheme="majorEastAsia" w:hAnsiTheme="majorHAnsi" w:cstheme="majorBidi"/>
      <w:color w:val="472256" w:themeColor="accent1" w:themeShade="BF"/>
      <w:sz w:val="26"/>
      <w:szCs w:val="26"/>
    </w:rPr>
  </w:style>
  <w:style w:type="paragraph" w:styleId="Heading3">
    <w:name w:val="heading 3"/>
    <w:basedOn w:val="Normal"/>
    <w:next w:val="Normal"/>
    <w:link w:val="Heading3Char"/>
    <w:uiPriority w:val="9"/>
    <w:unhideWhenUsed/>
    <w:qFormat/>
    <w:rsid w:val="00A56C29"/>
    <w:pPr>
      <w:keepNext/>
      <w:keepLines/>
      <w:spacing w:before="40"/>
      <w:outlineLvl w:val="2"/>
    </w:pPr>
    <w:rPr>
      <w:rFonts w:asciiTheme="majorHAnsi" w:eastAsiaTheme="majorEastAsia" w:hAnsiTheme="majorHAnsi" w:cstheme="majorBidi"/>
      <w:color w:val="2F1739" w:themeColor="accent1" w:themeShade="7F"/>
    </w:rPr>
  </w:style>
  <w:style w:type="paragraph" w:styleId="Heading4">
    <w:name w:val="heading 4"/>
    <w:basedOn w:val="Normal"/>
    <w:next w:val="Normal"/>
    <w:link w:val="Heading4Char"/>
    <w:uiPriority w:val="9"/>
    <w:semiHidden/>
    <w:unhideWhenUsed/>
    <w:qFormat/>
    <w:rsid w:val="00A56C29"/>
    <w:pPr>
      <w:keepNext/>
      <w:keepLines/>
      <w:spacing w:before="40"/>
      <w:outlineLvl w:val="3"/>
    </w:pPr>
    <w:rPr>
      <w:rFonts w:asciiTheme="majorHAnsi" w:eastAsiaTheme="majorEastAsia" w:hAnsiTheme="majorHAnsi" w:cstheme="majorBidi"/>
      <w:i/>
      <w:iCs/>
      <w:color w:val="4722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over">
    <w:name w:val="Title (Cover)"/>
    <w:basedOn w:val="Normal"/>
    <w:uiPriority w:val="99"/>
    <w:rsid w:val="007A0615"/>
    <w:pPr>
      <w:suppressAutoHyphens/>
      <w:autoSpaceDE w:val="0"/>
      <w:autoSpaceDN w:val="0"/>
      <w:adjustRightInd w:val="0"/>
      <w:spacing w:line="1000" w:lineRule="atLeast"/>
      <w:textAlignment w:val="center"/>
    </w:pPr>
    <w:rPr>
      <w:rFonts w:cs="FS Me"/>
      <w:b/>
      <w:bCs/>
      <w:color w:val="000000"/>
      <w:sz w:val="120"/>
      <w:szCs w:val="120"/>
    </w:rPr>
  </w:style>
  <w:style w:type="paragraph" w:customStyle="1" w:styleId="SubTitleCover">
    <w:name w:val="Sub Title (Cover)"/>
    <w:basedOn w:val="Normal"/>
    <w:uiPriority w:val="99"/>
    <w:rsid w:val="005A7B43"/>
    <w:pPr>
      <w:pBdr>
        <w:bottom w:val="single" w:sz="48" w:space="16" w:color="82C341"/>
      </w:pBdr>
      <w:autoSpaceDE w:val="0"/>
      <w:autoSpaceDN w:val="0"/>
      <w:adjustRightInd w:val="0"/>
      <w:spacing w:before="567" w:after="720" w:line="480" w:lineRule="atLeast"/>
      <w:contextualSpacing/>
      <w:textAlignment w:val="center"/>
    </w:pPr>
    <w:rPr>
      <w:rFonts w:cs="FS Me"/>
      <w:color w:val="191919"/>
      <w:spacing w:val="-5"/>
      <w:sz w:val="52"/>
      <w:szCs w:val="52"/>
    </w:rPr>
  </w:style>
  <w:style w:type="paragraph" w:styleId="Header">
    <w:name w:val="header"/>
    <w:basedOn w:val="Normal"/>
    <w:link w:val="HeaderChar"/>
    <w:uiPriority w:val="99"/>
    <w:unhideWhenUsed/>
    <w:rsid w:val="00EF310C"/>
    <w:pPr>
      <w:tabs>
        <w:tab w:val="center" w:pos="4513"/>
        <w:tab w:val="right" w:pos="9026"/>
      </w:tabs>
    </w:pPr>
  </w:style>
  <w:style w:type="character" w:customStyle="1" w:styleId="HeaderChar">
    <w:name w:val="Header Char"/>
    <w:basedOn w:val="DefaultParagraphFont"/>
    <w:link w:val="Header"/>
    <w:uiPriority w:val="99"/>
    <w:rsid w:val="00EF310C"/>
  </w:style>
  <w:style w:type="paragraph" w:styleId="Footer">
    <w:name w:val="footer"/>
    <w:basedOn w:val="Normal"/>
    <w:link w:val="FooterChar"/>
    <w:uiPriority w:val="99"/>
    <w:unhideWhenUsed/>
    <w:rsid w:val="00EF310C"/>
    <w:pPr>
      <w:tabs>
        <w:tab w:val="center" w:pos="4513"/>
        <w:tab w:val="right" w:pos="9026"/>
      </w:tabs>
      <w:jc w:val="right"/>
    </w:pPr>
  </w:style>
  <w:style w:type="character" w:customStyle="1" w:styleId="FooterChar">
    <w:name w:val="Footer Char"/>
    <w:basedOn w:val="DefaultParagraphFont"/>
    <w:link w:val="Footer"/>
    <w:uiPriority w:val="99"/>
    <w:rsid w:val="00EF310C"/>
  </w:style>
  <w:style w:type="paragraph" w:customStyle="1" w:styleId="10ptblackLH18ptBodyText">
    <w:name w:val="10pt black LH 18pt (Body Text)"/>
    <w:basedOn w:val="Normal"/>
    <w:uiPriority w:val="99"/>
    <w:rsid w:val="00CA69A0"/>
    <w:pPr>
      <w:tabs>
        <w:tab w:val="left" w:pos="4160"/>
      </w:tabs>
      <w:suppressAutoHyphens/>
      <w:autoSpaceDE w:val="0"/>
      <w:autoSpaceDN w:val="0"/>
      <w:adjustRightInd w:val="0"/>
      <w:spacing w:after="227" w:line="360" w:lineRule="atLeast"/>
      <w:textAlignment w:val="center"/>
    </w:pPr>
    <w:rPr>
      <w:rFonts w:cs="FS Me"/>
      <w:b/>
      <w:color w:val="000000"/>
      <w:szCs w:val="20"/>
      <w:u w:color="0000A8"/>
    </w:rPr>
  </w:style>
  <w:style w:type="paragraph" w:customStyle="1" w:styleId="ParagraphheaderBodyText">
    <w:name w:val="Paragraph header (Body Text)"/>
    <w:basedOn w:val="Normal"/>
    <w:uiPriority w:val="99"/>
    <w:rsid w:val="00DB615F"/>
    <w:pPr>
      <w:tabs>
        <w:tab w:val="left" w:pos="4160"/>
      </w:tabs>
      <w:suppressAutoHyphens/>
      <w:autoSpaceDE w:val="0"/>
      <w:autoSpaceDN w:val="0"/>
      <w:adjustRightInd w:val="0"/>
      <w:spacing w:before="360" w:after="120" w:line="288" w:lineRule="auto"/>
      <w:textAlignment w:val="center"/>
    </w:pPr>
    <w:rPr>
      <w:rFonts w:cs="FS Me"/>
      <w:b/>
      <w:bCs/>
      <w:color w:val="000000"/>
      <w:sz w:val="26"/>
      <w:szCs w:val="22"/>
      <w:u w:color="0000A8"/>
    </w:rPr>
  </w:style>
  <w:style w:type="paragraph" w:customStyle="1" w:styleId="NumbersL1BodyTextBullets">
    <w:name w:val="Numbers L1 (Body Text:Bullets)"/>
    <w:basedOn w:val="Normal"/>
    <w:autoRedefine/>
    <w:uiPriority w:val="99"/>
    <w:rsid w:val="0040326E"/>
    <w:pPr>
      <w:numPr>
        <w:numId w:val="1"/>
      </w:numPr>
      <w:tabs>
        <w:tab w:val="left" w:pos="0"/>
        <w:tab w:val="left" w:pos="170"/>
        <w:tab w:val="left" w:pos="284"/>
      </w:tabs>
      <w:suppressAutoHyphens/>
      <w:autoSpaceDE w:val="0"/>
      <w:autoSpaceDN w:val="0"/>
      <w:adjustRightInd w:val="0"/>
      <w:spacing w:before="240" w:after="240" w:line="240" w:lineRule="atLeast"/>
      <w:ind w:left="113" w:firstLine="0"/>
      <w:textAlignment w:val="center"/>
    </w:pPr>
    <w:rPr>
      <w:rFonts w:cs="FS Me"/>
      <w:color w:val="000000"/>
      <w:szCs w:val="20"/>
      <w:u w:color="0000A8"/>
    </w:rPr>
  </w:style>
  <w:style w:type="character" w:styleId="Hyperlink">
    <w:name w:val="Hyperlink"/>
    <w:basedOn w:val="DefaultParagraphFont"/>
    <w:uiPriority w:val="99"/>
    <w:rsid w:val="000F54D7"/>
    <w:rPr>
      <w:color w:val="7030A0"/>
      <w:u w:val="thick" w:color="7030A0"/>
    </w:rPr>
  </w:style>
  <w:style w:type="character" w:customStyle="1" w:styleId="Bold">
    <w:name w:val="Bold"/>
    <w:uiPriority w:val="99"/>
    <w:rsid w:val="00D5378B"/>
    <w:rPr>
      <w:b/>
      <w:bCs/>
      <w:color w:val="000000"/>
    </w:rPr>
  </w:style>
  <w:style w:type="character" w:styleId="PageNumber">
    <w:name w:val="page number"/>
    <w:basedOn w:val="DefaultParagraphFont"/>
    <w:uiPriority w:val="99"/>
    <w:semiHidden/>
    <w:unhideWhenUsed/>
    <w:rsid w:val="00852589"/>
  </w:style>
  <w:style w:type="paragraph" w:customStyle="1" w:styleId="SubHeaderBodyText">
    <w:name w:val="Sub Header (Body Text)"/>
    <w:basedOn w:val="10ptblackLH18ptBodyText"/>
    <w:autoRedefine/>
    <w:uiPriority w:val="99"/>
    <w:rsid w:val="006B3DCD"/>
    <w:pPr>
      <w:spacing w:after="0" w:line="240" w:lineRule="auto"/>
    </w:pPr>
    <w:rPr>
      <w:rFonts w:cstheme="minorHAnsi"/>
      <w:bCs/>
      <w:noProof/>
      <w:color w:val="auto"/>
      <w:sz w:val="32"/>
      <w:szCs w:val="32"/>
    </w:rPr>
  </w:style>
  <w:style w:type="character" w:customStyle="1" w:styleId="Itallic">
    <w:name w:val="Itallic"/>
    <w:uiPriority w:val="99"/>
    <w:rsid w:val="00D90B89"/>
    <w:rPr>
      <w:i/>
      <w:iCs/>
    </w:rPr>
  </w:style>
  <w:style w:type="paragraph" w:customStyle="1" w:styleId="NDISbodytext">
    <w:name w:val="NDIS body text"/>
    <w:basedOn w:val="Normal"/>
    <w:uiPriority w:val="99"/>
    <w:qFormat/>
    <w:rsid w:val="004C4720"/>
    <w:pPr>
      <w:tabs>
        <w:tab w:val="left" w:pos="4160"/>
      </w:tabs>
      <w:suppressAutoHyphens/>
      <w:autoSpaceDE w:val="0"/>
      <w:autoSpaceDN w:val="0"/>
      <w:adjustRightInd w:val="0"/>
      <w:spacing w:after="320" w:line="320" w:lineRule="atLeast"/>
      <w:textAlignment w:val="center"/>
    </w:pPr>
    <w:rPr>
      <w:rFonts w:cs="FS Me"/>
      <w:color w:val="000000"/>
      <w:szCs w:val="20"/>
      <w:u w:color="0000A8"/>
    </w:rPr>
  </w:style>
  <w:style w:type="character" w:styleId="Strong">
    <w:name w:val="Strong"/>
    <w:basedOn w:val="DefaultParagraphFont"/>
    <w:uiPriority w:val="22"/>
    <w:qFormat/>
    <w:rsid w:val="00D64459"/>
    <w:rPr>
      <w:b/>
      <w:bCs/>
    </w:rPr>
  </w:style>
  <w:style w:type="paragraph" w:customStyle="1" w:styleId="TOCHeadingTableofcontent">
    <w:name w:val="TOC Heading (Table of content)"/>
    <w:basedOn w:val="Normal"/>
    <w:uiPriority w:val="99"/>
    <w:rsid w:val="008E0389"/>
    <w:pPr>
      <w:suppressAutoHyphens/>
      <w:autoSpaceDE w:val="0"/>
      <w:autoSpaceDN w:val="0"/>
      <w:adjustRightInd w:val="0"/>
      <w:spacing w:after="454" w:line="288" w:lineRule="auto"/>
      <w:textAlignment w:val="center"/>
    </w:pPr>
    <w:rPr>
      <w:rFonts w:cs="FS Me"/>
      <w:b/>
      <w:bCs/>
      <w:color w:val="000000" w:themeColor="text1"/>
      <w:sz w:val="56"/>
      <w:szCs w:val="56"/>
    </w:rPr>
  </w:style>
  <w:style w:type="paragraph" w:customStyle="1" w:styleId="TOCsubsectionTableofcontent">
    <w:name w:val="TOC sub section (Table of content)"/>
    <w:basedOn w:val="Normal"/>
    <w:uiPriority w:val="99"/>
    <w:rsid w:val="008E0389"/>
    <w:pPr>
      <w:tabs>
        <w:tab w:val="left" w:pos="4160"/>
      </w:tabs>
      <w:autoSpaceDE w:val="0"/>
      <w:autoSpaceDN w:val="0"/>
      <w:adjustRightInd w:val="0"/>
      <w:spacing w:before="142" w:line="240" w:lineRule="atLeast"/>
      <w:ind w:left="397"/>
      <w:textAlignment w:val="center"/>
    </w:pPr>
    <w:rPr>
      <w:rFonts w:cs="FS Me"/>
      <w:color w:val="000000" w:themeColor="text1"/>
      <w:sz w:val="20"/>
      <w:szCs w:val="20"/>
      <w:u w:color="0000A8"/>
    </w:rPr>
  </w:style>
  <w:style w:type="paragraph" w:customStyle="1" w:styleId="TOCsectionheaderTableofcontent">
    <w:name w:val="TOC section header (Table of content)"/>
    <w:basedOn w:val="Normal"/>
    <w:uiPriority w:val="99"/>
    <w:rsid w:val="008E0389"/>
    <w:pPr>
      <w:tabs>
        <w:tab w:val="left" w:pos="397"/>
      </w:tabs>
      <w:autoSpaceDE w:val="0"/>
      <w:autoSpaceDN w:val="0"/>
      <w:adjustRightInd w:val="0"/>
      <w:spacing w:before="340" w:line="240" w:lineRule="atLeast"/>
      <w:textAlignment w:val="center"/>
    </w:pPr>
    <w:rPr>
      <w:rFonts w:cs="FS Me"/>
      <w:b/>
      <w:bCs/>
      <w:color w:val="000000" w:themeColor="text1"/>
      <w:u w:color="0000A8"/>
    </w:rPr>
  </w:style>
  <w:style w:type="paragraph" w:customStyle="1" w:styleId="NoParagraphStyle">
    <w:name w:val="[No Paragraph Style]"/>
    <w:rsid w:val="008E0389"/>
    <w:pPr>
      <w:autoSpaceDE w:val="0"/>
      <w:autoSpaceDN w:val="0"/>
      <w:adjustRightInd w:val="0"/>
      <w:spacing w:line="288" w:lineRule="auto"/>
      <w:textAlignment w:val="center"/>
    </w:pPr>
    <w:rPr>
      <w:rFonts w:ascii="Minion Pro" w:hAnsi="Minion Pro" w:cs="Minion Pro"/>
      <w:color w:val="000000"/>
    </w:rPr>
  </w:style>
  <w:style w:type="paragraph" w:customStyle="1" w:styleId="SubHeaderStatementofPreparationBodyText">
    <w:name w:val="Sub Header Statement of Preparation (Body Text)"/>
    <w:basedOn w:val="10ptblackLH18ptBodyText"/>
    <w:uiPriority w:val="99"/>
    <w:rsid w:val="008E0389"/>
    <w:pPr>
      <w:spacing w:before="227" w:after="170" w:line="288" w:lineRule="auto"/>
    </w:pPr>
    <w:rPr>
      <w:bCs/>
      <w:sz w:val="28"/>
      <w:szCs w:val="28"/>
    </w:rPr>
  </w:style>
  <w:style w:type="paragraph" w:customStyle="1" w:styleId="SectionHeadingHeading">
    <w:name w:val="Section Heading (Heading)"/>
    <w:basedOn w:val="Heading1"/>
    <w:autoRedefine/>
    <w:uiPriority w:val="99"/>
    <w:rsid w:val="00B307D3"/>
    <w:pPr>
      <w:suppressAutoHyphens/>
      <w:spacing w:before="0" w:after="120"/>
    </w:pPr>
    <w:rPr>
      <w:rFonts w:asciiTheme="minorHAnsi" w:hAnsiTheme="minorHAnsi" w:cs="FS Me"/>
      <w:b/>
      <w:bCs/>
      <w:color w:val="auto"/>
      <w:sz w:val="36"/>
      <w:szCs w:val="36"/>
    </w:rPr>
  </w:style>
  <w:style w:type="paragraph" w:customStyle="1" w:styleId="BulletsL1BodyTextBullets">
    <w:name w:val="Bullets L1 (Body Text:Bullets)"/>
    <w:basedOn w:val="10ptblackLH18ptBodyText"/>
    <w:uiPriority w:val="99"/>
    <w:rsid w:val="004C4720"/>
    <w:pPr>
      <w:numPr>
        <w:numId w:val="2"/>
      </w:numPr>
      <w:tabs>
        <w:tab w:val="clear" w:pos="4160"/>
        <w:tab w:val="left" w:pos="1701"/>
      </w:tabs>
      <w:spacing w:after="200" w:line="320" w:lineRule="atLeast"/>
    </w:pPr>
    <w:rPr>
      <w:b w:val="0"/>
    </w:rPr>
  </w:style>
  <w:style w:type="paragraph" w:customStyle="1" w:styleId="12ptheadingLH15BodyText">
    <w:name w:val="12pt heading LH15 (Body Text)"/>
    <w:basedOn w:val="10ptblackLH18ptBodyText"/>
    <w:uiPriority w:val="99"/>
    <w:rsid w:val="008E0389"/>
    <w:pPr>
      <w:spacing w:after="113" w:line="300" w:lineRule="atLeast"/>
    </w:pPr>
    <w:rPr>
      <w:rFonts w:ascii="FS Me" w:hAnsi="FS Me"/>
      <w:bCs/>
      <w:sz w:val="22"/>
      <w:szCs w:val="22"/>
    </w:rPr>
  </w:style>
  <w:style w:type="paragraph" w:customStyle="1" w:styleId="CalloutHeadingCallouttext">
    <w:name w:val="Callout (Heading:Call out text)"/>
    <w:basedOn w:val="10ptblackLH18ptBodyText"/>
    <w:autoRedefine/>
    <w:uiPriority w:val="99"/>
    <w:rsid w:val="001F3091"/>
    <w:pPr>
      <w:tabs>
        <w:tab w:val="left" w:pos="680"/>
        <w:tab w:val="left" w:pos="851"/>
        <w:tab w:val="left" w:pos="1701"/>
        <w:tab w:val="left" w:pos="2268"/>
        <w:tab w:val="left" w:pos="2835"/>
        <w:tab w:val="left" w:pos="3969"/>
      </w:tabs>
      <w:spacing w:before="120" w:after="0" w:line="240" w:lineRule="auto"/>
    </w:pPr>
    <w:rPr>
      <w:b w:val="0"/>
      <w:szCs w:val="21"/>
    </w:rPr>
  </w:style>
  <w:style w:type="paragraph" w:customStyle="1" w:styleId="FootnoteTableofcontent">
    <w:name w:val="Footnote (Table of content)"/>
    <w:basedOn w:val="NoParagraphStyle"/>
    <w:uiPriority w:val="99"/>
    <w:rsid w:val="008E0389"/>
    <w:rPr>
      <w:rFonts w:ascii="FS Me" w:hAnsi="FS Me" w:cs="FS Me"/>
      <w:sz w:val="14"/>
      <w:szCs w:val="14"/>
    </w:rPr>
  </w:style>
  <w:style w:type="paragraph" w:customStyle="1" w:styleId="HeaderwhiteBodyTextTabletext">
    <w:name w:val="Header white (Body Text:Table text)"/>
    <w:basedOn w:val="NoParagraphStyle"/>
    <w:uiPriority w:val="99"/>
    <w:rsid w:val="00627760"/>
    <w:pPr>
      <w:suppressAutoHyphens/>
    </w:pPr>
    <w:rPr>
      <w:rFonts w:asciiTheme="minorHAnsi" w:hAnsiTheme="minorHAnsi" w:cs="FS Me"/>
      <w:b/>
      <w:bCs/>
      <w:color w:val="FFFFFF"/>
      <w:szCs w:val="20"/>
      <w:u w:color="0000A8"/>
    </w:rPr>
  </w:style>
  <w:style w:type="paragraph" w:customStyle="1" w:styleId="BodyBodyTextTabletext">
    <w:name w:val="Body (Body Text:Table text)"/>
    <w:basedOn w:val="10ptblackLH18ptBodyText"/>
    <w:uiPriority w:val="99"/>
    <w:rsid w:val="008E0389"/>
    <w:pPr>
      <w:spacing w:after="170" w:line="260" w:lineRule="atLeast"/>
    </w:pPr>
    <w:rPr>
      <w:rFonts w:ascii="FS Me" w:hAnsi="FS Me"/>
      <w:b w:val="0"/>
      <w:spacing w:val="-2"/>
      <w:sz w:val="18"/>
      <w:szCs w:val="18"/>
    </w:rPr>
  </w:style>
  <w:style w:type="paragraph" w:customStyle="1" w:styleId="HeaderBodyTextTabletext">
    <w:name w:val="Header (Body Text:Table text)"/>
    <w:basedOn w:val="NoParagraphStyle"/>
    <w:uiPriority w:val="99"/>
    <w:rsid w:val="008E0389"/>
    <w:pPr>
      <w:suppressAutoHyphens/>
      <w:spacing w:after="227"/>
    </w:pPr>
    <w:rPr>
      <w:rFonts w:ascii="FS Me" w:hAnsi="FS Me" w:cs="FS Me"/>
      <w:b/>
      <w:bCs/>
      <w:color w:val="191919"/>
      <w:sz w:val="20"/>
      <w:szCs w:val="20"/>
      <w:u w:color="0000A8"/>
    </w:rPr>
  </w:style>
  <w:style w:type="character" w:customStyle="1" w:styleId="Icon">
    <w:name w:val="Icon"/>
    <w:uiPriority w:val="99"/>
    <w:rsid w:val="008E0389"/>
    <w:rPr>
      <w:position w:val="-52"/>
      <w:sz w:val="100"/>
      <w:szCs w:val="100"/>
    </w:rPr>
  </w:style>
  <w:style w:type="paragraph" w:customStyle="1" w:styleId="UnderlineNDISpurple">
    <w:name w:val="Underline NDIS purple"/>
    <w:basedOn w:val="NDISbodytext"/>
    <w:rsid w:val="00EF6951"/>
    <w:rPr>
      <w:color w:val="511C6C"/>
      <w:u w:val="thick" w:color="4900C9"/>
    </w:rPr>
  </w:style>
  <w:style w:type="paragraph" w:customStyle="1" w:styleId="NDISHeadingnonumbers">
    <w:name w:val="NDIS Heading no numbers"/>
    <w:basedOn w:val="SectionHeadingHeading"/>
    <w:qFormat/>
    <w:rsid w:val="001362A3"/>
  </w:style>
  <w:style w:type="character" w:customStyle="1" w:styleId="Heading1Char">
    <w:name w:val="Heading 1 Char"/>
    <w:basedOn w:val="DefaultParagraphFont"/>
    <w:link w:val="Heading1"/>
    <w:uiPriority w:val="9"/>
    <w:rsid w:val="00FE147E"/>
    <w:rPr>
      <w:rFonts w:asciiTheme="majorHAnsi" w:eastAsiaTheme="majorEastAsia" w:hAnsiTheme="majorHAnsi" w:cstheme="majorBidi"/>
      <w:color w:val="472256" w:themeColor="accent1" w:themeShade="BF"/>
      <w:sz w:val="32"/>
      <w:szCs w:val="32"/>
    </w:rPr>
  </w:style>
  <w:style w:type="paragraph" w:customStyle="1" w:styleId="NDISwhitetableheader">
    <w:name w:val="NDIS white table header"/>
    <w:basedOn w:val="Normal"/>
    <w:rsid w:val="009A0591"/>
    <w:pPr>
      <w:suppressAutoHyphens/>
      <w:autoSpaceDE w:val="0"/>
      <w:autoSpaceDN w:val="0"/>
      <w:adjustRightInd w:val="0"/>
      <w:spacing w:line="288" w:lineRule="auto"/>
      <w:jc w:val="right"/>
      <w:textAlignment w:val="center"/>
    </w:pPr>
    <w:rPr>
      <w:rFonts w:cs="FS Me"/>
      <w:b/>
      <w:bCs/>
      <w:color w:val="FFFFFF"/>
      <w:szCs w:val="20"/>
      <w:u w:color="0000A8"/>
    </w:rPr>
  </w:style>
  <w:style w:type="paragraph" w:customStyle="1" w:styleId="NDIStableblackheader">
    <w:name w:val="NDIS table black header"/>
    <w:basedOn w:val="Normal"/>
    <w:qFormat/>
    <w:rsid w:val="00890CC0"/>
    <w:pPr>
      <w:tabs>
        <w:tab w:val="left" w:pos="4160"/>
      </w:tabs>
      <w:suppressAutoHyphens/>
      <w:autoSpaceDE w:val="0"/>
      <w:autoSpaceDN w:val="0"/>
      <w:adjustRightInd w:val="0"/>
      <w:spacing w:after="113" w:line="300" w:lineRule="atLeast"/>
      <w:jc w:val="right"/>
      <w:textAlignment w:val="center"/>
    </w:pPr>
    <w:rPr>
      <w:rFonts w:cs="FS Me"/>
      <w:b/>
      <w:bCs/>
      <w:color w:val="000000"/>
      <w:szCs w:val="22"/>
      <w:u w:color="0000A8"/>
    </w:rPr>
  </w:style>
  <w:style w:type="paragraph" w:customStyle="1" w:styleId="NDIStabletext">
    <w:name w:val="NDIS table text"/>
    <w:basedOn w:val="NDISbodytext"/>
    <w:qFormat/>
    <w:rsid w:val="005A7B43"/>
    <w:pPr>
      <w:spacing w:after="120" w:line="240" w:lineRule="atLeast"/>
    </w:pPr>
  </w:style>
  <w:style w:type="paragraph" w:customStyle="1" w:styleId="NDISPurposeTableheading">
    <w:name w:val="NDIS Purpose Table heading"/>
    <w:basedOn w:val="Normal"/>
    <w:qFormat/>
    <w:rsid w:val="009A0591"/>
    <w:pPr>
      <w:tabs>
        <w:tab w:val="left" w:pos="4160"/>
      </w:tabs>
      <w:suppressAutoHyphens/>
      <w:autoSpaceDE w:val="0"/>
      <w:autoSpaceDN w:val="0"/>
      <w:adjustRightInd w:val="0"/>
      <w:spacing w:before="240" w:after="113" w:line="300" w:lineRule="atLeast"/>
      <w:jc w:val="center"/>
      <w:textAlignment w:val="center"/>
    </w:pPr>
    <w:rPr>
      <w:rFonts w:cs="FS Me"/>
      <w:b/>
      <w:bCs/>
      <w:color w:val="511C6C"/>
      <w:sz w:val="28"/>
      <w:szCs w:val="22"/>
      <w14:textOutline w14:w="9525" w14:cap="flat" w14:cmpd="sng" w14:algn="ctr">
        <w14:solidFill>
          <w14:srgbClr w14:val="000000"/>
        </w14:solidFill>
        <w14:prstDash w14:val="solid"/>
        <w14:round/>
      </w14:textOutline>
    </w:rPr>
  </w:style>
  <w:style w:type="paragraph" w:customStyle="1" w:styleId="NDISPurposetabletext">
    <w:name w:val="NDIS Purpose table text"/>
    <w:basedOn w:val="Normal"/>
    <w:qFormat/>
    <w:rsid w:val="003533E2"/>
    <w:pPr>
      <w:tabs>
        <w:tab w:val="left" w:pos="4160"/>
      </w:tabs>
      <w:suppressAutoHyphens/>
      <w:autoSpaceDE w:val="0"/>
      <w:autoSpaceDN w:val="0"/>
      <w:adjustRightInd w:val="0"/>
      <w:spacing w:after="227" w:line="360" w:lineRule="atLeast"/>
      <w:jc w:val="center"/>
      <w:textAlignment w:val="center"/>
    </w:pPr>
    <w:rPr>
      <w:rFonts w:cs="FS Me"/>
      <w:color w:val="000000" w:themeColor="text1"/>
      <w:szCs w:val="20"/>
      <w14:textOutline w14:w="9525" w14:cap="flat" w14:cmpd="sng" w14:algn="ctr">
        <w14:noFill/>
        <w14:prstDash w14:val="solid"/>
        <w14:round/>
      </w14:textOutline>
    </w:rPr>
  </w:style>
  <w:style w:type="paragraph" w:customStyle="1" w:styleId="NDISPurposetableheadings">
    <w:name w:val="NDIS Purpose table headings"/>
    <w:basedOn w:val="NDISPurposetabletext"/>
    <w:qFormat/>
    <w:rsid w:val="003533E2"/>
    <w:rPr>
      <w:b/>
    </w:rPr>
  </w:style>
  <w:style w:type="table" w:styleId="TableGrid">
    <w:name w:val="Table Grid"/>
    <w:basedOn w:val="TableNormal"/>
    <w:uiPriority w:val="59"/>
    <w:rsid w:val="005A0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Stableheaderleftaligned">
    <w:name w:val="NDIS table header left aligned"/>
    <w:basedOn w:val="NDIStableblackheader"/>
    <w:qFormat/>
    <w:rsid w:val="009A0591"/>
    <w:pPr>
      <w:spacing w:before="120"/>
      <w:jc w:val="left"/>
    </w:pPr>
  </w:style>
  <w:style w:type="paragraph" w:customStyle="1" w:styleId="NDISPurposetabletext1">
    <w:name w:val="NDIS Purpose table text 1"/>
    <w:basedOn w:val="NDIStabletext"/>
    <w:qFormat/>
    <w:rsid w:val="009A0591"/>
    <w:pPr>
      <w:spacing w:before="120" w:after="320"/>
    </w:pPr>
  </w:style>
  <w:style w:type="paragraph" w:customStyle="1" w:styleId="NDISperformanceframeworkblackheading">
    <w:name w:val="NDIS performance framework black heading"/>
    <w:basedOn w:val="Normal"/>
    <w:rsid w:val="00627760"/>
    <w:pPr>
      <w:suppressAutoHyphens/>
      <w:autoSpaceDE w:val="0"/>
      <w:autoSpaceDN w:val="0"/>
      <w:adjustRightInd w:val="0"/>
      <w:spacing w:after="120" w:line="288" w:lineRule="auto"/>
      <w:textAlignment w:val="center"/>
    </w:pPr>
    <w:rPr>
      <w:rFonts w:cs="FS Me"/>
      <w:b/>
      <w:bCs/>
      <w:color w:val="191919"/>
      <w:sz w:val="26"/>
      <w:szCs w:val="20"/>
      <w:u w:color="0000A8"/>
    </w:rPr>
  </w:style>
  <w:style w:type="paragraph" w:customStyle="1" w:styleId="NDISperformanceframeworkwhiteheading">
    <w:name w:val="NDIS performance framework white heading"/>
    <w:basedOn w:val="Normal"/>
    <w:qFormat/>
    <w:rsid w:val="00362C6E"/>
    <w:pPr>
      <w:suppressAutoHyphens/>
      <w:autoSpaceDE w:val="0"/>
      <w:autoSpaceDN w:val="0"/>
      <w:adjustRightInd w:val="0"/>
      <w:spacing w:after="120" w:line="288" w:lineRule="auto"/>
      <w:textAlignment w:val="center"/>
    </w:pPr>
    <w:rPr>
      <w:rFonts w:cs="FS Me"/>
      <w:b/>
      <w:bCs/>
      <w:color w:val="FFFFFF"/>
      <w:szCs w:val="20"/>
      <w:u w:color="0000A8"/>
    </w:rPr>
  </w:style>
  <w:style w:type="paragraph" w:customStyle="1" w:styleId="NDISPerformanceFrameworktabletexttight">
    <w:name w:val="NDIS Performance Framework table text tight"/>
    <w:basedOn w:val="NDIStabletext"/>
    <w:qFormat/>
    <w:rsid w:val="000E150E"/>
    <w:pPr>
      <w:spacing w:after="0"/>
    </w:pPr>
  </w:style>
  <w:style w:type="paragraph" w:customStyle="1" w:styleId="NDIStablebullets">
    <w:name w:val="NDIS table bullets"/>
    <w:basedOn w:val="BulletsL1BodyTextBullets"/>
    <w:qFormat/>
    <w:rsid w:val="00E47CC5"/>
    <w:pPr>
      <w:spacing w:before="160" w:after="160" w:line="360" w:lineRule="atLeast"/>
    </w:pPr>
  </w:style>
  <w:style w:type="paragraph" w:customStyle="1" w:styleId="NDISlargenumbers">
    <w:name w:val="NDIS large numbers"/>
    <w:basedOn w:val="Normal"/>
    <w:rsid w:val="00653BA6"/>
    <w:pPr>
      <w:tabs>
        <w:tab w:val="left" w:pos="4160"/>
      </w:tabs>
      <w:suppressAutoHyphens/>
      <w:autoSpaceDE w:val="0"/>
      <w:autoSpaceDN w:val="0"/>
      <w:adjustRightInd w:val="0"/>
      <w:spacing w:after="173" w:line="260" w:lineRule="atLeast"/>
      <w:jc w:val="center"/>
      <w:textAlignment w:val="center"/>
    </w:pPr>
    <w:rPr>
      <w:rFonts w:cs="FS Me"/>
      <w:b/>
      <w:color w:val="FFFFFF" w:themeColor="background1"/>
      <w:sz w:val="50"/>
      <w:szCs w:val="50"/>
      <w14:textOutline w14:w="9525" w14:cap="flat" w14:cmpd="sng" w14:algn="ctr">
        <w14:solidFill>
          <w14:srgbClr w14:val="000000"/>
        </w14:solidFill>
        <w14:prstDash w14:val="solid"/>
        <w14:round/>
      </w14:textOutline>
    </w:rPr>
  </w:style>
  <w:style w:type="paragraph" w:customStyle="1" w:styleId="NDISBulletsL1tighter">
    <w:name w:val="NDIS Bullets L1 tighter"/>
    <w:basedOn w:val="BulletsL1BodyTextBullets"/>
    <w:rsid w:val="005F66DD"/>
    <w:pPr>
      <w:numPr>
        <w:numId w:val="3"/>
      </w:numPr>
      <w:spacing w:line="240" w:lineRule="atLeast"/>
    </w:pPr>
  </w:style>
  <w:style w:type="paragraph" w:customStyle="1" w:styleId="NDISReferenceslist">
    <w:name w:val="NDIS References list"/>
    <w:basedOn w:val="NumbersL1BodyTextBullets"/>
    <w:qFormat/>
    <w:rsid w:val="00C025C9"/>
    <w:pPr>
      <w:numPr>
        <w:numId w:val="0"/>
      </w:numPr>
      <w:tabs>
        <w:tab w:val="left" w:pos="113"/>
      </w:tabs>
      <w:spacing w:line="200" w:lineRule="atLeast"/>
      <w:ind w:left="454" w:hanging="170"/>
    </w:pPr>
    <w:rPr>
      <w:iCs/>
    </w:rPr>
  </w:style>
  <w:style w:type="paragraph" w:customStyle="1" w:styleId="NDISstakeholdertableheading">
    <w:name w:val="NDIS stakeholder table heading"/>
    <w:basedOn w:val="NDISperformanceframeworkblackheading"/>
    <w:qFormat/>
    <w:rsid w:val="009A0591"/>
    <w:pPr>
      <w:spacing w:after="0" w:line="240" w:lineRule="auto"/>
    </w:pPr>
  </w:style>
  <w:style w:type="paragraph" w:styleId="TOCHeading">
    <w:name w:val="TOC Heading"/>
    <w:basedOn w:val="Heading1"/>
    <w:next w:val="Normal"/>
    <w:uiPriority w:val="39"/>
    <w:unhideWhenUsed/>
    <w:qFormat/>
    <w:rsid w:val="00A56C29"/>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D678A5"/>
    <w:pPr>
      <w:spacing w:before="240" w:after="120"/>
    </w:pPr>
    <w:rPr>
      <w:b/>
      <w:bCs/>
      <w:sz w:val="28"/>
      <w:szCs w:val="20"/>
    </w:rPr>
  </w:style>
  <w:style w:type="paragraph" w:styleId="TOC2">
    <w:name w:val="toc 2"/>
    <w:basedOn w:val="Normal"/>
    <w:next w:val="Normal"/>
    <w:autoRedefine/>
    <w:uiPriority w:val="39"/>
    <w:unhideWhenUsed/>
    <w:rsid w:val="00B00EE8"/>
    <w:pPr>
      <w:tabs>
        <w:tab w:val="right" w:pos="10790"/>
      </w:tabs>
      <w:spacing w:line="288" w:lineRule="auto"/>
    </w:pPr>
    <w:rPr>
      <w:iCs/>
      <w:szCs w:val="20"/>
    </w:rPr>
  </w:style>
  <w:style w:type="paragraph" w:styleId="TOC3">
    <w:name w:val="toc 3"/>
    <w:basedOn w:val="Normal"/>
    <w:next w:val="Normal"/>
    <w:autoRedefine/>
    <w:uiPriority w:val="39"/>
    <w:unhideWhenUsed/>
    <w:rsid w:val="00A56C29"/>
    <w:pPr>
      <w:ind w:left="480"/>
    </w:pPr>
    <w:rPr>
      <w:sz w:val="20"/>
      <w:szCs w:val="20"/>
    </w:rPr>
  </w:style>
  <w:style w:type="paragraph" w:styleId="TOC4">
    <w:name w:val="toc 4"/>
    <w:basedOn w:val="Normal"/>
    <w:next w:val="Normal"/>
    <w:autoRedefine/>
    <w:uiPriority w:val="39"/>
    <w:semiHidden/>
    <w:unhideWhenUsed/>
    <w:rsid w:val="00A56C29"/>
    <w:pPr>
      <w:ind w:left="720"/>
    </w:pPr>
    <w:rPr>
      <w:sz w:val="20"/>
      <w:szCs w:val="20"/>
    </w:rPr>
  </w:style>
  <w:style w:type="paragraph" w:styleId="TOC5">
    <w:name w:val="toc 5"/>
    <w:basedOn w:val="Normal"/>
    <w:next w:val="Normal"/>
    <w:autoRedefine/>
    <w:uiPriority w:val="39"/>
    <w:semiHidden/>
    <w:unhideWhenUsed/>
    <w:rsid w:val="00A56C29"/>
    <w:pPr>
      <w:ind w:left="960"/>
    </w:pPr>
    <w:rPr>
      <w:sz w:val="20"/>
      <w:szCs w:val="20"/>
    </w:rPr>
  </w:style>
  <w:style w:type="paragraph" w:styleId="TOC6">
    <w:name w:val="toc 6"/>
    <w:basedOn w:val="Normal"/>
    <w:next w:val="Normal"/>
    <w:autoRedefine/>
    <w:uiPriority w:val="39"/>
    <w:semiHidden/>
    <w:unhideWhenUsed/>
    <w:rsid w:val="00A56C29"/>
    <w:pPr>
      <w:ind w:left="1200"/>
    </w:pPr>
    <w:rPr>
      <w:sz w:val="20"/>
      <w:szCs w:val="20"/>
    </w:rPr>
  </w:style>
  <w:style w:type="paragraph" w:styleId="TOC7">
    <w:name w:val="toc 7"/>
    <w:basedOn w:val="Normal"/>
    <w:next w:val="Normal"/>
    <w:autoRedefine/>
    <w:uiPriority w:val="39"/>
    <w:semiHidden/>
    <w:unhideWhenUsed/>
    <w:rsid w:val="00A56C29"/>
    <w:pPr>
      <w:ind w:left="1440"/>
    </w:pPr>
    <w:rPr>
      <w:sz w:val="20"/>
      <w:szCs w:val="20"/>
    </w:rPr>
  </w:style>
  <w:style w:type="paragraph" w:styleId="TOC8">
    <w:name w:val="toc 8"/>
    <w:basedOn w:val="Normal"/>
    <w:next w:val="Normal"/>
    <w:autoRedefine/>
    <w:uiPriority w:val="39"/>
    <w:semiHidden/>
    <w:unhideWhenUsed/>
    <w:rsid w:val="00A56C29"/>
    <w:pPr>
      <w:ind w:left="1680"/>
    </w:pPr>
    <w:rPr>
      <w:sz w:val="20"/>
      <w:szCs w:val="20"/>
    </w:rPr>
  </w:style>
  <w:style w:type="paragraph" w:styleId="TOC9">
    <w:name w:val="toc 9"/>
    <w:basedOn w:val="Normal"/>
    <w:next w:val="Normal"/>
    <w:autoRedefine/>
    <w:uiPriority w:val="39"/>
    <w:semiHidden/>
    <w:unhideWhenUsed/>
    <w:rsid w:val="00A56C29"/>
    <w:pPr>
      <w:ind w:left="1920"/>
    </w:pPr>
    <w:rPr>
      <w:sz w:val="20"/>
      <w:szCs w:val="20"/>
    </w:rPr>
  </w:style>
  <w:style w:type="character" w:customStyle="1" w:styleId="Heading2Char">
    <w:name w:val="Heading 2 Char"/>
    <w:basedOn w:val="DefaultParagraphFont"/>
    <w:link w:val="Heading2"/>
    <w:uiPriority w:val="9"/>
    <w:rsid w:val="00A56C29"/>
    <w:rPr>
      <w:rFonts w:asciiTheme="majorHAnsi" w:eastAsiaTheme="majorEastAsia" w:hAnsiTheme="majorHAnsi" w:cstheme="majorBidi"/>
      <w:color w:val="472256" w:themeColor="accent1" w:themeShade="BF"/>
      <w:sz w:val="26"/>
      <w:szCs w:val="26"/>
    </w:rPr>
  </w:style>
  <w:style w:type="character" w:customStyle="1" w:styleId="Heading3Char">
    <w:name w:val="Heading 3 Char"/>
    <w:basedOn w:val="DefaultParagraphFont"/>
    <w:link w:val="Heading3"/>
    <w:uiPriority w:val="9"/>
    <w:rsid w:val="00A56C29"/>
    <w:rPr>
      <w:rFonts w:asciiTheme="majorHAnsi" w:eastAsiaTheme="majorEastAsia" w:hAnsiTheme="majorHAnsi" w:cstheme="majorBidi"/>
      <w:color w:val="2F1739" w:themeColor="accent1" w:themeShade="7F"/>
    </w:rPr>
  </w:style>
  <w:style w:type="character" w:customStyle="1" w:styleId="Heading4Char">
    <w:name w:val="Heading 4 Char"/>
    <w:basedOn w:val="DefaultParagraphFont"/>
    <w:link w:val="Heading4"/>
    <w:uiPriority w:val="9"/>
    <w:semiHidden/>
    <w:rsid w:val="00A56C29"/>
    <w:rPr>
      <w:rFonts w:asciiTheme="majorHAnsi" w:eastAsiaTheme="majorEastAsia" w:hAnsiTheme="majorHAnsi" w:cstheme="majorBidi"/>
      <w:i/>
      <w:iCs/>
      <w:color w:val="472256" w:themeColor="accent1" w:themeShade="BF"/>
    </w:rPr>
  </w:style>
  <w:style w:type="paragraph" w:customStyle="1" w:styleId="NDISnewlist">
    <w:name w:val="NDIS new list"/>
    <w:basedOn w:val="NDISReferenceslist"/>
    <w:qFormat/>
    <w:rsid w:val="00411338"/>
    <w:pPr>
      <w:numPr>
        <w:numId w:val="4"/>
      </w:numPr>
      <w:ind w:left="539" w:hanging="255"/>
    </w:pPr>
  </w:style>
  <w:style w:type="character" w:customStyle="1" w:styleId="UnresolvedMention1">
    <w:name w:val="Unresolved Mention1"/>
    <w:basedOn w:val="DefaultParagraphFont"/>
    <w:uiPriority w:val="99"/>
    <w:rsid w:val="00E80E2D"/>
    <w:rPr>
      <w:color w:val="605E5C"/>
      <w:shd w:val="clear" w:color="auto" w:fill="E1DFDD"/>
    </w:rPr>
  </w:style>
  <w:style w:type="character" w:styleId="FollowedHyperlink">
    <w:name w:val="FollowedHyperlink"/>
    <w:basedOn w:val="DefaultParagraphFont"/>
    <w:uiPriority w:val="99"/>
    <w:semiHidden/>
    <w:unhideWhenUsed/>
    <w:rsid w:val="00AC26D2"/>
    <w:rPr>
      <w:color w:val="BA2E96" w:themeColor="followedHyperlink"/>
      <w:u w:val="single"/>
    </w:rPr>
  </w:style>
  <w:style w:type="character" w:styleId="CommentReference">
    <w:name w:val="annotation reference"/>
    <w:basedOn w:val="DefaultParagraphFont"/>
    <w:uiPriority w:val="99"/>
    <w:semiHidden/>
    <w:unhideWhenUsed/>
    <w:rsid w:val="003C5166"/>
    <w:rPr>
      <w:sz w:val="16"/>
      <w:szCs w:val="16"/>
    </w:rPr>
  </w:style>
  <w:style w:type="paragraph" w:styleId="CommentText">
    <w:name w:val="annotation text"/>
    <w:basedOn w:val="Normal"/>
    <w:link w:val="CommentTextChar"/>
    <w:uiPriority w:val="99"/>
    <w:semiHidden/>
    <w:unhideWhenUsed/>
    <w:rsid w:val="003C5166"/>
    <w:rPr>
      <w:sz w:val="20"/>
      <w:szCs w:val="20"/>
    </w:rPr>
  </w:style>
  <w:style w:type="character" w:customStyle="1" w:styleId="CommentTextChar">
    <w:name w:val="Comment Text Char"/>
    <w:basedOn w:val="DefaultParagraphFont"/>
    <w:link w:val="CommentText"/>
    <w:uiPriority w:val="99"/>
    <w:semiHidden/>
    <w:rsid w:val="003C5166"/>
    <w:rPr>
      <w:sz w:val="20"/>
      <w:szCs w:val="20"/>
    </w:rPr>
  </w:style>
  <w:style w:type="paragraph" w:styleId="CommentSubject">
    <w:name w:val="annotation subject"/>
    <w:basedOn w:val="CommentText"/>
    <w:next w:val="CommentText"/>
    <w:link w:val="CommentSubjectChar"/>
    <w:uiPriority w:val="99"/>
    <w:semiHidden/>
    <w:unhideWhenUsed/>
    <w:rsid w:val="003C5166"/>
    <w:rPr>
      <w:b/>
      <w:bCs/>
    </w:rPr>
  </w:style>
  <w:style w:type="character" w:customStyle="1" w:styleId="CommentSubjectChar">
    <w:name w:val="Comment Subject Char"/>
    <w:basedOn w:val="CommentTextChar"/>
    <w:link w:val="CommentSubject"/>
    <w:uiPriority w:val="99"/>
    <w:semiHidden/>
    <w:rsid w:val="003C5166"/>
    <w:rPr>
      <w:b/>
      <w:bCs/>
      <w:sz w:val="20"/>
      <w:szCs w:val="20"/>
    </w:rPr>
  </w:style>
  <w:style w:type="paragraph" w:styleId="BalloonText">
    <w:name w:val="Balloon Text"/>
    <w:basedOn w:val="Normal"/>
    <w:link w:val="BalloonTextChar"/>
    <w:uiPriority w:val="99"/>
    <w:semiHidden/>
    <w:unhideWhenUsed/>
    <w:rsid w:val="003C5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166"/>
    <w:rPr>
      <w:rFonts w:ascii="Segoe UI" w:hAnsi="Segoe UI" w:cs="Segoe UI"/>
      <w:sz w:val="18"/>
      <w:szCs w:val="18"/>
    </w:rPr>
  </w:style>
  <w:style w:type="paragraph" w:styleId="ListParagraph">
    <w:name w:val="List Paragraph"/>
    <w:aliases w:val="Recommendation,List Paragraph1,List Paragraph11,L,Bullet point,Number,#List Paragraph,List Paragraph111,F5 List Paragraph,Dot pt,CV text,Table text,Medium Grid 1 - Accent 21,Numbered Paragraph,List Paragraph2,NFP GP Bulleted List"/>
    <w:basedOn w:val="Normal"/>
    <w:link w:val="ListParagraphChar"/>
    <w:uiPriority w:val="34"/>
    <w:qFormat/>
    <w:rsid w:val="00E27574"/>
    <w:pPr>
      <w:ind w:left="720"/>
      <w:contextualSpacing/>
    </w:pPr>
  </w:style>
  <w:style w:type="paragraph" w:styleId="FootnoteText">
    <w:name w:val="footnote text"/>
    <w:basedOn w:val="Normal"/>
    <w:link w:val="FootnoteTextChar"/>
    <w:uiPriority w:val="99"/>
    <w:semiHidden/>
    <w:unhideWhenUsed/>
    <w:rsid w:val="00E813E4"/>
    <w:rPr>
      <w:sz w:val="20"/>
      <w:szCs w:val="20"/>
    </w:rPr>
  </w:style>
  <w:style w:type="character" w:customStyle="1" w:styleId="FootnoteTextChar">
    <w:name w:val="Footnote Text Char"/>
    <w:basedOn w:val="DefaultParagraphFont"/>
    <w:link w:val="FootnoteText"/>
    <w:uiPriority w:val="99"/>
    <w:semiHidden/>
    <w:rsid w:val="00E813E4"/>
    <w:rPr>
      <w:sz w:val="20"/>
      <w:szCs w:val="20"/>
    </w:rPr>
  </w:style>
  <w:style w:type="character" w:styleId="FootnoteReference">
    <w:name w:val="footnote reference"/>
    <w:basedOn w:val="DefaultParagraphFont"/>
    <w:uiPriority w:val="99"/>
    <w:semiHidden/>
    <w:unhideWhenUsed/>
    <w:rsid w:val="00E813E4"/>
    <w:rPr>
      <w:vertAlign w:val="superscript"/>
    </w:rPr>
  </w:style>
  <w:style w:type="table" w:customStyle="1" w:styleId="DefaultTable2">
    <w:name w:val="Default Table 2"/>
    <w:basedOn w:val="TableNormal"/>
    <w:uiPriority w:val="99"/>
    <w:rsid w:val="006A1427"/>
    <w:pPr>
      <w:ind w:left="57" w:right="57"/>
    </w:pPr>
    <w:rPr>
      <w:color w:val="000000" w:themeColor="text1"/>
      <w:sz w:val="20"/>
      <w:szCs w:val="20"/>
      <w:lang w:val="en-AU"/>
    </w:rPr>
    <w:tblPr>
      <w:tblStyleRowBandSize w:val="1"/>
      <w:tblStyleColBandSize w:val="1"/>
      <w:tblBorders>
        <w:top w:val="single" w:sz="4" w:space="0" w:color="5F2E74" w:themeColor="accent1"/>
        <w:left w:val="single" w:sz="4" w:space="0" w:color="5F2E74" w:themeColor="accent1"/>
        <w:bottom w:val="single" w:sz="4" w:space="0" w:color="5F2E74" w:themeColor="accent1"/>
        <w:right w:val="single" w:sz="4" w:space="0" w:color="5F2E74" w:themeColor="accent1"/>
        <w:insideH w:val="single" w:sz="4" w:space="0" w:color="FFFFFF" w:themeColor="background1"/>
        <w:insideV w:val="single" w:sz="4" w:space="0" w:color="FFFFFF" w:themeColor="background1"/>
      </w:tblBorders>
      <w:tblCellMar>
        <w:top w:w="28" w:type="dxa"/>
        <w:left w:w="57" w:type="dxa"/>
        <w:bottom w:w="28" w:type="dxa"/>
        <w:right w:w="57" w:type="dxa"/>
      </w:tblCellMar>
    </w:tblPr>
    <w:tblStylePr w:type="firstRow">
      <w:rPr>
        <w:b/>
        <w:color w:val="FFFFFF" w:themeColor="background1"/>
      </w:rPr>
      <w:tblPr/>
      <w:tcPr>
        <w:tcBorders>
          <w:bottom w:val="single" w:sz="24" w:space="0" w:color="FFFFFF" w:themeColor="background1"/>
        </w:tcBorders>
        <w:shd w:val="clear" w:color="auto" w:fill="5F2E74" w:themeFill="text2"/>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paragraph" w:customStyle="1" w:styleId="TableHeading">
    <w:name w:val="Table Heading"/>
    <w:basedOn w:val="Normal"/>
    <w:link w:val="TableHeadingChar"/>
    <w:uiPriority w:val="2"/>
    <w:qFormat/>
    <w:rsid w:val="006A1427"/>
    <w:pPr>
      <w:keepNext/>
      <w:spacing w:before="80" w:after="80"/>
      <w:outlineLvl w:val="4"/>
    </w:pPr>
    <w:rPr>
      <w:rFonts w:eastAsia="Times New Roman" w:cs="Times New Roman"/>
      <w:color w:val="FFFFFF" w:themeColor="background1"/>
      <w:lang w:val="en-AU" w:eastAsia="en-AU"/>
    </w:rPr>
  </w:style>
  <w:style w:type="character" w:customStyle="1" w:styleId="TableHeadingChar">
    <w:name w:val="Table Heading Char"/>
    <w:basedOn w:val="DefaultParagraphFont"/>
    <w:link w:val="TableHeading"/>
    <w:uiPriority w:val="2"/>
    <w:rsid w:val="006A1427"/>
    <w:rPr>
      <w:rFonts w:eastAsia="Times New Roman" w:cs="Times New Roman"/>
      <w:color w:val="FFFFFF" w:themeColor="background1"/>
      <w:lang w:val="en-AU" w:eastAsia="en-AU"/>
    </w:rPr>
  </w:style>
  <w:style w:type="paragraph" w:styleId="Revision">
    <w:name w:val="Revision"/>
    <w:hidden/>
    <w:uiPriority w:val="99"/>
    <w:semiHidden/>
    <w:rsid w:val="004A03C4"/>
  </w:style>
  <w:style w:type="paragraph" w:styleId="BodyText">
    <w:name w:val="Body Text"/>
    <w:basedOn w:val="Normal"/>
    <w:link w:val="BodyTextChar"/>
    <w:semiHidden/>
    <w:unhideWhenUsed/>
    <w:qFormat/>
    <w:rsid w:val="001F7DBE"/>
    <w:pPr>
      <w:spacing w:before="20" w:after="20" w:line="300" w:lineRule="atLeast"/>
    </w:pPr>
    <w:rPr>
      <w:rFonts w:eastAsia="Times New Roman" w:cs="Times New Roman"/>
      <w:sz w:val="22"/>
      <w:lang w:val="en-AU"/>
    </w:rPr>
  </w:style>
  <w:style w:type="character" w:customStyle="1" w:styleId="BodyTextChar">
    <w:name w:val="Body Text Char"/>
    <w:basedOn w:val="DefaultParagraphFont"/>
    <w:link w:val="BodyText"/>
    <w:semiHidden/>
    <w:rsid w:val="001F7DBE"/>
    <w:rPr>
      <w:rFonts w:eastAsia="Times New Roman" w:cs="Times New Roman"/>
      <w:sz w:val="22"/>
      <w:lang w:val="en-AU"/>
    </w:rPr>
  </w:style>
  <w:style w:type="paragraph" w:customStyle="1" w:styleId="Default">
    <w:name w:val="Default"/>
    <w:basedOn w:val="Normal"/>
    <w:rsid w:val="001F7DBE"/>
    <w:pPr>
      <w:autoSpaceDE w:val="0"/>
      <w:autoSpaceDN w:val="0"/>
    </w:pPr>
    <w:rPr>
      <w:rFonts w:ascii="XBOYFM+FSMe-Bold" w:hAnsi="XBOYFM+FSMe-Bold" w:cs="Times New Roman"/>
      <w:color w:val="000000"/>
      <w:lang w:val="en-AU"/>
    </w:rPr>
  </w:style>
  <w:style w:type="paragraph" w:customStyle="1" w:styleId="Pa5">
    <w:name w:val="Pa5"/>
    <w:basedOn w:val="Normal"/>
    <w:uiPriority w:val="99"/>
    <w:rsid w:val="001F7DBE"/>
    <w:pPr>
      <w:autoSpaceDE w:val="0"/>
      <w:autoSpaceDN w:val="0"/>
      <w:spacing w:line="221" w:lineRule="atLeast"/>
    </w:pPr>
    <w:rPr>
      <w:rFonts w:ascii="XBOYFM+FSMe-Bold" w:hAnsi="XBOYFM+FSMe-Bold" w:cs="Times New Roman"/>
      <w:lang w:val="en-AU"/>
    </w:rPr>
  </w:style>
  <w:style w:type="paragraph" w:customStyle="1" w:styleId="Pa7">
    <w:name w:val="Pa7"/>
    <w:basedOn w:val="Normal"/>
    <w:uiPriority w:val="99"/>
    <w:rsid w:val="001F7DBE"/>
    <w:pPr>
      <w:autoSpaceDE w:val="0"/>
      <w:autoSpaceDN w:val="0"/>
      <w:spacing w:line="185" w:lineRule="atLeast"/>
    </w:pPr>
    <w:rPr>
      <w:rFonts w:ascii="XBOYFM+FSMe-Bold" w:hAnsi="XBOYFM+FSMe-Bold" w:cs="Times New Roman"/>
      <w:lang w:val="en-AU"/>
    </w:rPr>
  </w:style>
  <w:style w:type="table" w:styleId="ListTable3-Accent1">
    <w:name w:val="List Table 3 Accent 1"/>
    <w:basedOn w:val="TableNormal"/>
    <w:uiPriority w:val="48"/>
    <w:rsid w:val="001F7DBE"/>
    <w:pPr>
      <w:spacing w:before="120"/>
    </w:pPr>
    <w:rPr>
      <w:color w:val="000000" w:themeColor="text1"/>
      <w:sz w:val="20"/>
      <w:szCs w:val="20"/>
      <w:lang w:val="en-AU"/>
    </w:rPr>
    <w:tblPr>
      <w:tblStyleRowBandSize w:val="1"/>
      <w:tblStyleColBandSize w:val="1"/>
      <w:tblBorders>
        <w:top w:val="single" w:sz="4" w:space="0" w:color="5F2E74" w:themeColor="accent1"/>
        <w:left w:val="single" w:sz="4" w:space="0" w:color="5F2E74" w:themeColor="accent1"/>
        <w:bottom w:val="single" w:sz="4" w:space="0" w:color="5F2E74" w:themeColor="accent1"/>
        <w:right w:val="single" w:sz="4" w:space="0" w:color="5F2E74" w:themeColor="accent1"/>
      </w:tblBorders>
    </w:tblPr>
    <w:tblStylePr w:type="firstRow">
      <w:rPr>
        <w:b/>
        <w:bCs/>
        <w:color w:val="FFFFFF" w:themeColor="background1"/>
      </w:rPr>
      <w:tblPr/>
      <w:tcPr>
        <w:shd w:val="clear" w:color="auto" w:fill="5F2E74" w:themeFill="accent1"/>
      </w:tcPr>
    </w:tblStylePr>
    <w:tblStylePr w:type="lastRow">
      <w:rPr>
        <w:b/>
        <w:bCs/>
      </w:rPr>
      <w:tblPr/>
      <w:tcPr>
        <w:tcBorders>
          <w:top w:val="double" w:sz="4" w:space="0" w:color="5F2E7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2E74" w:themeColor="accent1"/>
          <w:right w:val="single" w:sz="4" w:space="0" w:color="5F2E74" w:themeColor="accent1"/>
        </w:tcBorders>
      </w:tcPr>
    </w:tblStylePr>
    <w:tblStylePr w:type="band1Horz">
      <w:tblPr/>
      <w:tcPr>
        <w:tcBorders>
          <w:top w:val="single" w:sz="4" w:space="0" w:color="5F2E74" w:themeColor="accent1"/>
          <w:bottom w:val="single" w:sz="4" w:space="0" w:color="5F2E7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2E74" w:themeColor="accent1"/>
          <w:left w:val="nil"/>
        </w:tcBorders>
      </w:tcPr>
    </w:tblStylePr>
    <w:tblStylePr w:type="swCell">
      <w:tblPr/>
      <w:tcPr>
        <w:tcBorders>
          <w:top w:val="double" w:sz="4" w:space="0" w:color="5F2E74" w:themeColor="accent1"/>
          <w:right w:val="nil"/>
        </w:tcBorders>
      </w:tcPr>
    </w:tblStylePr>
  </w:style>
  <w:style w:type="paragraph" w:styleId="NormalWeb">
    <w:name w:val="Normal (Web)"/>
    <w:basedOn w:val="Normal"/>
    <w:uiPriority w:val="99"/>
    <w:semiHidden/>
    <w:unhideWhenUsed/>
    <w:rsid w:val="0070722B"/>
    <w:pPr>
      <w:spacing w:before="100" w:beforeAutospacing="1" w:after="100" w:afterAutospacing="1"/>
    </w:pPr>
    <w:rPr>
      <w:rFonts w:ascii="Times New Roman" w:eastAsia="Times New Roman" w:hAnsi="Times New Roman" w:cs="Times New Roman"/>
      <w:lang w:val="en-US"/>
    </w:rPr>
  </w:style>
  <w:style w:type="table" w:styleId="GridTable1Light">
    <w:name w:val="Grid Table 1 Light"/>
    <w:basedOn w:val="TableNormal"/>
    <w:uiPriority w:val="46"/>
    <w:rsid w:val="004422A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xed1Bullet">
    <w:name w:val="Boxed 1 Bullet"/>
    <w:basedOn w:val="Normal"/>
    <w:uiPriority w:val="30"/>
    <w:rsid w:val="00053B3F"/>
    <w:pPr>
      <w:numPr>
        <w:numId w:val="6"/>
      </w:num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uppressAutoHyphens/>
      <w:spacing w:before="200" w:after="60" w:line="240" w:lineRule="atLeast"/>
      <w:ind w:right="284"/>
    </w:pPr>
    <w:rPr>
      <w:color w:val="000000" w:themeColor="text1"/>
      <w:sz w:val="22"/>
      <w:szCs w:val="20"/>
      <w:lang w:val="en-AU"/>
    </w:rPr>
  </w:style>
  <w:style w:type="paragraph" w:customStyle="1" w:styleId="Boxed2Bullet">
    <w:name w:val="Boxed 2 Bullet"/>
    <w:basedOn w:val="Normal"/>
    <w:uiPriority w:val="32"/>
    <w:rsid w:val="00053B3F"/>
    <w:pPr>
      <w:numPr>
        <w:ilvl w:val="1"/>
        <w:numId w:val="6"/>
      </w:numPr>
      <w:pBdr>
        <w:top w:val="single" w:sz="4" w:space="14" w:color="5F2E74" w:themeColor="accent1"/>
        <w:left w:val="single" w:sz="4" w:space="14" w:color="5F2E74" w:themeColor="accent1"/>
        <w:bottom w:val="single" w:sz="4" w:space="14" w:color="5F2E74" w:themeColor="accent1"/>
        <w:right w:val="single" w:sz="4" w:space="14" w:color="5F2E74" w:themeColor="accent1"/>
      </w:pBdr>
      <w:suppressAutoHyphens/>
      <w:spacing w:before="200" w:after="60" w:line="240" w:lineRule="atLeast"/>
      <w:ind w:right="284"/>
    </w:pPr>
    <w:rPr>
      <w:color w:val="000000" w:themeColor="text1"/>
      <w:sz w:val="22"/>
      <w:szCs w:val="20"/>
      <w:lang w:val="en-AU"/>
    </w:rPr>
  </w:style>
  <w:style w:type="numbering" w:customStyle="1" w:styleId="BoxedBullets">
    <w:name w:val="Boxed Bullets"/>
    <w:uiPriority w:val="99"/>
    <w:rsid w:val="00053B3F"/>
    <w:pPr>
      <w:numPr>
        <w:numId w:val="6"/>
      </w:numPr>
    </w:pPr>
  </w:style>
  <w:style w:type="paragraph" w:customStyle="1" w:styleId="size-141">
    <w:name w:val="size-141"/>
    <w:basedOn w:val="Normal"/>
    <w:uiPriority w:val="99"/>
    <w:rsid w:val="00050BA7"/>
    <w:pPr>
      <w:spacing w:before="100" w:beforeAutospacing="1" w:after="100" w:afterAutospacing="1" w:line="315" w:lineRule="atLeast"/>
    </w:pPr>
    <w:rPr>
      <w:rFonts w:ascii="Times New Roman" w:hAnsi="Times New Roman" w:cs="Times New Roman"/>
      <w:sz w:val="21"/>
      <w:szCs w:val="21"/>
      <w:lang w:val="en-AU" w:eastAsia="en-AU"/>
    </w:rPr>
  </w:style>
  <w:style w:type="character" w:customStyle="1" w:styleId="font-calibri">
    <w:name w:val="font-calibri"/>
    <w:basedOn w:val="DefaultParagraphFont"/>
    <w:rsid w:val="00050BA7"/>
  </w:style>
  <w:style w:type="character" w:customStyle="1" w:styleId="ListParagraphChar">
    <w:name w:val="List Paragraph Char"/>
    <w:aliases w:val="Recommendation Char,List Paragraph1 Char,List Paragraph11 Char,L Char,Bullet point Char,Number Char,#List Paragraph Char,List Paragraph111 Char,F5 List Paragraph Char,Dot pt Char,CV text Char,Table text Char,Numbered Paragraph Char"/>
    <w:basedOn w:val="DefaultParagraphFont"/>
    <w:link w:val="ListParagraph"/>
    <w:uiPriority w:val="34"/>
    <w:rsid w:val="00FD0DCC"/>
  </w:style>
  <w:style w:type="paragraph" w:customStyle="1" w:styleId="BulletBeforeDash">
    <w:name w:val="BulletBeforeDash"/>
    <w:basedOn w:val="Normal"/>
    <w:rsid w:val="00E4290E"/>
    <w:pPr>
      <w:numPr>
        <w:numId w:val="13"/>
      </w:numPr>
    </w:pPr>
    <w:rPr>
      <w:rFonts w:ascii="Calibri" w:eastAsia="Times New Roman" w:hAnsi="Calibri" w:cs="Times New Roman"/>
      <w:color w:val="000000"/>
      <w:sz w:val="22"/>
      <w:szCs w:val="20"/>
      <w:lang w:val="en-AU" w:eastAsia="en-AU"/>
    </w:rPr>
  </w:style>
  <w:style w:type="paragraph" w:customStyle="1" w:styleId="Bullet">
    <w:name w:val="Bullet"/>
    <w:basedOn w:val="BulletBeforeDash"/>
    <w:rsid w:val="00E4290E"/>
    <w:pPr>
      <w:spacing w:after="120"/>
    </w:pPr>
  </w:style>
  <w:style w:type="paragraph" w:customStyle="1" w:styleId="BulletLast">
    <w:name w:val="BulletLast"/>
    <w:basedOn w:val="Bullet"/>
    <w:rsid w:val="00E4290E"/>
    <w:pPr>
      <w:numPr>
        <w:numId w:val="5"/>
      </w:numPr>
      <w:spacing w:after="240"/>
    </w:pPr>
  </w:style>
  <w:style w:type="paragraph" w:customStyle="1" w:styleId="default0">
    <w:name w:val="default"/>
    <w:basedOn w:val="Normal"/>
    <w:rsid w:val="00A14C49"/>
    <w:pPr>
      <w:spacing w:before="100" w:beforeAutospacing="1" w:after="100" w:afterAutospacing="1"/>
    </w:pPr>
    <w:rPr>
      <w:rFonts w:ascii="Times New Roman" w:hAnsi="Times New Roman" w:cs="Times New Roman"/>
      <w:lang w:val="en-AU" w:eastAsia="en-AU"/>
    </w:rPr>
  </w:style>
  <w:style w:type="paragraph" w:styleId="EndnoteText">
    <w:name w:val="endnote text"/>
    <w:basedOn w:val="Normal"/>
    <w:link w:val="EndnoteTextChar"/>
    <w:uiPriority w:val="99"/>
    <w:semiHidden/>
    <w:unhideWhenUsed/>
    <w:rsid w:val="006512F8"/>
    <w:rPr>
      <w:sz w:val="20"/>
      <w:szCs w:val="20"/>
    </w:rPr>
  </w:style>
  <w:style w:type="character" w:customStyle="1" w:styleId="EndnoteTextChar">
    <w:name w:val="Endnote Text Char"/>
    <w:basedOn w:val="DefaultParagraphFont"/>
    <w:link w:val="EndnoteText"/>
    <w:uiPriority w:val="99"/>
    <w:semiHidden/>
    <w:rsid w:val="006512F8"/>
    <w:rPr>
      <w:sz w:val="20"/>
      <w:szCs w:val="20"/>
    </w:rPr>
  </w:style>
  <w:style w:type="character" w:styleId="EndnoteReference">
    <w:name w:val="endnote reference"/>
    <w:basedOn w:val="DefaultParagraphFont"/>
    <w:uiPriority w:val="99"/>
    <w:semiHidden/>
    <w:unhideWhenUsed/>
    <w:rsid w:val="006512F8"/>
    <w:rPr>
      <w:vertAlign w:val="superscript"/>
    </w:rPr>
  </w:style>
  <w:style w:type="character" w:customStyle="1" w:styleId="sr-only1">
    <w:name w:val="sr-only1"/>
    <w:basedOn w:val="DefaultParagraphFont"/>
    <w:rsid w:val="00D472D7"/>
    <w:rPr>
      <w:bdr w:val="none" w:sz="0" w:space="0" w:color="auto" w:frame="1"/>
    </w:rPr>
  </w:style>
  <w:style w:type="paragraph" w:styleId="Title">
    <w:name w:val="Title"/>
    <w:basedOn w:val="Normal"/>
    <w:next w:val="Normal"/>
    <w:link w:val="TitleChar"/>
    <w:uiPriority w:val="10"/>
    <w:rsid w:val="005C1A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A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5416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54168"/>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024">
      <w:bodyDiv w:val="1"/>
      <w:marLeft w:val="0"/>
      <w:marRight w:val="0"/>
      <w:marTop w:val="0"/>
      <w:marBottom w:val="0"/>
      <w:divBdr>
        <w:top w:val="none" w:sz="0" w:space="0" w:color="auto"/>
        <w:left w:val="none" w:sz="0" w:space="0" w:color="auto"/>
        <w:bottom w:val="none" w:sz="0" w:space="0" w:color="auto"/>
        <w:right w:val="none" w:sz="0" w:space="0" w:color="auto"/>
      </w:divBdr>
    </w:div>
    <w:div w:id="632520030">
      <w:bodyDiv w:val="1"/>
      <w:marLeft w:val="0"/>
      <w:marRight w:val="0"/>
      <w:marTop w:val="0"/>
      <w:marBottom w:val="0"/>
      <w:divBdr>
        <w:top w:val="none" w:sz="0" w:space="0" w:color="auto"/>
        <w:left w:val="none" w:sz="0" w:space="0" w:color="auto"/>
        <w:bottom w:val="none" w:sz="0" w:space="0" w:color="auto"/>
        <w:right w:val="none" w:sz="0" w:space="0" w:color="auto"/>
      </w:divBdr>
    </w:div>
    <w:div w:id="700738985">
      <w:bodyDiv w:val="1"/>
      <w:marLeft w:val="0"/>
      <w:marRight w:val="0"/>
      <w:marTop w:val="0"/>
      <w:marBottom w:val="0"/>
      <w:divBdr>
        <w:top w:val="none" w:sz="0" w:space="0" w:color="auto"/>
        <w:left w:val="none" w:sz="0" w:space="0" w:color="auto"/>
        <w:bottom w:val="none" w:sz="0" w:space="0" w:color="auto"/>
        <w:right w:val="none" w:sz="0" w:space="0" w:color="auto"/>
      </w:divBdr>
    </w:div>
    <w:div w:id="806555713">
      <w:bodyDiv w:val="1"/>
      <w:marLeft w:val="0"/>
      <w:marRight w:val="0"/>
      <w:marTop w:val="0"/>
      <w:marBottom w:val="0"/>
      <w:divBdr>
        <w:top w:val="none" w:sz="0" w:space="0" w:color="auto"/>
        <w:left w:val="none" w:sz="0" w:space="0" w:color="auto"/>
        <w:bottom w:val="none" w:sz="0" w:space="0" w:color="auto"/>
        <w:right w:val="none" w:sz="0" w:space="0" w:color="auto"/>
      </w:divBdr>
    </w:div>
    <w:div w:id="908612810">
      <w:bodyDiv w:val="1"/>
      <w:marLeft w:val="0"/>
      <w:marRight w:val="0"/>
      <w:marTop w:val="0"/>
      <w:marBottom w:val="0"/>
      <w:divBdr>
        <w:top w:val="none" w:sz="0" w:space="0" w:color="auto"/>
        <w:left w:val="none" w:sz="0" w:space="0" w:color="auto"/>
        <w:bottom w:val="none" w:sz="0" w:space="0" w:color="auto"/>
        <w:right w:val="none" w:sz="0" w:space="0" w:color="auto"/>
      </w:divBdr>
    </w:div>
    <w:div w:id="956523890">
      <w:bodyDiv w:val="1"/>
      <w:marLeft w:val="0"/>
      <w:marRight w:val="0"/>
      <w:marTop w:val="0"/>
      <w:marBottom w:val="0"/>
      <w:divBdr>
        <w:top w:val="none" w:sz="0" w:space="0" w:color="auto"/>
        <w:left w:val="none" w:sz="0" w:space="0" w:color="auto"/>
        <w:bottom w:val="none" w:sz="0" w:space="0" w:color="auto"/>
        <w:right w:val="none" w:sz="0" w:space="0" w:color="auto"/>
      </w:divBdr>
    </w:div>
    <w:div w:id="995493168">
      <w:bodyDiv w:val="1"/>
      <w:marLeft w:val="0"/>
      <w:marRight w:val="0"/>
      <w:marTop w:val="0"/>
      <w:marBottom w:val="0"/>
      <w:divBdr>
        <w:top w:val="none" w:sz="0" w:space="0" w:color="auto"/>
        <w:left w:val="none" w:sz="0" w:space="0" w:color="auto"/>
        <w:bottom w:val="none" w:sz="0" w:space="0" w:color="auto"/>
        <w:right w:val="none" w:sz="0" w:space="0" w:color="auto"/>
      </w:divBdr>
    </w:div>
    <w:div w:id="1038554689">
      <w:bodyDiv w:val="1"/>
      <w:marLeft w:val="0"/>
      <w:marRight w:val="0"/>
      <w:marTop w:val="0"/>
      <w:marBottom w:val="0"/>
      <w:divBdr>
        <w:top w:val="none" w:sz="0" w:space="0" w:color="auto"/>
        <w:left w:val="none" w:sz="0" w:space="0" w:color="auto"/>
        <w:bottom w:val="none" w:sz="0" w:space="0" w:color="auto"/>
        <w:right w:val="none" w:sz="0" w:space="0" w:color="auto"/>
      </w:divBdr>
    </w:div>
    <w:div w:id="1098408398">
      <w:bodyDiv w:val="1"/>
      <w:marLeft w:val="0"/>
      <w:marRight w:val="0"/>
      <w:marTop w:val="0"/>
      <w:marBottom w:val="0"/>
      <w:divBdr>
        <w:top w:val="none" w:sz="0" w:space="0" w:color="auto"/>
        <w:left w:val="none" w:sz="0" w:space="0" w:color="auto"/>
        <w:bottom w:val="none" w:sz="0" w:space="0" w:color="auto"/>
        <w:right w:val="none" w:sz="0" w:space="0" w:color="auto"/>
      </w:divBdr>
    </w:div>
    <w:div w:id="1126892691">
      <w:bodyDiv w:val="1"/>
      <w:marLeft w:val="0"/>
      <w:marRight w:val="0"/>
      <w:marTop w:val="0"/>
      <w:marBottom w:val="0"/>
      <w:divBdr>
        <w:top w:val="none" w:sz="0" w:space="0" w:color="auto"/>
        <w:left w:val="none" w:sz="0" w:space="0" w:color="auto"/>
        <w:bottom w:val="none" w:sz="0" w:space="0" w:color="auto"/>
        <w:right w:val="none" w:sz="0" w:space="0" w:color="auto"/>
      </w:divBdr>
    </w:div>
    <w:div w:id="1129860635">
      <w:bodyDiv w:val="1"/>
      <w:marLeft w:val="0"/>
      <w:marRight w:val="0"/>
      <w:marTop w:val="0"/>
      <w:marBottom w:val="0"/>
      <w:divBdr>
        <w:top w:val="none" w:sz="0" w:space="0" w:color="auto"/>
        <w:left w:val="none" w:sz="0" w:space="0" w:color="auto"/>
        <w:bottom w:val="none" w:sz="0" w:space="0" w:color="auto"/>
        <w:right w:val="none" w:sz="0" w:space="0" w:color="auto"/>
      </w:divBdr>
    </w:div>
    <w:div w:id="1418012365">
      <w:bodyDiv w:val="1"/>
      <w:marLeft w:val="0"/>
      <w:marRight w:val="0"/>
      <w:marTop w:val="0"/>
      <w:marBottom w:val="0"/>
      <w:divBdr>
        <w:top w:val="none" w:sz="0" w:space="0" w:color="auto"/>
        <w:left w:val="none" w:sz="0" w:space="0" w:color="auto"/>
        <w:bottom w:val="none" w:sz="0" w:space="0" w:color="auto"/>
        <w:right w:val="none" w:sz="0" w:space="0" w:color="auto"/>
      </w:divBdr>
    </w:div>
    <w:div w:id="1589268202">
      <w:bodyDiv w:val="1"/>
      <w:marLeft w:val="0"/>
      <w:marRight w:val="0"/>
      <w:marTop w:val="0"/>
      <w:marBottom w:val="0"/>
      <w:divBdr>
        <w:top w:val="none" w:sz="0" w:space="0" w:color="auto"/>
        <w:left w:val="none" w:sz="0" w:space="0" w:color="auto"/>
        <w:bottom w:val="none" w:sz="0" w:space="0" w:color="auto"/>
        <w:right w:val="none" w:sz="0" w:space="0" w:color="auto"/>
      </w:divBdr>
    </w:div>
    <w:div w:id="1598825025">
      <w:bodyDiv w:val="1"/>
      <w:marLeft w:val="0"/>
      <w:marRight w:val="0"/>
      <w:marTop w:val="0"/>
      <w:marBottom w:val="0"/>
      <w:divBdr>
        <w:top w:val="none" w:sz="0" w:space="0" w:color="auto"/>
        <w:left w:val="none" w:sz="0" w:space="0" w:color="auto"/>
        <w:bottom w:val="none" w:sz="0" w:space="0" w:color="auto"/>
        <w:right w:val="none" w:sz="0" w:space="0" w:color="auto"/>
      </w:divBdr>
    </w:div>
    <w:div w:id="1705137107">
      <w:bodyDiv w:val="1"/>
      <w:marLeft w:val="0"/>
      <w:marRight w:val="0"/>
      <w:marTop w:val="0"/>
      <w:marBottom w:val="0"/>
      <w:divBdr>
        <w:top w:val="none" w:sz="0" w:space="0" w:color="auto"/>
        <w:left w:val="none" w:sz="0" w:space="0" w:color="auto"/>
        <w:bottom w:val="none" w:sz="0" w:space="0" w:color="auto"/>
        <w:right w:val="none" w:sz="0" w:space="0" w:color="auto"/>
      </w:divBdr>
    </w:div>
    <w:div w:id="1841121247">
      <w:bodyDiv w:val="1"/>
      <w:marLeft w:val="0"/>
      <w:marRight w:val="0"/>
      <w:marTop w:val="0"/>
      <w:marBottom w:val="0"/>
      <w:divBdr>
        <w:top w:val="none" w:sz="0" w:space="0" w:color="auto"/>
        <w:left w:val="none" w:sz="0" w:space="0" w:color="auto"/>
        <w:bottom w:val="none" w:sz="0" w:space="0" w:color="auto"/>
        <w:right w:val="none" w:sz="0" w:space="0" w:color="auto"/>
      </w:divBdr>
    </w:div>
    <w:div w:id="1857768591">
      <w:bodyDiv w:val="1"/>
      <w:marLeft w:val="0"/>
      <w:marRight w:val="0"/>
      <w:marTop w:val="0"/>
      <w:marBottom w:val="0"/>
      <w:divBdr>
        <w:top w:val="none" w:sz="0" w:space="0" w:color="auto"/>
        <w:left w:val="none" w:sz="0" w:space="0" w:color="auto"/>
        <w:bottom w:val="none" w:sz="0" w:space="0" w:color="auto"/>
        <w:right w:val="none" w:sz="0" w:space="0" w:color="auto"/>
      </w:divBdr>
    </w:div>
    <w:div w:id="1860119069">
      <w:bodyDiv w:val="1"/>
      <w:marLeft w:val="0"/>
      <w:marRight w:val="0"/>
      <w:marTop w:val="0"/>
      <w:marBottom w:val="0"/>
      <w:divBdr>
        <w:top w:val="none" w:sz="0" w:space="0" w:color="auto"/>
        <w:left w:val="none" w:sz="0" w:space="0" w:color="auto"/>
        <w:bottom w:val="none" w:sz="0" w:space="0" w:color="auto"/>
        <w:right w:val="none" w:sz="0" w:space="0" w:color="auto"/>
      </w:divBdr>
    </w:div>
    <w:div w:id="1931771780">
      <w:bodyDiv w:val="1"/>
      <w:marLeft w:val="0"/>
      <w:marRight w:val="0"/>
      <w:marTop w:val="0"/>
      <w:marBottom w:val="0"/>
      <w:divBdr>
        <w:top w:val="none" w:sz="0" w:space="0" w:color="auto"/>
        <w:left w:val="none" w:sz="0" w:space="0" w:color="auto"/>
        <w:bottom w:val="none" w:sz="0" w:space="0" w:color="auto"/>
        <w:right w:val="none" w:sz="0" w:space="0" w:color="auto"/>
      </w:divBdr>
    </w:div>
    <w:div w:id="20965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agement@ndiscommission.gov.au" TargetMode="External"/><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hyperlink" Target="https://www.legislation.gov.au/Details/F2016C00986"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legislation.gov.au/Details/F2013L01063" TargetMode="External"/><Relationship Id="rId34" Type="http://schemas.openxmlformats.org/officeDocument/2006/relationships/hyperlink" Target="https://disability.royalcommission.gov.au/Documents/disability-royal-commission-letters-patent-scanned-copy.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hyperlink" Target="https://www.legislation.gov.au/Details/F2013L01009" TargetMode="External"/><Relationship Id="rId33" Type="http://schemas.openxmlformats.org/officeDocument/2006/relationships/hyperlink" Target="https://www.dss.gov.au/disability-and-carers/programs-services/for-people-with-disability/ndis-quality-and-safeguarding-framework-0"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legislation.gov.au/Series/F2016L00544" TargetMode="External"/><Relationship Id="rId29" Type="http://schemas.openxmlformats.org/officeDocument/2006/relationships/hyperlink" Target="https://www.legislation.gov.au/Details/C2019C00057"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slation.gov.au/Details/F2017C00101" TargetMode="External"/><Relationship Id="rId32" Type="http://schemas.openxmlformats.org/officeDocument/2006/relationships/hyperlink" Target="https://www.legislation.gov.au/Details/C2013A00123" TargetMode="External"/><Relationship Id="rId37" Type="http://schemas.openxmlformats.org/officeDocument/2006/relationships/hyperlink" Target="https://www.finance.gov.au/sites/default/files/rmg-130-overview-of-the-enhanced-commonwealth-performance-framework_0.pdf" TargetMode="Externa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comlaw.gov.au/Current/F2013L01062" TargetMode="External"/><Relationship Id="rId28" Type="http://schemas.openxmlformats.org/officeDocument/2006/relationships/hyperlink" Target="https://www.legislation.gov.au/Details/C2013A00020" TargetMode="External"/><Relationship Id="rId36" Type="http://schemas.openxmlformats.org/officeDocument/2006/relationships/hyperlink" Target="https://www.legislation.gov.au/Details/C2013A00123" TargetMode="External"/><Relationship Id="rId10" Type="http://schemas.openxmlformats.org/officeDocument/2006/relationships/header" Target="header2.xml"/><Relationship Id="rId19" Type="http://schemas.openxmlformats.org/officeDocument/2006/relationships/package" Target="embeddings/Microsoft_Visio_Drawing11.vsdx"/><Relationship Id="rId31" Type="http://schemas.openxmlformats.org/officeDocument/2006/relationships/hyperlink" Target="http://www.ndiscommission.gov.au/about/legislation-rules-polici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legislation.gov.au/Details/F2013L01070" TargetMode="External"/><Relationship Id="rId27" Type="http://schemas.openxmlformats.org/officeDocument/2006/relationships/hyperlink" Target="https://www.ndis.gov.au/about-us/governance/intergovernmental-agreements" TargetMode="External"/><Relationship Id="rId30" Type="http://schemas.openxmlformats.org/officeDocument/2006/relationships/hyperlink" Target="https://www.dss.gov.au/sites/default/files/documents/04_2019/social_services_portfolio_budget_statements_2019-20tr408uh.pdf" TargetMode="External"/><Relationship Id="rId35" Type="http://schemas.openxmlformats.org/officeDocument/2006/relationships/hyperlink" Target="https://www.employment.gov.au/australian-government-regulator-performance-framework"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mc.gov.au/resource-centre/regulation/regulator-performance-framework" TargetMode="External"/><Relationship Id="rId3" Type="http://schemas.openxmlformats.org/officeDocument/2006/relationships/hyperlink" Target="https://www.legislation.gov.au/Details/C2013A00020" TargetMode="External"/><Relationship Id="rId7" Type="http://schemas.openxmlformats.org/officeDocument/2006/relationships/hyperlink" Target="https://disability.royalcommission.gov.au/Documents/disability-royal-commission-letters-patent-scanned-copy.pdf" TargetMode="External"/><Relationship Id="rId2" Type="http://schemas.openxmlformats.org/officeDocument/2006/relationships/hyperlink" Target="https://www.legislation.gov.au/Details/C2019C00057" TargetMode="External"/><Relationship Id="rId1" Type="http://schemas.openxmlformats.org/officeDocument/2006/relationships/hyperlink" Target="https://www.legislation.gov.au/Details/C2013A00020" TargetMode="External"/><Relationship Id="rId6" Type="http://schemas.openxmlformats.org/officeDocument/2006/relationships/hyperlink" Target="https://www.dss.gov.au/disability-and-carers/programs-services/for-people-with-disability/ndis-quality-and-safeguarding-framework-0" TargetMode="External"/><Relationship Id="rId5" Type="http://schemas.openxmlformats.org/officeDocument/2006/relationships/hyperlink" Target="https://www.ndiscommission.gov.au/about/legal-information/legislation-rules-policies" TargetMode="External"/><Relationship Id="rId10" Type="http://schemas.openxmlformats.org/officeDocument/2006/relationships/hyperlink" Target="https://www.finance.gov.au/sites/default/files/rmg-130-overview-of-the-enhanced-commonwealth-performance-framework_0.pdf" TargetMode="External"/><Relationship Id="rId4" Type="http://schemas.openxmlformats.org/officeDocument/2006/relationships/hyperlink" Target="https://www.dss.gov.au/sites/default/files/documents/04_2019/social_services_portfolio_budget_statements_2019-20tr408uh.pdf" TargetMode="External"/><Relationship Id="rId9" Type="http://schemas.openxmlformats.org/officeDocument/2006/relationships/hyperlink" Target="https://www.legislation.gov.au/Details/C2013A00123" TargetMode="External"/></Relationships>
</file>

<file path=word/theme/theme1.xml><?xml version="1.0" encoding="utf-8"?>
<a:theme xmlns:a="http://schemas.openxmlformats.org/drawingml/2006/main" name="NDIS Commission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1318E76A-B549-4064-A0D1-41132FF4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5585</Words>
  <Characters>31837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NDIS Quality and Safeguards Commission Corporate Plan 2019-2020</vt:lpstr>
    </vt:vector>
  </TitlesOfParts>
  <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Quality and Safeguards Commission Corporate Plan 2019-2020</dc:title>
  <dc:subject/>
  <dc:creator>Microsoft Office User;NDIS Quality and Safeguards Commission</dc:creator>
  <cp:keywords/>
  <dc:description/>
  <cp:lastModifiedBy>PERRY, Dan</cp:lastModifiedBy>
  <cp:revision>3</cp:revision>
  <cp:lastPrinted>2019-08-30T06:07:00Z</cp:lastPrinted>
  <dcterms:created xsi:type="dcterms:W3CDTF">2019-09-04T22:43:00Z</dcterms:created>
  <dcterms:modified xsi:type="dcterms:W3CDTF">2019-09-04T22:43:00Z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