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ADE0" w14:textId="77475CFD" w:rsidR="00CE4DAF" w:rsidRPr="00E30DA3" w:rsidRDefault="00AD3986" w:rsidP="00CE4DAF">
      <w:pPr>
        <w:pStyle w:val="Reporttitle-H1"/>
        <w:rPr>
          <w:sz w:val="80"/>
          <w:szCs w:val="80"/>
        </w:rPr>
      </w:pPr>
      <w:bookmarkStart w:id="0" w:name="_Toc173156482"/>
      <w:r>
        <w:rPr>
          <w:sz w:val="80"/>
          <w:szCs w:val="80"/>
        </w:rPr>
        <w:t>NDIS Commission Policy</w:t>
      </w:r>
      <w:bookmarkEnd w:id="0"/>
      <w:r>
        <w:rPr>
          <w:sz w:val="80"/>
          <w:szCs w:val="80"/>
        </w:rPr>
        <w:t xml:space="preserve"> </w:t>
      </w:r>
    </w:p>
    <w:p w14:paraId="5BA2506D" w14:textId="5A77E141" w:rsidR="00CE4DAF" w:rsidRPr="003B69CA" w:rsidRDefault="00A15EFD" w:rsidP="00072B7E">
      <w:pPr>
        <w:pStyle w:val="Reportsubtitle"/>
        <w:rPr>
          <w:color w:val="943C84"/>
        </w:rPr>
      </w:pPr>
      <w:r>
        <w:rPr>
          <w:color w:val="943C84"/>
        </w:rPr>
        <w:t xml:space="preserve">Behaviour Support and Restrictive Practices </w:t>
      </w:r>
    </w:p>
    <w:p w14:paraId="7CF44E92" w14:textId="0E1D4D7D" w:rsidR="00CE4DAF" w:rsidRPr="00740BA1" w:rsidRDefault="00CE4DAF" w:rsidP="00072B7E">
      <w:pPr>
        <w:pStyle w:val="Reportversionordate"/>
        <w:sectPr w:rsidR="00CE4DAF" w:rsidRPr="00740BA1" w:rsidSect="007B026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284" w:footer="397" w:gutter="0"/>
          <w:cols w:space="340"/>
          <w:titlePg/>
          <w:docGrid w:linePitch="360"/>
        </w:sectPr>
      </w:pPr>
      <w:bookmarkStart w:id="1" w:name="_Toc120595868"/>
      <w:bookmarkStart w:id="2" w:name="_Toc120596560"/>
      <w:bookmarkStart w:id="3" w:name="_Toc122366103"/>
      <w:bookmarkStart w:id="4" w:name="_Toc122366268"/>
      <w:r w:rsidRPr="00740BA1">
        <w:t xml:space="preserve">Version </w:t>
      </w:r>
      <w:r w:rsidR="00AD3986">
        <w:t>1</w:t>
      </w:r>
      <w:r w:rsidR="00B66D92">
        <w:t>.</w:t>
      </w:r>
      <w:r w:rsidR="00AD3986">
        <w:t>0</w:t>
      </w:r>
      <w:r w:rsidR="001F32E1">
        <w:t xml:space="preserve"> (</w:t>
      </w:r>
      <w:r w:rsidR="00CC1C1C">
        <w:t>May</w:t>
      </w:r>
      <w:r w:rsidR="005C21E1">
        <w:t xml:space="preserve"> </w:t>
      </w:r>
      <w:r w:rsidR="00A15EFD">
        <w:t>2024</w:t>
      </w:r>
      <w:r w:rsidR="001F32E1">
        <w:t>)</w:t>
      </w:r>
    </w:p>
    <w:p w14:paraId="1CE50BC2" w14:textId="77777777" w:rsidR="00962E1B" w:rsidRDefault="00962E1B" w:rsidP="00962E1B">
      <w:pPr>
        <w:suppressAutoHyphens w:val="0"/>
        <w:spacing w:before="120" w:after="120" w:line="240" w:lineRule="auto"/>
      </w:pPr>
      <w:r>
        <w:lastRenderedPageBreak/>
        <w:t>NDIS Quality and Safeguards Commission</w:t>
      </w:r>
    </w:p>
    <w:p w14:paraId="1A00CA80" w14:textId="77777777" w:rsidR="00962E1B" w:rsidRDefault="00962E1B" w:rsidP="00962E1B">
      <w:pPr>
        <w:suppressAutoHyphens w:val="0"/>
        <w:spacing w:before="120" w:after="120" w:line="240" w:lineRule="auto"/>
      </w:pPr>
      <w:r>
        <w:t>PO Box 210, Penrith NSW 2750</w:t>
      </w:r>
    </w:p>
    <w:p w14:paraId="2B654CBE" w14:textId="77777777" w:rsidR="00962E1B" w:rsidRPr="00C86C8D" w:rsidRDefault="00962E1B" w:rsidP="00962E1B">
      <w:pPr>
        <w:suppressAutoHyphens w:val="0"/>
        <w:spacing w:before="120" w:after="120" w:line="240" w:lineRule="auto"/>
        <w:rPr>
          <w:rStyle w:val="Strong"/>
        </w:rPr>
      </w:pPr>
      <w:r w:rsidRPr="00C86C8D">
        <w:rPr>
          <w:rStyle w:val="Strong"/>
        </w:rPr>
        <w:t>Copyright</w:t>
      </w:r>
    </w:p>
    <w:p w14:paraId="683DF05C" w14:textId="3F93A416" w:rsidR="00962E1B" w:rsidRDefault="00962E1B" w:rsidP="00962E1B">
      <w:pPr>
        <w:suppressAutoHyphens w:val="0"/>
        <w:spacing w:before="120" w:after="120" w:line="240" w:lineRule="auto"/>
      </w:pPr>
      <w:r>
        <w:t>© Commonwealth of Australia (NDIS Quality and Safeguards Commission) 202</w:t>
      </w:r>
      <w:r w:rsidR="00CA2F24">
        <w:t>4</w:t>
      </w:r>
    </w:p>
    <w:p w14:paraId="2B3AE35F" w14:textId="77777777" w:rsidR="00962E1B" w:rsidRDefault="00962E1B" w:rsidP="00962E1B">
      <w:pPr>
        <w:suppressAutoHyphens w:val="0"/>
        <w:spacing w:before="120" w:after="120" w:line="240" w:lineRule="auto"/>
      </w:pPr>
      <w:r w:rsidRPr="007F5416">
        <w:rPr>
          <w:noProof/>
          <w:sz w:val="20"/>
          <w:lang w:eastAsia="en-AU"/>
        </w:rPr>
        <w:drawing>
          <wp:inline distT="0" distB="0" distL="0" distR="0" wp14:anchorId="5C7163C3" wp14:editId="050D2063">
            <wp:extent cx="840105" cy="296545"/>
            <wp:effectExtent l="0" t="0" r="0" b="8255"/>
            <wp:docPr id="877070644" name="Picture 877070644"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p w14:paraId="0D318736" w14:textId="77777777" w:rsidR="00962E1B" w:rsidRDefault="00962E1B" w:rsidP="00962E1B">
      <w:pPr>
        <w:suppressAutoHyphens w:val="0"/>
        <w:spacing w:before="120" w:after="120" w:line="240" w:lineRule="auto"/>
      </w:pPr>
      <w:r>
        <w:t>The NDIS Quality and Safeguards Commission encourages the dissemination and exchange of information provided in this policy. The material in this policy is licensed under a Creative Commons Attribution 4.0 International licence, with the exception of:</w:t>
      </w:r>
    </w:p>
    <w:p w14:paraId="401CD1F9" w14:textId="77777777" w:rsidR="00962E1B" w:rsidRDefault="00962E1B" w:rsidP="006764C6">
      <w:pPr>
        <w:pStyle w:val="Bullet1"/>
        <w:numPr>
          <w:ilvl w:val="0"/>
          <w:numId w:val="15"/>
        </w:numPr>
      </w:pPr>
      <w:r>
        <w:t>the Commonwealth Coat of Arms</w:t>
      </w:r>
    </w:p>
    <w:p w14:paraId="2CB00F81" w14:textId="77777777" w:rsidR="00962E1B" w:rsidRDefault="00962E1B" w:rsidP="006764C6">
      <w:pPr>
        <w:pStyle w:val="Bullet1"/>
        <w:numPr>
          <w:ilvl w:val="0"/>
          <w:numId w:val="15"/>
        </w:numPr>
      </w:pPr>
      <w:r>
        <w:t>the NDIS Quality and Safeguards Commission logo</w:t>
      </w:r>
    </w:p>
    <w:p w14:paraId="794F9DBA" w14:textId="77777777" w:rsidR="00962E1B" w:rsidRDefault="00962E1B" w:rsidP="006764C6">
      <w:pPr>
        <w:pStyle w:val="Bullet1"/>
        <w:numPr>
          <w:ilvl w:val="0"/>
          <w:numId w:val="15"/>
        </w:numPr>
      </w:pPr>
      <w:r>
        <w:t>any third party material</w:t>
      </w:r>
    </w:p>
    <w:p w14:paraId="7E62EEEA" w14:textId="77777777" w:rsidR="00962E1B" w:rsidRDefault="00962E1B" w:rsidP="006764C6">
      <w:pPr>
        <w:pStyle w:val="Bullet1"/>
        <w:numPr>
          <w:ilvl w:val="0"/>
          <w:numId w:val="15"/>
        </w:numPr>
      </w:pPr>
      <w:r>
        <w:t>any material protected by a trademark</w:t>
      </w:r>
    </w:p>
    <w:p w14:paraId="34747B13" w14:textId="77777777" w:rsidR="00962E1B" w:rsidRDefault="00962E1B" w:rsidP="006764C6">
      <w:pPr>
        <w:pStyle w:val="Bullet1"/>
        <w:numPr>
          <w:ilvl w:val="0"/>
          <w:numId w:val="15"/>
        </w:numPr>
      </w:pPr>
      <w:r>
        <w:t>any illustration, diagram, photograph or graphic over which the NDIS Quality and Safeguards Commission does not hold copyright, but which may be part of or contained within this policy.</w:t>
      </w:r>
    </w:p>
    <w:p w14:paraId="73A24950" w14:textId="77777777" w:rsidR="00962E1B" w:rsidRDefault="00962E1B" w:rsidP="00962E1B">
      <w:pPr>
        <w:suppressAutoHyphens w:val="0"/>
        <w:spacing w:before="120" w:after="120" w:line="240" w:lineRule="auto"/>
      </w:pPr>
      <w:r>
        <w:t xml:space="preserve">More information on this CC BY licence is set out at the creative commons website: www.creativecommons.org. Enquiries about this licence and any use of this policy can be sent to: </w:t>
      </w:r>
      <w:hyperlink r:id="rId18" w:tooltip="Communications email" w:history="1">
        <w:r w:rsidRPr="00C86C8D">
          <w:rPr>
            <w:rStyle w:val="Hyperlink"/>
          </w:rPr>
          <w:t>communications@ndiscommission.gov.au</w:t>
        </w:r>
      </w:hyperlink>
    </w:p>
    <w:p w14:paraId="33E371DB" w14:textId="77777777" w:rsidR="00962E1B" w:rsidRPr="00C86C8D" w:rsidRDefault="00962E1B" w:rsidP="00962E1B">
      <w:pPr>
        <w:suppressAutoHyphens w:val="0"/>
        <w:spacing w:before="120" w:after="120" w:line="240" w:lineRule="auto"/>
        <w:rPr>
          <w:rStyle w:val="Strong"/>
        </w:rPr>
      </w:pPr>
      <w:r w:rsidRPr="00C86C8D">
        <w:rPr>
          <w:rStyle w:val="Strong"/>
        </w:rPr>
        <w:t>Attribution</w:t>
      </w:r>
    </w:p>
    <w:p w14:paraId="3793B8B3" w14:textId="77777777" w:rsidR="00962E1B" w:rsidRDefault="00962E1B" w:rsidP="00962E1B">
      <w:pPr>
        <w:suppressAutoHyphens w:val="0"/>
        <w:spacing w:before="120" w:after="120" w:line="240" w:lineRule="auto"/>
      </w:pPr>
      <w:r>
        <w:t>Use of all or part of these guidelines must include the following attribution:</w:t>
      </w:r>
    </w:p>
    <w:p w14:paraId="39217236" w14:textId="1C45D507" w:rsidR="00962E1B" w:rsidRDefault="00962E1B" w:rsidP="00962E1B">
      <w:pPr>
        <w:suppressAutoHyphens w:val="0"/>
        <w:spacing w:before="120" w:after="120" w:line="240" w:lineRule="auto"/>
      </w:pPr>
      <w:r>
        <w:t>© Commonwealth of Australia (NDIS Quality and Safeguards Commission) 202</w:t>
      </w:r>
      <w:r w:rsidR="00CA2F24">
        <w:t>4</w:t>
      </w:r>
      <w:r>
        <w:t>.</w:t>
      </w:r>
    </w:p>
    <w:p w14:paraId="53274A86" w14:textId="77777777" w:rsidR="00962E1B" w:rsidRPr="00C86C8D" w:rsidRDefault="00962E1B" w:rsidP="00962E1B">
      <w:pPr>
        <w:suppressAutoHyphens w:val="0"/>
        <w:spacing w:before="120" w:after="120" w:line="240" w:lineRule="auto"/>
        <w:rPr>
          <w:rStyle w:val="Strong"/>
        </w:rPr>
      </w:pPr>
      <w:r w:rsidRPr="00C86C8D">
        <w:rPr>
          <w:rStyle w:val="Strong"/>
        </w:rPr>
        <w:t>Using the Commonwealth Coat of Arms</w:t>
      </w:r>
    </w:p>
    <w:p w14:paraId="2562C668" w14:textId="77777777" w:rsidR="00962E1B" w:rsidRDefault="00962E1B" w:rsidP="00962E1B">
      <w:pPr>
        <w:suppressAutoHyphens w:val="0"/>
        <w:spacing w:before="120" w:after="120" w:line="240" w:lineRule="auto"/>
      </w:pPr>
      <w:r>
        <w:t xml:space="preserve">Terms of use for the Coat of Arms are available at this website: </w:t>
      </w:r>
      <w:hyperlink r:id="rId19" w:tooltip="Commonwealth Coat of Arms" w:history="1">
        <w:r w:rsidRPr="00C86C8D">
          <w:rPr>
            <w:rStyle w:val="Hyperlink"/>
          </w:rPr>
          <w:t>https://www.pmc.gov.au/government/commonwealth-coat-arms</w:t>
        </w:r>
      </w:hyperlink>
    </w:p>
    <w:p w14:paraId="59624172" w14:textId="77777777" w:rsidR="00962E1B" w:rsidRPr="00C86C8D" w:rsidRDefault="00962E1B" w:rsidP="00962E1B">
      <w:pPr>
        <w:suppressAutoHyphens w:val="0"/>
        <w:spacing w:before="120" w:after="120" w:line="240" w:lineRule="auto"/>
        <w:rPr>
          <w:rStyle w:val="Strong"/>
        </w:rPr>
      </w:pPr>
      <w:r w:rsidRPr="00C86C8D">
        <w:rPr>
          <w:rStyle w:val="Strong"/>
        </w:rPr>
        <w:t>Important notice</w:t>
      </w:r>
    </w:p>
    <w:p w14:paraId="29759F10" w14:textId="77777777" w:rsidR="00962E1B" w:rsidRDefault="00962E1B" w:rsidP="00962E1B">
      <w:pPr>
        <w:suppressAutoHyphens w:val="0"/>
        <w:spacing w:before="120" w:after="120" w:line="240" w:lineRule="auto"/>
      </w:pPr>
      <w:r>
        <w:t xml:space="preserve">The information in this policy is for general guidance only. It does not constitute legal or other professional advice, and should not be relied on as a statement of a law in any jurisdiction. You should obtain professional advice if you have any specific concern. </w:t>
      </w:r>
    </w:p>
    <w:p w14:paraId="2063EAD4" w14:textId="77777777" w:rsidR="00962E1B" w:rsidRDefault="00962E1B" w:rsidP="00962E1B">
      <w:pPr>
        <w:suppressAutoHyphens w:val="0"/>
        <w:spacing w:before="120" w:after="120" w:line="240" w:lineRule="auto"/>
      </w:pPr>
      <w:r>
        <w:t xml:space="preserve">The NDIS Quality and Safeguards Commission has made every reasonable effort to provide current and accurate information, but it does not make any guarantees regarding the accuracy, currency or completeness of that information. </w:t>
      </w:r>
    </w:p>
    <w:p w14:paraId="34347B77" w14:textId="77777777" w:rsidR="00962E1B" w:rsidRDefault="00962E1B" w:rsidP="00962E1B">
      <w:pPr>
        <w:suppressAutoHyphens w:val="0"/>
        <w:spacing w:before="120" w:after="120" w:line="240" w:lineRule="auto"/>
      </w:pPr>
      <w:r>
        <w:t xml:space="preserve">Parties wishing to re-publish or otherwise use the information in this policy must check this information for currency and accuracy prior to publication. This should be done prior to each publication edition, as NDIS Quality and Safeguards Commission guidance and relevant legislation may change. Any queries should be addressed to </w:t>
      </w:r>
      <w:hyperlink r:id="rId20" w:tooltip="Communications email" w:history="1">
        <w:r w:rsidRPr="00C86C8D">
          <w:rPr>
            <w:rStyle w:val="Hyperlink"/>
          </w:rPr>
          <w:t>communications@ndiscommission.gov.au</w:t>
        </w:r>
      </w:hyperlink>
      <w:r>
        <w:rPr>
          <w:rStyle w:val="Hyperlink"/>
        </w:rPr>
        <w:t>.</w:t>
      </w:r>
    </w:p>
    <w:p w14:paraId="0BA9B338" w14:textId="66AAEF1C" w:rsidR="00962E1B" w:rsidRDefault="00962E1B">
      <w:pPr>
        <w:suppressAutoHyphens w:val="0"/>
        <w:spacing w:before="0" w:after="0" w:line="240" w:lineRule="auto"/>
        <w:rPr>
          <w:rFonts w:eastAsia="Times New Roman"/>
          <w:b/>
          <w:color w:val="612C69"/>
          <w:sz w:val="40"/>
          <w:szCs w:val="40"/>
        </w:rPr>
      </w:pPr>
      <w:r>
        <w:br w:type="page"/>
      </w:r>
    </w:p>
    <w:sdt>
      <w:sdtPr>
        <w:rPr>
          <w:rFonts w:eastAsia="Calibri"/>
          <w:b w:val="0"/>
          <w:noProof/>
          <w:color w:val="000000"/>
          <w:sz w:val="22"/>
          <w:szCs w:val="20"/>
        </w:rPr>
        <w:id w:val="-382558219"/>
        <w:docPartObj>
          <w:docPartGallery w:val="Table of Contents"/>
          <w:docPartUnique/>
        </w:docPartObj>
      </w:sdtPr>
      <w:sdtEndPr>
        <w:rPr>
          <w:bCs/>
        </w:rPr>
      </w:sdtEndPr>
      <w:sdtContent>
        <w:p w14:paraId="3B06AA17" w14:textId="1A8CD61E" w:rsidR="00FC742E" w:rsidRDefault="00FC742E" w:rsidP="00FC742E">
          <w:pPr>
            <w:pStyle w:val="TOCHeading"/>
          </w:pPr>
          <w:r>
            <w:t xml:space="preserve">Table of </w:t>
          </w:r>
          <w:r w:rsidR="004A0AB3">
            <w:t>c</w:t>
          </w:r>
          <w:r>
            <w:t>ontents</w:t>
          </w:r>
        </w:p>
        <w:p w14:paraId="40814E2F" w14:textId="034DC7BF" w:rsidR="000A44B9" w:rsidRDefault="00FC742E">
          <w:pPr>
            <w:pStyle w:val="TOC1"/>
            <w:rPr>
              <w:rFonts w:asciiTheme="minorHAnsi" w:eastAsiaTheme="minorEastAsia" w:hAnsiTheme="minorHAnsi" w:cstheme="minorBidi"/>
              <w:kern w:val="2"/>
              <w:szCs w:val="24"/>
              <w:lang w:eastAsia="en-AU"/>
              <w14:ligatures w14:val="standardContextual"/>
            </w:rPr>
          </w:pPr>
          <w:r w:rsidRPr="00B27194">
            <w:rPr>
              <w:sz w:val="22"/>
              <w:szCs w:val="22"/>
            </w:rPr>
            <w:fldChar w:fldCharType="begin"/>
          </w:r>
          <w:r w:rsidRPr="00B27194">
            <w:rPr>
              <w:sz w:val="22"/>
              <w:szCs w:val="22"/>
            </w:rPr>
            <w:instrText xml:space="preserve"> TOC \o "1-3" \h \z \u </w:instrText>
          </w:r>
          <w:r w:rsidRPr="00B27194">
            <w:rPr>
              <w:sz w:val="22"/>
              <w:szCs w:val="22"/>
            </w:rPr>
            <w:fldChar w:fldCharType="separate"/>
          </w:r>
          <w:hyperlink w:anchor="_Toc173156482" w:history="1">
            <w:r w:rsidR="000A44B9" w:rsidRPr="00782EC5">
              <w:rPr>
                <w:rStyle w:val="Hyperlink"/>
              </w:rPr>
              <w:t>NDIS Commission Policy</w:t>
            </w:r>
            <w:r w:rsidR="000A44B9">
              <w:rPr>
                <w:webHidden/>
              </w:rPr>
              <w:tab/>
            </w:r>
            <w:r w:rsidR="000A44B9">
              <w:rPr>
                <w:webHidden/>
              </w:rPr>
              <w:fldChar w:fldCharType="begin"/>
            </w:r>
            <w:r w:rsidR="000A44B9">
              <w:rPr>
                <w:webHidden/>
              </w:rPr>
              <w:instrText xml:space="preserve"> PAGEREF _Toc173156482 \h </w:instrText>
            </w:r>
            <w:r w:rsidR="000A44B9">
              <w:rPr>
                <w:webHidden/>
              </w:rPr>
            </w:r>
            <w:r w:rsidR="000A44B9">
              <w:rPr>
                <w:webHidden/>
              </w:rPr>
              <w:fldChar w:fldCharType="separate"/>
            </w:r>
            <w:r w:rsidR="000A44B9">
              <w:rPr>
                <w:webHidden/>
              </w:rPr>
              <w:t>1</w:t>
            </w:r>
            <w:r w:rsidR="000A44B9">
              <w:rPr>
                <w:webHidden/>
              </w:rPr>
              <w:fldChar w:fldCharType="end"/>
            </w:r>
          </w:hyperlink>
        </w:p>
        <w:p w14:paraId="3BA1324C" w14:textId="16D86381" w:rsidR="000A44B9" w:rsidRDefault="00601BF1">
          <w:pPr>
            <w:pStyle w:val="TOC2"/>
            <w:rPr>
              <w:rFonts w:asciiTheme="minorHAnsi" w:eastAsiaTheme="minorEastAsia" w:hAnsiTheme="minorHAnsi" w:cstheme="minorBidi"/>
              <w:color w:val="auto"/>
              <w:kern w:val="2"/>
              <w:sz w:val="24"/>
              <w:szCs w:val="24"/>
              <w:lang w:eastAsia="en-AU"/>
              <w14:ligatures w14:val="standardContextual"/>
            </w:rPr>
          </w:pPr>
          <w:hyperlink w:anchor="_Toc173156483" w:history="1">
            <w:r w:rsidR="000A44B9" w:rsidRPr="00782EC5">
              <w:rPr>
                <w:rStyle w:val="Hyperlink"/>
              </w:rPr>
              <w:t>Definitions</w:t>
            </w:r>
            <w:r w:rsidR="000A44B9">
              <w:rPr>
                <w:webHidden/>
              </w:rPr>
              <w:tab/>
            </w:r>
            <w:r w:rsidR="000A44B9">
              <w:rPr>
                <w:webHidden/>
              </w:rPr>
              <w:fldChar w:fldCharType="begin"/>
            </w:r>
            <w:r w:rsidR="000A44B9">
              <w:rPr>
                <w:webHidden/>
              </w:rPr>
              <w:instrText xml:space="preserve"> PAGEREF _Toc173156483 \h </w:instrText>
            </w:r>
            <w:r w:rsidR="000A44B9">
              <w:rPr>
                <w:webHidden/>
              </w:rPr>
            </w:r>
            <w:r w:rsidR="000A44B9">
              <w:rPr>
                <w:webHidden/>
              </w:rPr>
              <w:fldChar w:fldCharType="separate"/>
            </w:r>
            <w:r w:rsidR="000A44B9">
              <w:rPr>
                <w:webHidden/>
              </w:rPr>
              <w:t>4</w:t>
            </w:r>
            <w:r w:rsidR="000A44B9">
              <w:rPr>
                <w:webHidden/>
              </w:rPr>
              <w:fldChar w:fldCharType="end"/>
            </w:r>
          </w:hyperlink>
        </w:p>
        <w:p w14:paraId="3213638E" w14:textId="2AF2DDEC" w:rsidR="000A44B9" w:rsidRDefault="00601BF1">
          <w:pPr>
            <w:pStyle w:val="TOC2"/>
            <w:rPr>
              <w:rFonts w:asciiTheme="minorHAnsi" w:eastAsiaTheme="minorEastAsia" w:hAnsiTheme="minorHAnsi" w:cstheme="minorBidi"/>
              <w:color w:val="auto"/>
              <w:kern w:val="2"/>
              <w:sz w:val="24"/>
              <w:szCs w:val="24"/>
              <w:lang w:eastAsia="en-AU"/>
              <w14:ligatures w14:val="standardContextual"/>
            </w:rPr>
          </w:pPr>
          <w:hyperlink w:anchor="_Toc173156484" w:history="1">
            <w:r w:rsidR="000A44B9" w:rsidRPr="00782EC5">
              <w:rPr>
                <w:rStyle w:val="Hyperlink"/>
              </w:rPr>
              <w:t>Purpose</w:t>
            </w:r>
            <w:r w:rsidR="000A44B9">
              <w:rPr>
                <w:webHidden/>
              </w:rPr>
              <w:tab/>
            </w:r>
            <w:r w:rsidR="000A44B9">
              <w:rPr>
                <w:webHidden/>
              </w:rPr>
              <w:fldChar w:fldCharType="begin"/>
            </w:r>
            <w:r w:rsidR="000A44B9">
              <w:rPr>
                <w:webHidden/>
              </w:rPr>
              <w:instrText xml:space="preserve"> PAGEREF _Toc173156484 \h </w:instrText>
            </w:r>
            <w:r w:rsidR="000A44B9">
              <w:rPr>
                <w:webHidden/>
              </w:rPr>
            </w:r>
            <w:r w:rsidR="000A44B9">
              <w:rPr>
                <w:webHidden/>
              </w:rPr>
              <w:fldChar w:fldCharType="separate"/>
            </w:r>
            <w:r w:rsidR="000A44B9">
              <w:rPr>
                <w:webHidden/>
              </w:rPr>
              <w:t>6</w:t>
            </w:r>
            <w:r w:rsidR="000A44B9">
              <w:rPr>
                <w:webHidden/>
              </w:rPr>
              <w:fldChar w:fldCharType="end"/>
            </w:r>
          </w:hyperlink>
        </w:p>
        <w:p w14:paraId="2CDEFF2D" w14:textId="5DFC27E9" w:rsidR="000A44B9" w:rsidRDefault="00601BF1">
          <w:pPr>
            <w:pStyle w:val="TOC2"/>
            <w:rPr>
              <w:rFonts w:asciiTheme="minorHAnsi" w:eastAsiaTheme="minorEastAsia" w:hAnsiTheme="minorHAnsi" w:cstheme="minorBidi"/>
              <w:color w:val="auto"/>
              <w:kern w:val="2"/>
              <w:sz w:val="24"/>
              <w:szCs w:val="24"/>
              <w:lang w:eastAsia="en-AU"/>
              <w14:ligatures w14:val="standardContextual"/>
            </w:rPr>
          </w:pPr>
          <w:hyperlink w:anchor="_Toc173156485" w:history="1">
            <w:r w:rsidR="000A44B9" w:rsidRPr="00782EC5">
              <w:rPr>
                <w:rStyle w:val="Hyperlink"/>
              </w:rPr>
              <w:t>Policy scope</w:t>
            </w:r>
            <w:r w:rsidR="000A44B9">
              <w:rPr>
                <w:webHidden/>
              </w:rPr>
              <w:tab/>
            </w:r>
            <w:r w:rsidR="000A44B9">
              <w:rPr>
                <w:webHidden/>
              </w:rPr>
              <w:fldChar w:fldCharType="begin"/>
            </w:r>
            <w:r w:rsidR="000A44B9">
              <w:rPr>
                <w:webHidden/>
              </w:rPr>
              <w:instrText xml:space="preserve"> PAGEREF _Toc173156485 \h </w:instrText>
            </w:r>
            <w:r w:rsidR="000A44B9">
              <w:rPr>
                <w:webHidden/>
              </w:rPr>
            </w:r>
            <w:r w:rsidR="000A44B9">
              <w:rPr>
                <w:webHidden/>
              </w:rPr>
              <w:fldChar w:fldCharType="separate"/>
            </w:r>
            <w:r w:rsidR="000A44B9">
              <w:rPr>
                <w:webHidden/>
              </w:rPr>
              <w:t>6</w:t>
            </w:r>
            <w:r w:rsidR="000A44B9">
              <w:rPr>
                <w:webHidden/>
              </w:rPr>
              <w:fldChar w:fldCharType="end"/>
            </w:r>
          </w:hyperlink>
        </w:p>
        <w:p w14:paraId="01F02ADB" w14:textId="64493750" w:rsidR="000A44B9" w:rsidRDefault="00601BF1">
          <w:pPr>
            <w:pStyle w:val="TOC2"/>
            <w:rPr>
              <w:rFonts w:asciiTheme="minorHAnsi" w:eastAsiaTheme="minorEastAsia" w:hAnsiTheme="minorHAnsi" w:cstheme="minorBidi"/>
              <w:color w:val="auto"/>
              <w:kern w:val="2"/>
              <w:sz w:val="24"/>
              <w:szCs w:val="24"/>
              <w:lang w:eastAsia="en-AU"/>
              <w14:ligatures w14:val="standardContextual"/>
            </w:rPr>
          </w:pPr>
          <w:hyperlink w:anchor="_Toc173156486" w:history="1">
            <w:r w:rsidR="000A44B9" w:rsidRPr="00782EC5">
              <w:rPr>
                <w:rStyle w:val="Hyperlink"/>
              </w:rPr>
              <w:t>Relevant legislative provisions</w:t>
            </w:r>
            <w:r w:rsidR="000A44B9">
              <w:rPr>
                <w:webHidden/>
              </w:rPr>
              <w:tab/>
            </w:r>
            <w:r w:rsidR="000A44B9">
              <w:rPr>
                <w:webHidden/>
              </w:rPr>
              <w:fldChar w:fldCharType="begin"/>
            </w:r>
            <w:r w:rsidR="000A44B9">
              <w:rPr>
                <w:webHidden/>
              </w:rPr>
              <w:instrText xml:space="preserve"> PAGEREF _Toc173156486 \h </w:instrText>
            </w:r>
            <w:r w:rsidR="000A44B9">
              <w:rPr>
                <w:webHidden/>
              </w:rPr>
            </w:r>
            <w:r w:rsidR="000A44B9">
              <w:rPr>
                <w:webHidden/>
              </w:rPr>
              <w:fldChar w:fldCharType="separate"/>
            </w:r>
            <w:r w:rsidR="000A44B9">
              <w:rPr>
                <w:webHidden/>
              </w:rPr>
              <w:t>6</w:t>
            </w:r>
            <w:r w:rsidR="000A44B9">
              <w:rPr>
                <w:webHidden/>
              </w:rPr>
              <w:fldChar w:fldCharType="end"/>
            </w:r>
          </w:hyperlink>
        </w:p>
        <w:p w14:paraId="75A8CE4D" w14:textId="4902379A" w:rsidR="000A44B9" w:rsidRDefault="00601BF1">
          <w:pPr>
            <w:pStyle w:val="TOC2"/>
            <w:rPr>
              <w:rFonts w:asciiTheme="minorHAnsi" w:eastAsiaTheme="minorEastAsia" w:hAnsiTheme="minorHAnsi" w:cstheme="minorBidi"/>
              <w:color w:val="auto"/>
              <w:kern w:val="2"/>
              <w:sz w:val="24"/>
              <w:szCs w:val="24"/>
              <w:lang w:eastAsia="en-AU"/>
              <w14:ligatures w14:val="standardContextual"/>
            </w:rPr>
          </w:pPr>
          <w:hyperlink w:anchor="_Toc173156487" w:history="1">
            <w:r w:rsidR="000A44B9" w:rsidRPr="00782EC5">
              <w:rPr>
                <w:rStyle w:val="Hyperlink"/>
              </w:rPr>
              <w:t>Policy statements</w:t>
            </w:r>
            <w:r w:rsidR="000A44B9">
              <w:rPr>
                <w:webHidden/>
              </w:rPr>
              <w:tab/>
            </w:r>
            <w:r w:rsidR="000A44B9">
              <w:rPr>
                <w:webHidden/>
              </w:rPr>
              <w:fldChar w:fldCharType="begin"/>
            </w:r>
            <w:r w:rsidR="000A44B9">
              <w:rPr>
                <w:webHidden/>
              </w:rPr>
              <w:instrText xml:space="preserve"> PAGEREF _Toc173156487 \h </w:instrText>
            </w:r>
            <w:r w:rsidR="000A44B9">
              <w:rPr>
                <w:webHidden/>
              </w:rPr>
            </w:r>
            <w:r w:rsidR="000A44B9">
              <w:rPr>
                <w:webHidden/>
              </w:rPr>
              <w:fldChar w:fldCharType="separate"/>
            </w:r>
            <w:r w:rsidR="000A44B9">
              <w:rPr>
                <w:webHidden/>
              </w:rPr>
              <w:t>6</w:t>
            </w:r>
            <w:r w:rsidR="000A44B9">
              <w:rPr>
                <w:webHidden/>
              </w:rPr>
              <w:fldChar w:fldCharType="end"/>
            </w:r>
          </w:hyperlink>
        </w:p>
        <w:p w14:paraId="67FF4966" w14:textId="7E154369" w:rsidR="000A44B9" w:rsidRDefault="00601BF1">
          <w:pPr>
            <w:pStyle w:val="TOC3"/>
            <w:rPr>
              <w:rFonts w:asciiTheme="minorHAnsi" w:eastAsiaTheme="minorEastAsia" w:hAnsiTheme="minorHAnsi" w:cstheme="minorBidi"/>
              <w:noProof/>
              <w:color w:val="auto"/>
              <w:kern w:val="2"/>
              <w:sz w:val="24"/>
              <w:szCs w:val="24"/>
              <w:lang w:eastAsia="en-AU"/>
              <w14:ligatures w14:val="standardContextual"/>
            </w:rPr>
          </w:pPr>
          <w:hyperlink w:anchor="_Toc173156488" w:history="1">
            <w:r w:rsidR="000A44B9" w:rsidRPr="00782EC5">
              <w:rPr>
                <w:rStyle w:val="Hyperlink"/>
                <w:noProof/>
              </w:rPr>
              <w:t>Safeguarding</w:t>
            </w:r>
            <w:r w:rsidR="000A44B9">
              <w:rPr>
                <w:noProof/>
                <w:webHidden/>
              </w:rPr>
              <w:tab/>
            </w:r>
            <w:r w:rsidR="000A44B9">
              <w:rPr>
                <w:noProof/>
                <w:webHidden/>
              </w:rPr>
              <w:fldChar w:fldCharType="begin"/>
            </w:r>
            <w:r w:rsidR="000A44B9">
              <w:rPr>
                <w:noProof/>
                <w:webHidden/>
              </w:rPr>
              <w:instrText xml:space="preserve"> PAGEREF _Toc173156488 \h </w:instrText>
            </w:r>
            <w:r w:rsidR="000A44B9">
              <w:rPr>
                <w:noProof/>
                <w:webHidden/>
              </w:rPr>
            </w:r>
            <w:r w:rsidR="000A44B9">
              <w:rPr>
                <w:noProof/>
                <w:webHidden/>
              </w:rPr>
              <w:fldChar w:fldCharType="separate"/>
            </w:r>
            <w:r w:rsidR="000A44B9">
              <w:rPr>
                <w:noProof/>
                <w:webHidden/>
              </w:rPr>
              <w:t>7</w:t>
            </w:r>
            <w:r w:rsidR="000A44B9">
              <w:rPr>
                <w:noProof/>
                <w:webHidden/>
              </w:rPr>
              <w:fldChar w:fldCharType="end"/>
            </w:r>
          </w:hyperlink>
        </w:p>
        <w:p w14:paraId="47AFAE56" w14:textId="173E66E9" w:rsidR="000A44B9" w:rsidRDefault="00601BF1">
          <w:pPr>
            <w:pStyle w:val="TOC3"/>
            <w:rPr>
              <w:rFonts w:asciiTheme="minorHAnsi" w:eastAsiaTheme="minorEastAsia" w:hAnsiTheme="minorHAnsi" w:cstheme="minorBidi"/>
              <w:noProof/>
              <w:color w:val="auto"/>
              <w:kern w:val="2"/>
              <w:sz w:val="24"/>
              <w:szCs w:val="24"/>
              <w:lang w:eastAsia="en-AU"/>
              <w14:ligatures w14:val="standardContextual"/>
            </w:rPr>
          </w:pPr>
          <w:hyperlink w:anchor="_Toc173156489" w:history="1">
            <w:r w:rsidR="000A44B9" w:rsidRPr="00782EC5">
              <w:rPr>
                <w:rStyle w:val="Hyperlink"/>
                <w:noProof/>
              </w:rPr>
              <w:t>Compliance</w:t>
            </w:r>
            <w:r w:rsidR="000A44B9">
              <w:rPr>
                <w:noProof/>
                <w:webHidden/>
              </w:rPr>
              <w:tab/>
            </w:r>
            <w:r w:rsidR="000A44B9">
              <w:rPr>
                <w:noProof/>
                <w:webHidden/>
              </w:rPr>
              <w:fldChar w:fldCharType="begin"/>
            </w:r>
            <w:r w:rsidR="000A44B9">
              <w:rPr>
                <w:noProof/>
                <w:webHidden/>
              </w:rPr>
              <w:instrText xml:space="preserve"> PAGEREF _Toc173156489 \h </w:instrText>
            </w:r>
            <w:r w:rsidR="000A44B9">
              <w:rPr>
                <w:noProof/>
                <w:webHidden/>
              </w:rPr>
            </w:r>
            <w:r w:rsidR="000A44B9">
              <w:rPr>
                <w:noProof/>
                <w:webHidden/>
              </w:rPr>
              <w:fldChar w:fldCharType="separate"/>
            </w:r>
            <w:r w:rsidR="000A44B9">
              <w:rPr>
                <w:noProof/>
                <w:webHidden/>
              </w:rPr>
              <w:t>7</w:t>
            </w:r>
            <w:r w:rsidR="000A44B9">
              <w:rPr>
                <w:noProof/>
                <w:webHidden/>
              </w:rPr>
              <w:fldChar w:fldCharType="end"/>
            </w:r>
          </w:hyperlink>
        </w:p>
        <w:p w14:paraId="39C002BE" w14:textId="27A75552" w:rsidR="000A44B9" w:rsidRDefault="00601BF1">
          <w:pPr>
            <w:pStyle w:val="TOC3"/>
            <w:rPr>
              <w:rFonts w:asciiTheme="minorHAnsi" w:eastAsiaTheme="minorEastAsia" w:hAnsiTheme="minorHAnsi" w:cstheme="minorBidi"/>
              <w:noProof/>
              <w:color w:val="auto"/>
              <w:kern w:val="2"/>
              <w:sz w:val="24"/>
              <w:szCs w:val="24"/>
              <w:lang w:eastAsia="en-AU"/>
              <w14:ligatures w14:val="standardContextual"/>
            </w:rPr>
          </w:pPr>
          <w:hyperlink w:anchor="_Toc173156490" w:history="1">
            <w:r w:rsidR="000A44B9" w:rsidRPr="00782EC5">
              <w:rPr>
                <w:rStyle w:val="Hyperlink"/>
                <w:noProof/>
              </w:rPr>
              <w:t>Capability Building</w:t>
            </w:r>
            <w:r w:rsidR="000A44B9">
              <w:rPr>
                <w:noProof/>
                <w:webHidden/>
              </w:rPr>
              <w:tab/>
            </w:r>
            <w:r w:rsidR="000A44B9">
              <w:rPr>
                <w:noProof/>
                <w:webHidden/>
              </w:rPr>
              <w:fldChar w:fldCharType="begin"/>
            </w:r>
            <w:r w:rsidR="000A44B9">
              <w:rPr>
                <w:noProof/>
                <w:webHidden/>
              </w:rPr>
              <w:instrText xml:space="preserve"> PAGEREF _Toc173156490 \h </w:instrText>
            </w:r>
            <w:r w:rsidR="000A44B9">
              <w:rPr>
                <w:noProof/>
                <w:webHidden/>
              </w:rPr>
            </w:r>
            <w:r w:rsidR="000A44B9">
              <w:rPr>
                <w:noProof/>
                <w:webHidden/>
              </w:rPr>
              <w:fldChar w:fldCharType="separate"/>
            </w:r>
            <w:r w:rsidR="000A44B9">
              <w:rPr>
                <w:noProof/>
                <w:webHidden/>
              </w:rPr>
              <w:t>8</w:t>
            </w:r>
            <w:r w:rsidR="000A44B9">
              <w:rPr>
                <w:noProof/>
                <w:webHidden/>
              </w:rPr>
              <w:fldChar w:fldCharType="end"/>
            </w:r>
          </w:hyperlink>
        </w:p>
        <w:p w14:paraId="16360346" w14:textId="4F24C694" w:rsidR="000A44B9" w:rsidRDefault="00601BF1">
          <w:pPr>
            <w:pStyle w:val="TOC3"/>
            <w:rPr>
              <w:rFonts w:asciiTheme="minorHAnsi" w:eastAsiaTheme="minorEastAsia" w:hAnsiTheme="minorHAnsi" w:cstheme="minorBidi"/>
              <w:noProof/>
              <w:color w:val="auto"/>
              <w:kern w:val="2"/>
              <w:sz w:val="24"/>
              <w:szCs w:val="24"/>
              <w:lang w:eastAsia="en-AU"/>
              <w14:ligatures w14:val="standardContextual"/>
            </w:rPr>
          </w:pPr>
          <w:hyperlink w:anchor="_Toc173156491" w:history="1">
            <w:r w:rsidR="000A44B9" w:rsidRPr="00782EC5">
              <w:rPr>
                <w:rStyle w:val="Hyperlink"/>
                <w:noProof/>
              </w:rPr>
              <w:t>Evidence-informed practice</w:t>
            </w:r>
            <w:r w:rsidR="000A44B9">
              <w:rPr>
                <w:noProof/>
                <w:webHidden/>
              </w:rPr>
              <w:tab/>
            </w:r>
            <w:r w:rsidR="000A44B9">
              <w:rPr>
                <w:noProof/>
                <w:webHidden/>
              </w:rPr>
              <w:fldChar w:fldCharType="begin"/>
            </w:r>
            <w:r w:rsidR="000A44B9">
              <w:rPr>
                <w:noProof/>
                <w:webHidden/>
              </w:rPr>
              <w:instrText xml:space="preserve"> PAGEREF _Toc173156491 \h </w:instrText>
            </w:r>
            <w:r w:rsidR="000A44B9">
              <w:rPr>
                <w:noProof/>
                <w:webHidden/>
              </w:rPr>
            </w:r>
            <w:r w:rsidR="000A44B9">
              <w:rPr>
                <w:noProof/>
                <w:webHidden/>
              </w:rPr>
              <w:fldChar w:fldCharType="separate"/>
            </w:r>
            <w:r w:rsidR="000A44B9">
              <w:rPr>
                <w:noProof/>
                <w:webHidden/>
              </w:rPr>
              <w:t>8</w:t>
            </w:r>
            <w:r w:rsidR="000A44B9">
              <w:rPr>
                <w:noProof/>
                <w:webHidden/>
              </w:rPr>
              <w:fldChar w:fldCharType="end"/>
            </w:r>
          </w:hyperlink>
        </w:p>
        <w:p w14:paraId="31285C83" w14:textId="67E14117" w:rsidR="000A44B9" w:rsidRDefault="00601BF1">
          <w:pPr>
            <w:pStyle w:val="TOC3"/>
            <w:rPr>
              <w:rFonts w:asciiTheme="minorHAnsi" w:eastAsiaTheme="minorEastAsia" w:hAnsiTheme="minorHAnsi" w:cstheme="minorBidi"/>
              <w:noProof/>
              <w:color w:val="auto"/>
              <w:kern w:val="2"/>
              <w:sz w:val="24"/>
              <w:szCs w:val="24"/>
              <w:lang w:eastAsia="en-AU"/>
              <w14:ligatures w14:val="standardContextual"/>
            </w:rPr>
          </w:pPr>
          <w:hyperlink w:anchor="_Toc173156492" w:history="1">
            <w:r w:rsidR="000A44B9" w:rsidRPr="00782EC5">
              <w:rPr>
                <w:rStyle w:val="Hyperlink"/>
                <w:noProof/>
              </w:rPr>
              <w:t>Co-regulation</w:t>
            </w:r>
            <w:r w:rsidR="000A44B9">
              <w:rPr>
                <w:noProof/>
                <w:webHidden/>
              </w:rPr>
              <w:tab/>
            </w:r>
            <w:r w:rsidR="000A44B9">
              <w:rPr>
                <w:noProof/>
                <w:webHidden/>
              </w:rPr>
              <w:fldChar w:fldCharType="begin"/>
            </w:r>
            <w:r w:rsidR="000A44B9">
              <w:rPr>
                <w:noProof/>
                <w:webHidden/>
              </w:rPr>
              <w:instrText xml:space="preserve"> PAGEREF _Toc173156492 \h </w:instrText>
            </w:r>
            <w:r w:rsidR="000A44B9">
              <w:rPr>
                <w:noProof/>
                <w:webHidden/>
              </w:rPr>
            </w:r>
            <w:r w:rsidR="000A44B9">
              <w:rPr>
                <w:noProof/>
                <w:webHidden/>
              </w:rPr>
              <w:fldChar w:fldCharType="separate"/>
            </w:r>
            <w:r w:rsidR="000A44B9">
              <w:rPr>
                <w:noProof/>
                <w:webHidden/>
              </w:rPr>
              <w:t>8</w:t>
            </w:r>
            <w:r w:rsidR="000A44B9">
              <w:rPr>
                <w:noProof/>
                <w:webHidden/>
              </w:rPr>
              <w:fldChar w:fldCharType="end"/>
            </w:r>
          </w:hyperlink>
        </w:p>
        <w:p w14:paraId="7471DD63" w14:textId="68229AAD" w:rsidR="000A44B9" w:rsidRDefault="00601BF1">
          <w:pPr>
            <w:pStyle w:val="TOC2"/>
            <w:rPr>
              <w:rFonts w:asciiTheme="minorHAnsi" w:eastAsiaTheme="minorEastAsia" w:hAnsiTheme="minorHAnsi" w:cstheme="minorBidi"/>
              <w:color w:val="auto"/>
              <w:kern w:val="2"/>
              <w:sz w:val="24"/>
              <w:szCs w:val="24"/>
              <w:lang w:eastAsia="en-AU"/>
              <w14:ligatures w14:val="standardContextual"/>
            </w:rPr>
          </w:pPr>
          <w:hyperlink w:anchor="_Toc173156493" w:history="1">
            <w:r w:rsidR="000A44B9" w:rsidRPr="00782EC5">
              <w:rPr>
                <w:rStyle w:val="Hyperlink"/>
              </w:rPr>
              <w:t>Monitoring and evaluation</w:t>
            </w:r>
            <w:r w:rsidR="000A44B9">
              <w:rPr>
                <w:webHidden/>
              </w:rPr>
              <w:tab/>
            </w:r>
            <w:r w:rsidR="000A44B9">
              <w:rPr>
                <w:webHidden/>
              </w:rPr>
              <w:fldChar w:fldCharType="begin"/>
            </w:r>
            <w:r w:rsidR="000A44B9">
              <w:rPr>
                <w:webHidden/>
              </w:rPr>
              <w:instrText xml:space="preserve"> PAGEREF _Toc173156493 \h </w:instrText>
            </w:r>
            <w:r w:rsidR="000A44B9">
              <w:rPr>
                <w:webHidden/>
              </w:rPr>
            </w:r>
            <w:r w:rsidR="000A44B9">
              <w:rPr>
                <w:webHidden/>
              </w:rPr>
              <w:fldChar w:fldCharType="separate"/>
            </w:r>
            <w:r w:rsidR="000A44B9">
              <w:rPr>
                <w:webHidden/>
              </w:rPr>
              <w:t>9</w:t>
            </w:r>
            <w:r w:rsidR="000A44B9">
              <w:rPr>
                <w:webHidden/>
              </w:rPr>
              <w:fldChar w:fldCharType="end"/>
            </w:r>
          </w:hyperlink>
        </w:p>
        <w:p w14:paraId="24BB007F" w14:textId="4F4709F6" w:rsidR="00FC742E" w:rsidRPr="008455EA" w:rsidRDefault="00FC742E" w:rsidP="008455EA">
          <w:pPr>
            <w:pStyle w:val="TOC2"/>
            <w:rPr>
              <w:rFonts w:asciiTheme="minorHAnsi" w:eastAsiaTheme="minorEastAsia" w:hAnsiTheme="minorHAnsi" w:cstheme="minorBidi"/>
              <w:color w:val="auto"/>
              <w:kern w:val="2"/>
              <w:szCs w:val="22"/>
              <w:lang w:eastAsia="en-AU"/>
              <w14:ligatures w14:val="standardContextual"/>
            </w:rPr>
          </w:pPr>
          <w:r w:rsidRPr="00B27194">
            <w:rPr>
              <w:b/>
              <w:bCs/>
              <w:szCs w:val="22"/>
            </w:rPr>
            <w:fldChar w:fldCharType="end"/>
          </w:r>
        </w:p>
      </w:sdtContent>
    </w:sdt>
    <w:p w14:paraId="0C1EBCFB" w14:textId="77777777" w:rsidR="005D34C7" w:rsidRDefault="00FC742E" w:rsidP="006C6A0C">
      <w:pPr>
        <w:pStyle w:val="Heading2"/>
      </w:pPr>
      <w:r>
        <w:br w:type="page"/>
      </w:r>
      <w:bookmarkStart w:id="5" w:name="_Toc173156483"/>
      <w:r w:rsidR="005D34C7">
        <w:lastRenderedPageBreak/>
        <w:t>Definitions</w:t>
      </w:r>
      <w:bookmarkEnd w:id="5"/>
      <w:r w:rsidR="005D34C7">
        <w:t xml:space="preserve"> </w:t>
      </w:r>
    </w:p>
    <w:p w14:paraId="12449851" w14:textId="77777777" w:rsidR="005D34C7" w:rsidRDefault="005D34C7" w:rsidP="005D34C7">
      <w:r>
        <w:t>The meaning of key terms and abbreviations in this policy are set out in the table below.</w:t>
      </w:r>
    </w:p>
    <w:p w14:paraId="6AC61933" w14:textId="740A7262" w:rsidR="005D34C7" w:rsidRDefault="005D34C7" w:rsidP="005D34C7">
      <w:pPr>
        <w:rPr>
          <w:b/>
          <w:bCs/>
          <w:i/>
          <w:iCs/>
        </w:rPr>
      </w:pPr>
      <w:r w:rsidRPr="006C6A0C">
        <w:rPr>
          <w:b/>
          <w:bCs/>
          <w:i/>
          <w:iCs/>
        </w:rPr>
        <w:t>Table 1 – Definitions, key terms and abbreviations used in this document.</w:t>
      </w:r>
    </w:p>
    <w:tbl>
      <w:tblPr>
        <w:tblStyle w:val="TableGrid"/>
        <w:tblpPr w:leftFromText="180" w:rightFromText="180" w:vertAnchor="text" w:tblpY="1"/>
        <w:tblOverlap w:val="never"/>
        <w:tblW w:w="5000" w:type="pct"/>
        <w:tblBorders>
          <w:top w:val="none" w:sz="0" w:space="0" w:color="auto"/>
          <w:left w:val="none" w:sz="0" w:space="0" w:color="auto"/>
          <w:bottom w:val="single" w:sz="4" w:space="0" w:color="612C69"/>
          <w:right w:val="none" w:sz="0" w:space="0" w:color="auto"/>
          <w:insideH w:val="single" w:sz="4" w:space="0" w:color="612C69"/>
          <w:insideV w:val="none" w:sz="0" w:space="0" w:color="auto"/>
        </w:tblBorders>
        <w:tblLook w:val="04A0" w:firstRow="1" w:lastRow="0" w:firstColumn="1" w:lastColumn="0" w:noHBand="0" w:noVBand="1"/>
        <w:tblCaption w:val="Table 1 – Definitions, key terms and abbreviations used in this document"/>
        <w:tblDescription w:val="Template table for policy authors to include definitions, key terms and abbreviations used in this document"/>
      </w:tblPr>
      <w:tblGrid>
        <w:gridCol w:w="2267"/>
        <w:gridCol w:w="6759"/>
      </w:tblGrid>
      <w:tr w:rsidR="00056A4B" w:rsidRPr="0093036F" w14:paraId="26F91924" w14:textId="77777777" w:rsidTr="00CE010D">
        <w:trPr>
          <w:cantSplit/>
        </w:trPr>
        <w:tc>
          <w:tcPr>
            <w:tcW w:w="1256" w:type="pct"/>
            <w:tcBorders>
              <w:top w:val="single" w:sz="4" w:space="0" w:color="auto"/>
              <w:bottom w:val="single" w:sz="4" w:space="0" w:color="612C69"/>
            </w:tcBorders>
            <w:shd w:val="clear" w:color="auto" w:fill="612C69"/>
          </w:tcPr>
          <w:p w14:paraId="7F0E433F" w14:textId="77777777" w:rsidR="00056A4B" w:rsidRPr="002B7637" w:rsidRDefault="00056A4B" w:rsidP="00B72FCC">
            <w:pPr>
              <w:pStyle w:val="BodyText"/>
              <w:spacing w:before="40" w:after="40"/>
            </w:pPr>
            <w:r w:rsidRPr="0093036F">
              <w:rPr>
                <w:b/>
                <w:bCs/>
                <w:color w:val="FFFFFF" w:themeColor="background1"/>
              </w:rPr>
              <w:t>Term</w:t>
            </w:r>
            <w:r>
              <w:rPr>
                <w:b/>
                <w:bCs/>
                <w:color w:val="FFFFFF" w:themeColor="background1"/>
              </w:rPr>
              <w:t xml:space="preserve"> or Abbreviation</w:t>
            </w:r>
          </w:p>
        </w:tc>
        <w:tc>
          <w:tcPr>
            <w:tcW w:w="3744" w:type="pct"/>
            <w:tcBorders>
              <w:top w:val="single" w:sz="4" w:space="0" w:color="auto"/>
              <w:bottom w:val="single" w:sz="4" w:space="0" w:color="612C69"/>
            </w:tcBorders>
            <w:shd w:val="clear" w:color="auto" w:fill="612C69"/>
          </w:tcPr>
          <w:p w14:paraId="0AD84C70" w14:textId="77777777" w:rsidR="00056A4B" w:rsidRDefault="00056A4B" w:rsidP="00B72FCC">
            <w:pPr>
              <w:pStyle w:val="BodyText"/>
              <w:spacing w:before="40" w:after="40"/>
            </w:pPr>
            <w:r w:rsidRPr="0093036F">
              <w:rPr>
                <w:b/>
                <w:bCs/>
                <w:color w:val="FFFFFF" w:themeColor="background1"/>
              </w:rPr>
              <w:t>Descriptio</w:t>
            </w:r>
            <w:r>
              <w:rPr>
                <w:b/>
                <w:bCs/>
                <w:color w:val="FFFFFF" w:themeColor="background1"/>
              </w:rPr>
              <w:t>n</w:t>
            </w:r>
          </w:p>
        </w:tc>
      </w:tr>
      <w:tr w:rsidR="00056A4B" w:rsidRPr="00E86F91" w14:paraId="4169970F" w14:textId="77777777" w:rsidTr="00CE010D">
        <w:trPr>
          <w:cantSplit/>
        </w:trPr>
        <w:tc>
          <w:tcPr>
            <w:tcW w:w="1256" w:type="pct"/>
            <w:tcBorders>
              <w:top w:val="single" w:sz="4" w:space="0" w:color="612C69"/>
            </w:tcBorders>
            <w:shd w:val="clear" w:color="auto" w:fill="auto"/>
          </w:tcPr>
          <w:p w14:paraId="3D463340" w14:textId="77777777" w:rsidR="00056A4B" w:rsidRPr="00884E2B" w:rsidRDefault="00056A4B" w:rsidP="00B72FCC">
            <w:pPr>
              <w:pStyle w:val="BodyText"/>
              <w:spacing w:before="120" w:line="252" w:lineRule="auto"/>
              <w:rPr>
                <w:color w:val="943C84"/>
              </w:rPr>
            </w:pPr>
            <w:r w:rsidRPr="00761B9B">
              <w:t>Behaviour support</w:t>
            </w:r>
          </w:p>
        </w:tc>
        <w:tc>
          <w:tcPr>
            <w:tcW w:w="3744" w:type="pct"/>
            <w:tcBorders>
              <w:top w:val="single" w:sz="4" w:space="0" w:color="612C69"/>
            </w:tcBorders>
          </w:tcPr>
          <w:p w14:paraId="4928E86E" w14:textId="77777777" w:rsidR="00056A4B" w:rsidRPr="00884E2B" w:rsidRDefault="00056A4B" w:rsidP="00B72FCC">
            <w:r>
              <w:rPr>
                <w:rStyle w:val="ui-provider"/>
              </w:rPr>
              <w:t>Behaviour Support, also referred to as Positive Behaviour Support (PBS), is a human rights and values led approach. It includes an ongoing process of assessment, intervention, and data-based decision making. Behaviour Support focuses on skill building, creating supportive contexts through ecological and systemic change and reducing the likelihood and impact of behaviours of concern. It relies on person-centred, proactive and evidence informed strategies that are respectful of a person’s dignity and aim to enhance the person’s quality of life.  Behaviour Support draws primarily from behavioural, educational, and social sciences, although other evidence-based strategies may be incorporated. It can be applied within a multi-tiered framework at the level of the individual and at the level of larger systems. (Adapted from Kincaid et al. 2016 and Leif et al. 2023)</w:t>
            </w:r>
          </w:p>
        </w:tc>
      </w:tr>
      <w:tr w:rsidR="00056A4B" w:rsidRPr="00E86F91" w14:paraId="23A8465B" w14:textId="77777777" w:rsidTr="00CE010D">
        <w:trPr>
          <w:cantSplit/>
        </w:trPr>
        <w:tc>
          <w:tcPr>
            <w:tcW w:w="1256" w:type="pct"/>
            <w:tcBorders>
              <w:top w:val="single" w:sz="4" w:space="0" w:color="612C69"/>
            </w:tcBorders>
          </w:tcPr>
          <w:p w14:paraId="0AD4DECA" w14:textId="77777777" w:rsidR="00056A4B" w:rsidRDefault="00056A4B" w:rsidP="00B72FCC">
            <w:pPr>
              <w:pStyle w:val="BodyText"/>
              <w:spacing w:before="120" w:line="252" w:lineRule="auto"/>
            </w:pPr>
            <w:r>
              <w:t xml:space="preserve">Behaviour support plan </w:t>
            </w:r>
          </w:p>
        </w:tc>
        <w:tc>
          <w:tcPr>
            <w:tcW w:w="3744" w:type="pct"/>
            <w:tcBorders>
              <w:top w:val="single" w:sz="4" w:space="0" w:color="612C69"/>
            </w:tcBorders>
          </w:tcPr>
          <w:p w14:paraId="237391AC" w14:textId="77777777" w:rsidR="00056A4B" w:rsidRPr="001B1793" w:rsidRDefault="00056A4B" w:rsidP="00B72FCC">
            <w:pPr>
              <w:pStyle w:val="List1Numbered1"/>
              <w:numPr>
                <w:ilvl w:val="0"/>
                <w:numId w:val="0"/>
              </w:numPr>
              <w:rPr>
                <w:color w:val="943C84"/>
                <w:szCs w:val="22"/>
              </w:rPr>
            </w:pPr>
            <w:r>
              <w:rPr>
                <w:rStyle w:val="ui-provider"/>
              </w:rPr>
              <w:t xml:space="preserve">A behaviour support plan (BSP) is a document prepared in consultation with the person with disability, their family, carers, and other support people. The BSP contains person-centred, proactive, and evidence-informed strategies to enhance the person’s quality of life. It addresses the needs of the person and reduces the likelihood and impact of behaviours of concern. </w:t>
            </w:r>
          </w:p>
        </w:tc>
      </w:tr>
      <w:tr w:rsidR="00056A4B" w:rsidRPr="00E86F91" w14:paraId="718F735C" w14:textId="77777777" w:rsidTr="00CE010D">
        <w:trPr>
          <w:cantSplit/>
        </w:trPr>
        <w:tc>
          <w:tcPr>
            <w:tcW w:w="1256" w:type="pct"/>
            <w:tcBorders>
              <w:top w:val="single" w:sz="4" w:space="0" w:color="612C69"/>
            </w:tcBorders>
          </w:tcPr>
          <w:p w14:paraId="099FE6DB" w14:textId="77777777" w:rsidR="00056A4B" w:rsidRPr="00332F22" w:rsidRDefault="00056A4B" w:rsidP="00B72FCC">
            <w:pPr>
              <w:pStyle w:val="BodyText"/>
              <w:spacing w:before="120" w:line="252" w:lineRule="auto"/>
            </w:pPr>
            <w:r w:rsidRPr="00332F22">
              <w:t>Behaviour Support Rules</w:t>
            </w:r>
          </w:p>
        </w:tc>
        <w:tc>
          <w:tcPr>
            <w:tcW w:w="3744" w:type="pct"/>
            <w:tcBorders>
              <w:top w:val="single" w:sz="4" w:space="0" w:color="612C69"/>
            </w:tcBorders>
          </w:tcPr>
          <w:p w14:paraId="56681236" w14:textId="77777777" w:rsidR="00056A4B" w:rsidRPr="00217690" w:rsidRDefault="00056A4B" w:rsidP="00B72FCC">
            <w:pPr>
              <w:pStyle w:val="List1Numbered1"/>
              <w:numPr>
                <w:ilvl w:val="0"/>
                <w:numId w:val="0"/>
              </w:numPr>
              <w:rPr>
                <w:i/>
                <w:iCs/>
                <w:szCs w:val="22"/>
              </w:rPr>
            </w:pPr>
            <w:r w:rsidRPr="00217690">
              <w:rPr>
                <w:i/>
                <w:iCs/>
                <w:szCs w:val="22"/>
              </w:rPr>
              <w:t>National Disability Insurance Scheme (Restrictive Practices and Behaviour Support) Rules 2018</w:t>
            </w:r>
            <w:r>
              <w:rPr>
                <w:szCs w:val="22"/>
              </w:rPr>
              <w:t xml:space="preserve"> (Cth)</w:t>
            </w:r>
            <w:r w:rsidRPr="00217690">
              <w:rPr>
                <w:i/>
                <w:iCs/>
                <w:szCs w:val="22"/>
              </w:rPr>
              <w:t>.</w:t>
            </w:r>
          </w:p>
        </w:tc>
      </w:tr>
      <w:tr w:rsidR="00056A4B" w:rsidRPr="00E86F91" w14:paraId="42F62426" w14:textId="77777777" w:rsidTr="00CE010D">
        <w:trPr>
          <w:cantSplit/>
        </w:trPr>
        <w:tc>
          <w:tcPr>
            <w:tcW w:w="1256" w:type="pct"/>
            <w:tcBorders>
              <w:top w:val="single" w:sz="4" w:space="0" w:color="612C69"/>
            </w:tcBorders>
          </w:tcPr>
          <w:p w14:paraId="27499725" w14:textId="77777777" w:rsidR="00056A4B" w:rsidRDefault="00056A4B" w:rsidP="00B72FCC">
            <w:pPr>
              <w:pStyle w:val="BodyText"/>
              <w:spacing w:before="120" w:line="252" w:lineRule="auto"/>
            </w:pPr>
            <w:r>
              <w:t>Evidence-informed practice</w:t>
            </w:r>
          </w:p>
          <w:p w14:paraId="4D3830B2" w14:textId="77777777" w:rsidR="00056A4B" w:rsidRPr="00884E2B" w:rsidRDefault="00056A4B" w:rsidP="00B72FCC">
            <w:pPr>
              <w:pStyle w:val="BodyText"/>
              <w:spacing w:before="120" w:line="252" w:lineRule="auto"/>
              <w:rPr>
                <w:color w:val="943C84"/>
              </w:rPr>
            </w:pPr>
          </w:p>
        </w:tc>
        <w:tc>
          <w:tcPr>
            <w:tcW w:w="3744" w:type="pct"/>
            <w:tcBorders>
              <w:top w:val="single" w:sz="4" w:space="0" w:color="612C69"/>
            </w:tcBorders>
          </w:tcPr>
          <w:p w14:paraId="7FB0F6B9" w14:textId="77777777" w:rsidR="00056A4B" w:rsidRPr="00C0310E" w:rsidRDefault="00056A4B" w:rsidP="00B72FCC">
            <w:pPr>
              <w:rPr>
                <w:rFonts w:cstheme="minorHAnsi"/>
              </w:rPr>
            </w:pPr>
            <w:r>
              <w:rPr>
                <w:rFonts w:cstheme="minorHAnsi"/>
              </w:rPr>
              <w:t>E</w:t>
            </w:r>
            <w:r w:rsidRPr="00690A48">
              <w:rPr>
                <w:rFonts w:cstheme="minorHAnsi"/>
              </w:rPr>
              <w:t>vidence-</w:t>
            </w:r>
            <w:r>
              <w:rPr>
                <w:rFonts w:cstheme="minorHAnsi"/>
              </w:rPr>
              <w:t>informed</w:t>
            </w:r>
            <w:r w:rsidRPr="00690A48">
              <w:rPr>
                <w:rFonts w:cstheme="minorHAnsi"/>
              </w:rPr>
              <w:t xml:space="preserve"> practice means integrating the rights</w:t>
            </w:r>
            <w:r>
              <w:rPr>
                <w:rFonts w:cstheme="minorHAnsi"/>
              </w:rPr>
              <w:t xml:space="preserve"> </w:t>
            </w:r>
            <w:r w:rsidRPr="00690A48">
              <w:rPr>
                <w:rFonts w:cstheme="minorHAnsi"/>
              </w:rPr>
              <w:t>and perspectives of the person with disability</w:t>
            </w:r>
            <w:r>
              <w:rPr>
                <w:rFonts w:cstheme="minorHAnsi"/>
              </w:rPr>
              <w:t>, with</w:t>
            </w:r>
            <w:r w:rsidRPr="00690A48">
              <w:rPr>
                <w:rFonts w:cstheme="minorHAnsi"/>
              </w:rPr>
              <w:t xml:space="preserve"> the best available research</w:t>
            </w:r>
            <w:r>
              <w:rPr>
                <w:rFonts w:cstheme="minorHAnsi"/>
              </w:rPr>
              <w:t xml:space="preserve">, </w:t>
            </w:r>
            <w:r w:rsidRPr="00690A48">
              <w:rPr>
                <w:rFonts w:cstheme="minorHAnsi"/>
              </w:rPr>
              <w:t>professional expertise</w:t>
            </w:r>
            <w:r>
              <w:rPr>
                <w:rFonts w:cstheme="minorHAnsi"/>
              </w:rPr>
              <w:t xml:space="preserve"> and</w:t>
            </w:r>
            <w:r w:rsidRPr="00690A48">
              <w:rPr>
                <w:rFonts w:cstheme="minorHAnsi"/>
              </w:rPr>
              <w:t xml:space="preserve"> information from the implementing</w:t>
            </w:r>
            <w:r>
              <w:rPr>
                <w:rFonts w:cstheme="minorHAnsi"/>
              </w:rPr>
              <w:t xml:space="preserve"> or practice</w:t>
            </w:r>
            <w:r w:rsidRPr="00690A48">
              <w:rPr>
                <w:rFonts w:cstheme="minorHAnsi"/>
              </w:rPr>
              <w:t xml:space="preserve"> context</w:t>
            </w:r>
            <w:r>
              <w:rPr>
                <w:rFonts w:cstheme="minorHAnsi"/>
              </w:rPr>
              <w:t>s.</w:t>
            </w:r>
            <w:r w:rsidRPr="00B0103B">
              <w:rPr>
                <w:rFonts w:cstheme="minorHAnsi"/>
              </w:rPr>
              <w:t xml:space="preserve"> </w:t>
            </w:r>
            <w:r>
              <w:rPr>
                <w:rFonts w:cstheme="minorHAnsi"/>
              </w:rPr>
              <w:t xml:space="preserve"> </w:t>
            </w:r>
          </w:p>
        </w:tc>
      </w:tr>
      <w:tr w:rsidR="00056A4B" w:rsidRPr="00E86F91" w14:paraId="3DC46503" w14:textId="77777777" w:rsidTr="00CE010D">
        <w:trPr>
          <w:cantSplit/>
        </w:trPr>
        <w:tc>
          <w:tcPr>
            <w:tcW w:w="1256" w:type="pct"/>
            <w:tcBorders>
              <w:top w:val="single" w:sz="4" w:space="0" w:color="612C69"/>
            </w:tcBorders>
          </w:tcPr>
          <w:p w14:paraId="77D592E7" w14:textId="77777777" w:rsidR="00056A4B" w:rsidRDefault="00056A4B" w:rsidP="00B72FCC">
            <w:pPr>
              <w:pStyle w:val="BodyText"/>
              <w:spacing w:before="120" w:line="252" w:lineRule="auto"/>
            </w:pPr>
            <w:r>
              <w:t>High risk practice</w:t>
            </w:r>
          </w:p>
        </w:tc>
        <w:tc>
          <w:tcPr>
            <w:tcW w:w="3744" w:type="pct"/>
            <w:tcBorders>
              <w:top w:val="single" w:sz="4" w:space="0" w:color="612C69"/>
            </w:tcBorders>
          </w:tcPr>
          <w:p w14:paraId="5771A499" w14:textId="77777777" w:rsidR="00056A4B" w:rsidRDefault="00056A4B" w:rsidP="00B72FCC">
            <w:pPr>
              <w:rPr>
                <w:rFonts w:cstheme="minorHAnsi"/>
              </w:rPr>
            </w:pPr>
            <w:r>
              <w:t>A p</w:t>
            </w:r>
            <w:r w:rsidRPr="00671D64">
              <w:t>ractice that place</w:t>
            </w:r>
            <w:r>
              <w:t>s a</w:t>
            </w:r>
            <w:r w:rsidRPr="00671D64">
              <w:t xml:space="preserve"> p</w:t>
            </w:r>
            <w:r>
              <w:t xml:space="preserve">erson with disability </w:t>
            </w:r>
            <w:r w:rsidRPr="00671D64">
              <w:t xml:space="preserve">at high risk of harm and </w:t>
            </w:r>
            <w:r>
              <w:t>is</w:t>
            </w:r>
            <w:r w:rsidRPr="00671D64">
              <w:t xml:space="preserve"> associated with adverse and</w:t>
            </w:r>
            <w:r>
              <w:t>/or</w:t>
            </w:r>
            <w:r w:rsidRPr="00671D64">
              <w:t xml:space="preserve"> catastrophic outcomes, such as long-term psychological or physical injury and</w:t>
            </w:r>
            <w:r>
              <w:t>/or</w:t>
            </w:r>
            <w:r w:rsidRPr="00671D64">
              <w:t xml:space="preserve"> death. </w:t>
            </w:r>
          </w:p>
        </w:tc>
      </w:tr>
      <w:tr w:rsidR="00056A4B" w:rsidRPr="00E86F91" w14:paraId="029B7EAB" w14:textId="77777777" w:rsidTr="00CE010D">
        <w:trPr>
          <w:cantSplit/>
        </w:trPr>
        <w:tc>
          <w:tcPr>
            <w:tcW w:w="1256" w:type="pct"/>
            <w:tcBorders>
              <w:top w:val="single" w:sz="4" w:space="0" w:color="612C69"/>
            </w:tcBorders>
          </w:tcPr>
          <w:p w14:paraId="3263FF5B" w14:textId="77777777" w:rsidR="00056A4B" w:rsidRPr="00884E2B" w:rsidRDefault="00056A4B" w:rsidP="00B72FCC">
            <w:pPr>
              <w:pStyle w:val="BodyText"/>
              <w:spacing w:before="120" w:line="252" w:lineRule="auto"/>
              <w:rPr>
                <w:color w:val="943C84"/>
              </w:rPr>
            </w:pPr>
            <w:r w:rsidRPr="00367490">
              <w:t xml:space="preserve">NDIS behaviour support practitioner </w:t>
            </w:r>
          </w:p>
        </w:tc>
        <w:tc>
          <w:tcPr>
            <w:tcW w:w="3744" w:type="pct"/>
            <w:tcBorders>
              <w:top w:val="single" w:sz="4" w:space="0" w:color="612C69"/>
            </w:tcBorders>
          </w:tcPr>
          <w:p w14:paraId="414802AD" w14:textId="77777777" w:rsidR="00056A4B" w:rsidRPr="00884E2B" w:rsidRDefault="00056A4B" w:rsidP="00B72FCC">
            <w:pPr>
              <w:pStyle w:val="BodyText"/>
              <w:spacing w:before="120" w:line="252" w:lineRule="auto"/>
              <w:rPr>
                <w:color w:val="943C84"/>
              </w:rPr>
            </w:pPr>
            <w:r>
              <w:t xml:space="preserve">A person who is considered suitable by the NDIS Commissioner following an assessment undertaken pursuant to section 181D (2) of the NDIS Act to </w:t>
            </w:r>
            <w:r w:rsidRPr="005A68EF">
              <w:t xml:space="preserve">undertake </w:t>
            </w:r>
            <w:r>
              <w:t xml:space="preserve">behaviour support assessments (including </w:t>
            </w:r>
            <w:r w:rsidRPr="005A68EF">
              <w:t>functional behaviour assessments</w:t>
            </w:r>
            <w:r>
              <w:t>)</w:t>
            </w:r>
            <w:r w:rsidRPr="005A68EF">
              <w:t xml:space="preserve"> and </w:t>
            </w:r>
            <w:r>
              <w:t xml:space="preserve">to </w:t>
            </w:r>
            <w:r w:rsidRPr="005A68EF">
              <w:t xml:space="preserve">develop behaviour support plans for </w:t>
            </w:r>
            <w:r>
              <w:t xml:space="preserve">NDIS </w:t>
            </w:r>
            <w:r w:rsidRPr="005A68EF">
              <w:t>participants</w:t>
            </w:r>
            <w:r>
              <w:t xml:space="preserve"> that may contain regulated restrictive </w:t>
            </w:r>
            <w:r>
              <w:lastRenderedPageBreak/>
              <w:t>practices</w:t>
            </w:r>
            <w:r w:rsidRPr="005A68EF">
              <w:t>.</w:t>
            </w:r>
            <w:r>
              <w:t xml:space="preserve"> A NDIS behaviour support practitioner is also a NDIS worker. </w:t>
            </w:r>
          </w:p>
        </w:tc>
      </w:tr>
      <w:tr w:rsidR="00056A4B" w:rsidRPr="00E86F91" w14:paraId="57C3E091" w14:textId="77777777" w:rsidTr="00CE010D">
        <w:trPr>
          <w:cantSplit/>
        </w:trPr>
        <w:tc>
          <w:tcPr>
            <w:tcW w:w="1256" w:type="pct"/>
            <w:tcBorders>
              <w:top w:val="single" w:sz="4" w:space="0" w:color="612C69"/>
            </w:tcBorders>
          </w:tcPr>
          <w:p w14:paraId="2257151A" w14:textId="77777777" w:rsidR="00056A4B" w:rsidRPr="00367490" w:rsidRDefault="00056A4B" w:rsidP="00B72FCC">
            <w:pPr>
              <w:pStyle w:val="BodyText"/>
              <w:spacing w:before="120" w:line="252" w:lineRule="auto"/>
            </w:pPr>
            <w:r>
              <w:lastRenderedPageBreak/>
              <w:t>NDIS Commission</w:t>
            </w:r>
          </w:p>
        </w:tc>
        <w:tc>
          <w:tcPr>
            <w:tcW w:w="3744" w:type="pct"/>
            <w:tcBorders>
              <w:top w:val="single" w:sz="4" w:space="0" w:color="612C69"/>
            </w:tcBorders>
          </w:tcPr>
          <w:p w14:paraId="01D15C05" w14:textId="77777777" w:rsidR="00056A4B" w:rsidRDefault="00056A4B" w:rsidP="00B72FCC">
            <w:pPr>
              <w:pStyle w:val="BodyText"/>
              <w:spacing w:before="120" w:line="252" w:lineRule="auto"/>
            </w:pPr>
            <w:r>
              <w:t xml:space="preserve">The National Disability Insurance Scheme Quality and Safeguards Commission is a federal government agency established by section 181A of the </w:t>
            </w:r>
            <w:r w:rsidRPr="00217690">
              <w:rPr>
                <w:i/>
                <w:iCs/>
              </w:rPr>
              <w:t>National Disability Insurance Scheme Act 2013</w:t>
            </w:r>
            <w:r>
              <w:t xml:space="preserve"> (Cth) </w:t>
            </w:r>
            <w:r w:rsidRPr="00BA6B1B">
              <w:t>to</w:t>
            </w:r>
            <w:r>
              <w:t xml:space="preserve"> improve the quality and safety of supports and services delivered to people with disability.  </w:t>
            </w:r>
          </w:p>
        </w:tc>
      </w:tr>
      <w:tr w:rsidR="00056A4B" w:rsidRPr="00E86F91" w14:paraId="5DC7FBCF" w14:textId="77777777" w:rsidTr="00CE010D">
        <w:trPr>
          <w:cantSplit/>
        </w:trPr>
        <w:tc>
          <w:tcPr>
            <w:tcW w:w="1256" w:type="pct"/>
            <w:tcBorders>
              <w:top w:val="single" w:sz="4" w:space="0" w:color="612C69"/>
            </w:tcBorders>
          </w:tcPr>
          <w:p w14:paraId="108AEFBA" w14:textId="77777777" w:rsidR="00056A4B" w:rsidRPr="00367490" w:rsidRDefault="00056A4B" w:rsidP="00B72FCC">
            <w:pPr>
              <w:pStyle w:val="BodyText"/>
              <w:spacing w:before="120" w:line="252" w:lineRule="auto"/>
            </w:pPr>
            <w:r>
              <w:t>NDIS Commissioner</w:t>
            </w:r>
          </w:p>
        </w:tc>
        <w:tc>
          <w:tcPr>
            <w:tcW w:w="3744" w:type="pct"/>
            <w:tcBorders>
              <w:top w:val="single" w:sz="4" w:space="0" w:color="612C69"/>
            </w:tcBorders>
          </w:tcPr>
          <w:p w14:paraId="3D1B5CE8" w14:textId="77777777" w:rsidR="00056A4B" w:rsidRPr="00217690" w:rsidRDefault="00056A4B" w:rsidP="00B72FCC">
            <w:pPr>
              <w:pStyle w:val="BodyText"/>
              <w:spacing w:before="120" w:line="252" w:lineRule="auto"/>
              <w:rPr>
                <w:b/>
                <w:bCs/>
              </w:rPr>
            </w:pPr>
            <w:r>
              <w:t xml:space="preserve">NDIS Commissioner means the Commissioner of the NDIS Quality and Safeguards Commission as referred to in section 181C of the </w:t>
            </w:r>
            <w:r w:rsidRPr="00AC6D74">
              <w:rPr>
                <w:i/>
                <w:iCs/>
              </w:rPr>
              <w:t>National Disability Insurance Scheme Act 2013</w:t>
            </w:r>
            <w:r>
              <w:t xml:space="preserve"> (Cth).</w:t>
            </w:r>
          </w:p>
        </w:tc>
      </w:tr>
      <w:tr w:rsidR="00056A4B" w:rsidRPr="00E86F91" w14:paraId="489ACF7A" w14:textId="77777777" w:rsidTr="00CE010D">
        <w:trPr>
          <w:cantSplit/>
        </w:trPr>
        <w:tc>
          <w:tcPr>
            <w:tcW w:w="1256" w:type="pct"/>
            <w:tcBorders>
              <w:top w:val="single" w:sz="4" w:space="0" w:color="612C69"/>
              <w:bottom w:val="single" w:sz="4" w:space="0" w:color="612C69"/>
            </w:tcBorders>
          </w:tcPr>
          <w:p w14:paraId="5C1411A2" w14:textId="77777777" w:rsidR="00056A4B" w:rsidRPr="00884E2B" w:rsidRDefault="00056A4B" w:rsidP="00B72FCC">
            <w:pPr>
              <w:pStyle w:val="BodyText"/>
              <w:spacing w:before="120" w:line="252" w:lineRule="auto"/>
              <w:rPr>
                <w:color w:val="943C84"/>
              </w:rPr>
            </w:pPr>
            <w:r w:rsidRPr="008C53FC">
              <w:t xml:space="preserve">NDIS </w:t>
            </w:r>
            <w:r>
              <w:t>p</w:t>
            </w:r>
            <w:r w:rsidRPr="008C53FC">
              <w:t xml:space="preserve">rovider </w:t>
            </w:r>
          </w:p>
        </w:tc>
        <w:tc>
          <w:tcPr>
            <w:tcW w:w="3744" w:type="pct"/>
            <w:tcBorders>
              <w:top w:val="single" w:sz="4" w:space="0" w:color="612C69"/>
              <w:bottom w:val="single" w:sz="4" w:space="0" w:color="612C69"/>
            </w:tcBorders>
          </w:tcPr>
          <w:p w14:paraId="08F5611A" w14:textId="77777777" w:rsidR="00056A4B" w:rsidRPr="00884E2B" w:rsidRDefault="00056A4B" w:rsidP="00B72FCC">
            <w:pPr>
              <w:pStyle w:val="BodyText"/>
              <w:spacing w:before="120" w:line="252" w:lineRule="auto"/>
              <w:rPr>
                <w:color w:val="943C84"/>
              </w:rPr>
            </w:pPr>
            <w:r>
              <w:t>A person, entity, business or organisation that receives NDIS funding or who is a NDIS provider as prescribed by the NDIS rules.</w:t>
            </w:r>
          </w:p>
        </w:tc>
      </w:tr>
      <w:tr w:rsidR="00056A4B" w:rsidRPr="00E86F91" w14:paraId="7E34D7D8" w14:textId="77777777" w:rsidTr="00CE010D">
        <w:trPr>
          <w:cantSplit/>
        </w:trPr>
        <w:tc>
          <w:tcPr>
            <w:tcW w:w="1256" w:type="pct"/>
            <w:tcBorders>
              <w:top w:val="single" w:sz="4" w:space="0" w:color="612C69"/>
              <w:bottom w:val="single" w:sz="4" w:space="0" w:color="612C69"/>
            </w:tcBorders>
          </w:tcPr>
          <w:p w14:paraId="76165B86" w14:textId="77777777" w:rsidR="00056A4B" w:rsidRPr="008C53FC" w:rsidRDefault="00056A4B" w:rsidP="00B72FCC">
            <w:pPr>
              <w:pStyle w:val="BodyText"/>
              <w:spacing w:before="120" w:line="252" w:lineRule="auto"/>
            </w:pPr>
            <w:r>
              <w:t>NDIS worker</w:t>
            </w:r>
          </w:p>
        </w:tc>
        <w:tc>
          <w:tcPr>
            <w:tcW w:w="3744" w:type="pct"/>
            <w:tcBorders>
              <w:top w:val="single" w:sz="4" w:space="0" w:color="612C69"/>
              <w:bottom w:val="single" w:sz="4" w:space="0" w:color="612C69"/>
            </w:tcBorders>
          </w:tcPr>
          <w:p w14:paraId="52C22C93" w14:textId="77777777" w:rsidR="00056A4B" w:rsidRDefault="00056A4B" w:rsidP="00B72FCC">
            <w:pPr>
              <w:pStyle w:val="BodyText"/>
              <w:spacing w:before="120" w:line="252" w:lineRule="auto"/>
            </w:pPr>
            <w:r>
              <w:t>A person</w:t>
            </w:r>
            <w:r w:rsidRPr="00FE32D5">
              <w:t xml:space="preserve"> who is employed or otherwise engaged </w:t>
            </w:r>
            <w:r>
              <w:t xml:space="preserve">by a NDIS Provider </w:t>
            </w:r>
            <w:r w:rsidRPr="00FE32D5">
              <w:t>to provide NDIS supports and services to people with disability.</w:t>
            </w:r>
            <w:r>
              <w:t xml:space="preserve"> A NDIS behaviour support practitioner is also a NDIS worker.</w:t>
            </w:r>
          </w:p>
        </w:tc>
      </w:tr>
      <w:tr w:rsidR="00056A4B" w:rsidRPr="00E86F91" w14:paraId="6EB72EF3" w14:textId="77777777" w:rsidTr="00CE010D">
        <w:trPr>
          <w:cantSplit/>
        </w:trPr>
        <w:tc>
          <w:tcPr>
            <w:tcW w:w="1256" w:type="pct"/>
            <w:tcBorders>
              <w:top w:val="single" w:sz="4" w:space="0" w:color="612C69"/>
              <w:bottom w:val="single" w:sz="4" w:space="0" w:color="612C69"/>
            </w:tcBorders>
          </w:tcPr>
          <w:p w14:paraId="4C496E82" w14:textId="77777777" w:rsidR="00056A4B" w:rsidRPr="008C53FC" w:rsidRDefault="00056A4B" w:rsidP="00B72FCC">
            <w:pPr>
              <w:pStyle w:val="BodyText"/>
              <w:spacing w:before="120" w:line="252" w:lineRule="auto"/>
            </w:pPr>
            <w:r>
              <w:t>Participant</w:t>
            </w:r>
          </w:p>
        </w:tc>
        <w:tc>
          <w:tcPr>
            <w:tcW w:w="3744" w:type="pct"/>
            <w:tcBorders>
              <w:top w:val="single" w:sz="4" w:space="0" w:color="612C69"/>
              <w:bottom w:val="single" w:sz="4" w:space="0" w:color="612C69"/>
            </w:tcBorders>
          </w:tcPr>
          <w:p w14:paraId="38214094" w14:textId="77777777" w:rsidR="00056A4B" w:rsidRPr="00884E2B" w:rsidRDefault="00056A4B" w:rsidP="00B72FCC">
            <w:pPr>
              <w:pStyle w:val="BodyText"/>
              <w:spacing w:before="120" w:line="252" w:lineRule="auto"/>
              <w:rPr>
                <w:color w:val="943C84"/>
              </w:rPr>
            </w:pPr>
            <w:r w:rsidRPr="005A68EF">
              <w:t>A person with disability who is a participant in the N</w:t>
            </w:r>
            <w:r>
              <w:t xml:space="preserve">ational </w:t>
            </w:r>
            <w:r w:rsidRPr="005A68EF">
              <w:t>D</w:t>
            </w:r>
            <w:r>
              <w:t xml:space="preserve">isability </w:t>
            </w:r>
            <w:r w:rsidRPr="005A68EF">
              <w:t>I</w:t>
            </w:r>
            <w:r>
              <w:t xml:space="preserve">nsurance </w:t>
            </w:r>
            <w:r w:rsidRPr="005A68EF">
              <w:t>Scheme</w:t>
            </w:r>
            <w:r>
              <w:t xml:space="preserve"> (NDIS)</w:t>
            </w:r>
            <w:r w:rsidRPr="005A68EF">
              <w:t xml:space="preserve">. They have a NDIS plan and use the funding in that plan to purchase supports and services. </w:t>
            </w:r>
          </w:p>
        </w:tc>
      </w:tr>
      <w:tr w:rsidR="00056A4B" w:rsidRPr="00E86F91" w14:paraId="3B6386CA" w14:textId="77777777" w:rsidTr="00CE010D">
        <w:trPr>
          <w:cantSplit/>
        </w:trPr>
        <w:tc>
          <w:tcPr>
            <w:tcW w:w="1256" w:type="pct"/>
            <w:tcBorders>
              <w:top w:val="single" w:sz="4" w:space="0" w:color="612C69"/>
              <w:bottom w:val="single" w:sz="4" w:space="0" w:color="612C69"/>
            </w:tcBorders>
          </w:tcPr>
          <w:p w14:paraId="04912188" w14:textId="77777777" w:rsidR="00056A4B" w:rsidRDefault="00056A4B" w:rsidP="00B72FCC">
            <w:pPr>
              <w:pStyle w:val="BodyText"/>
              <w:spacing w:before="120" w:line="252" w:lineRule="auto"/>
            </w:pPr>
            <w:r>
              <w:t>Person-centred practice</w:t>
            </w:r>
          </w:p>
        </w:tc>
        <w:tc>
          <w:tcPr>
            <w:tcW w:w="3744" w:type="pct"/>
            <w:tcBorders>
              <w:top w:val="single" w:sz="4" w:space="0" w:color="612C69"/>
              <w:bottom w:val="single" w:sz="4" w:space="0" w:color="612C69"/>
            </w:tcBorders>
          </w:tcPr>
          <w:p w14:paraId="4EC01E9F" w14:textId="77777777" w:rsidR="00056A4B" w:rsidRPr="005A68EF" w:rsidRDefault="00056A4B" w:rsidP="00B72FCC">
            <w:pPr>
              <w:pStyle w:val="BodyText"/>
              <w:spacing w:before="120" w:line="252" w:lineRule="auto"/>
            </w:pPr>
            <w:r>
              <w:t>An approach underpinned by recognition of the fundamental human right to equality and self-determination, and the recognition and facilitation of what matters to that person. It is a holistic approach that prioritises wellbeing and quality of life directed at the person’s will and by the person’s needs and preferences in the context of the person’s world (including environments and relationships), individual expression, values and beliefs.</w:t>
            </w:r>
          </w:p>
        </w:tc>
      </w:tr>
      <w:tr w:rsidR="00056A4B" w:rsidRPr="00E86F91" w14:paraId="7663DB15" w14:textId="77777777" w:rsidTr="00CE010D">
        <w:trPr>
          <w:cantSplit/>
        </w:trPr>
        <w:tc>
          <w:tcPr>
            <w:tcW w:w="1256" w:type="pct"/>
            <w:tcBorders>
              <w:top w:val="single" w:sz="4" w:space="0" w:color="612C69"/>
              <w:bottom w:val="single" w:sz="4" w:space="0" w:color="612C69"/>
            </w:tcBorders>
            <w:shd w:val="clear" w:color="auto" w:fill="auto"/>
          </w:tcPr>
          <w:p w14:paraId="7436C2BB" w14:textId="77777777" w:rsidR="00056A4B" w:rsidRPr="001A6E35" w:rsidRDefault="00056A4B" w:rsidP="00B72FCC">
            <w:pPr>
              <w:pStyle w:val="BodyText"/>
              <w:spacing w:before="120" w:line="252" w:lineRule="auto"/>
            </w:pPr>
            <w:r w:rsidRPr="001A6E35">
              <w:t>Prohibited</w:t>
            </w:r>
            <w:r>
              <w:t xml:space="preserve"> </w:t>
            </w:r>
            <w:r w:rsidRPr="001A6E35">
              <w:t>practice</w:t>
            </w:r>
          </w:p>
        </w:tc>
        <w:tc>
          <w:tcPr>
            <w:tcW w:w="3744" w:type="pct"/>
            <w:tcBorders>
              <w:top w:val="single" w:sz="4" w:space="0" w:color="612C69"/>
              <w:bottom w:val="single" w:sz="4" w:space="0" w:color="612C69"/>
            </w:tcBorders>
          </w:tcPr>
          <w:p w14:paraId="73D9677B" w14:textId="77777777" w:rsidR="00056A4B" w:rsidRPr="001A6E35" w:rsidRDefault="00056A4B" w:rsidP="00B72FCC">
            <w:pPr>
              <w:pStyle w:val="BodyText"/>
              <w:spacing w:before="120" w:line="252" w:lineRule="auto"/>
            </w:pPr>
            <w:r w:rsidRPr="001A6E35">
              <w:t xml:space="preserve">Practices that are prohibited by law in the relevant State or Territory </w:t>
            </w:r>
            <w:r>
              <w:t xml:space="preserve">in which a registered NDIS provider provides supports or services to a person with disability. </w:t>
            </w:r>
          </w:p>
        </w:tc>
      </w:tr>
      <w:tr w:rsidR="00056A4B" w:rsidRPr="00E86F91" w14:paraId="0581221E" w14:textId="77777777" w:rsidTr="00CE010D">
        <w:trPr>
          <w:cantSplit/>
        </w:trPr>
        <w:tc>
          <w:tcPr>
            <w:tcW w:w="1256" w:type="pct"/>
            <w:tcBorders>
              <w:top w:val="single" w:sz="4" w:space="0" w:color="612C69"/>
              <w:bottom w:val="single" w:sz="4" w:space="0" w:color="612C69"/>
            </w:tcBorders>
          </w:tcPr>
          <w:p w14:paraId="6FD8A924" w14:textId="77777777" w:rsidR="00056A4B" w:rsidRDefault="00056A4B" w:rsidP="00B72FCC">
            <w:pPr>
              <w:pStyle w:val="BodyText"/>
              <w:spacing w:before="120" w:line="252" w:lineRule="auto"/>
            </w:pPr>
            <w:r w:rsidRPr="00E27225">
              <w:rPr>
                <w:color w:val="0D0D0D" w:themeColor="text1" w:themeTint="F2"/>
              </w:rPr>
              <w:t xml:space="preserve">Restrictive </w:t>
            </w:r>
            <w:r>
              <w:rPr>
                <w:color w:val="0D0D0D" w:themeColor="text1" w:themeTint="F2"/>
              </w:rPr>
              <w:t>p</w:t>
            </w:r>
            <w:r w:rsidRPr="00E27225">
              <w:rPr>
                <w:color w:val="0D0D0D" w:themeColor="text1" w:themeTint="F2"/>
              </w:rPr>
              <w:t>ractice</w:t>
            </w:r>
          </w:p>
        </w:tc>
        <w:tc>
          <w:tcPr>
            <w:tcW w:w="3744" w:type="pct"/>
            <w:tcBorders>
              <w:top w:val="single" w:sz="4" w:space="0" w:color="612C69"/>
              <w:bottom w:val="single" w:sz="4" w:space="0" w:color="612C69"/>
            </w:tcBorders>
          </w:tcPr>
          <w:p w14:paraId="65DDB54C" w14:textId="77777777" w:rsidR="00056A4B" w:rsidRPr="00D53835" w:rsidRDefault="00056A4B" w:rsidP="00B72FCC">
            <w:pPr>
              <w:rPr>
                <w:szCs w:val="18"/>
              </w:rPr>
            </w:pPr>
            <w:r>
              <w:rPr>
                <w:color w:val="auto"/>
              </w:rPr>
              <w:t>A</w:t>
            </w:r>
            <w:r w:rsidRPr="005A68EF">
              <w:rPr>
                <w:color w:val="auto"/>
              </w:rPr>
              <w:t>ny practice or intervention that has the effect of restricting the rights or freedom of movement of a person with disability</w:t>
            </w:r>
            <w:r>
              <w:rPr>
                <w:color w:val="auto"/>
              </w:rPr>
              <w:t>.</w:t>
            </w:r>
          </w:p>
        </w:tc>
      </w:tr>
      <w:tr w:rsidR="00056A4B" w:rsidRPr="00E86F91" w14:paraId="772A2C5C" w14:textId="77777777" w:rsidTr="00CE010D">
        <w:trPr>
          <w:cantSplit/>
        </w:trPr>
        <w:tc>
          <w:tcPr>
            <w:tcW w:w="1256" w:type="pct"/>
            <w:tcBorders>
              <w:top w:val="single" w:sz="4" w:space="0" w:color="612C69"/>
              <w:bottom w:val="single" w:sz="4" w:space="0" w:color="612C69"/>
            </w:tcBorders>
          </w:tcPr>
          <w:p w14:paraId="460695E4" w14:textId="77777777" w:rsidR="00056A4B" w:rsidRPr="00E27225" w:rsidRDefault="00056A4B" w:rsidP="00B72FCC">
            <w:pPr>
              <w:pStyle w:val="BodyText"/>
              <w:spacing w:before="120" w:line="252" w:lineRule="auto"/>
              <w:rPr>
                <w:color w:val="0D0D0D" w:themeColor="text1" w:themeTint="F2"/>
              </w:rPr>
            </w:pPr>
            <w:r>
              <w:rPr>
                <w:color w:val="0D0D0D" w:themeColor="text1" w:themeTint="F2"/>
              </w:rPr>
              <w:t>Regulated restrictive practice</w:t>
            </w:r>
          </w:p>
        </w:tc>
        <w:tc>
          <w:tcPr>
            <w:tcW w:w="3744" w:type="pct"/>
            <w:tcBorders>
              <w:top w:val="single" w:sz="4" w:space="0" w:color="612C69"/>
              <w:bottom w:val="single" w:sz="4" w:space="0" w:color="612C69"/>
            </w:tcBorders>
          </w:tcPr>
          <w:p w14:paraId="05B12020" w14:textId="77777777" w:rsidR="00056A4B" w:rsidRPr="005A68EF" w:rsidRDefault="00056A4B" w:rsidP="00B72FCC">
            <w:pPr>
              <w:rPr>
                <w:color w:val="auto"/>
              </w:rPr>
            </w:pPr>
            <w:r>
              <w:t xml:space="preserve">A restrictive practice is a regulated restrictive practice if it is or involves any of the five types of restrictive practices that are subject to regulation and oversight by the NDIS Commission: (1) seclusion; (2) chemical restraint, (3) mechanical restraint, (4) physical restraint, and (5) environmental restraint. </w:t>
            </w:r>
          </w:p>
        </w:tc>
      </w:tr>
      <w:tr w:rsidR="00056A4B" w:rsidRPr="00E86F91" w14:paraId="34807ADF" w14:textId="77777777" w:rsidTr="00CE010D">
        <w:trPr>
          <w:cantSplit/>
        </w:trPr>
        <w:tc>
          <w:tcPr>
            <w:tcW w:w="1256" w:type="pct"/>
            <w:tcBorders>
              <w:top w:val="single" w:sz="4" w:space="0" w:color="612C69"/>
              <w:bottom w:val="single" w:sz="4" w:space="0" w:color="612C69"/>
            </w:tcBorders>
          </w:tcPr>
          <w:p w14:paraId="27F4C33A" w14:textId="77777777" w:rsidR="00056A4B" w:rsidRDefault="00056A4B" w:rsidP="00B72FCC">
            <w:pPr>
              <w:pStyle w:val="BodyText"/>
              <w:spacing w:before="120" w:line="252" w:lineRule="auto"/>
              <w:rPr>
                <w:color w:val="0D0D0D" w:themeColor="text1" w:themeTint="F2"/>
              </w:rPr>
            </w:pPr>
            <w:r>
              <w:rPr>
                <w:color w:val="0D0D0D" w:themeColor="text1" w:themeTint="F2"/>
              </w:rPr>
              <w:t xml:space="preserve">Unauthorised restrictive practice </w:t>
            </w:r>
          </w:p>
        </w:tc>
        <w:tc>
          <w:tcPr>
            <w:tcW w:w="3744" w:type="pct"/>
            <w:tcBorders>
              <w:top w:val="single" w:sz="4" w:space="0" w:color="612C69"/>
              <w:bottom w:val="single" w:sz="4" w:space="0" w:color="612C69"/>
            </w:tcBorders>
          </w:tcPr>
          <w:p w14:paraId="73F26102" w14:textId="77777777" w:rsidR="00056A4B" w:rsidRDefault="00056A4B" w:rsidP="00B72FCC">
            <w:r>
              <w:t>Where a regulated restrictive practice is used without authorisation by the relevant State or Territory (however described) or is not used in accordance with a behaviour support plan for the person with disability.</w:t>
            </w:r>
          </w:p>
        </w:tc>
      </w:tr>
    </w:tbl>
    <w:p w14:paraId="2C752F22" w14:textId="2ECD355D" w:rsidR="001E33CB" w:rsidRDefault="003F042D" w:rsidP="001E33CB">
      <w:pPr>
        <w:pStyle w:val="Heading2"/>
      </w:pPr>
      <w:bookmarkStart w:id="6" w:name="_Toc152148846"/>
      <w:bookmarkStart w:id="7" w:name="_Toc173156484"/>
      <w:r w:rsidRPr="00681426">
        <w:lastRenderedPageBreak/>
        <w:t>Purpose</w:t>
      </w:r>
      <w:bookmarkStart w:id="8" w:name="_Hlk161411999"/>
      <w:bookmarkEnd w:id="6"/>
      <w:bookmarkEnd w:id="7"/>
    </w:p>
    <w:p w14:paraId="07595C95" w14:textId="1184E9E2" w:rsidR="001E33CB" w:rsidRPr="005963EC" w:rsidRDefault="001E33CB" w:rsidP="001E33CB">
      <w:pPr>
        <w:pStyle w:val="List1Numbered1"/>
        <w:rPr>
          <w:color w:val="943C84"/>
        </w:rPr>
      </w:pPr>
      <w:r w:rsidRPr="001E33CB">
        <w:rPr>
          <w:color w:val="auto"/>
        </w:rPr>
        <w:t xml:space="preserve">This </w:t>
      </w:r>
      <w:r>
        <w:t>policy outlines the NDIS Commission’s leadership role in relation to behaviour support, and in the reduction and elimination of the use of restrictive practices.</w:t>
      </w:r>
    </w:p>
    <w:p w14:paraId="4E496A25" w14:textId="48A8B712" w:rsidR="000B20EA" w:rsidRDefault="001E05EF" w:rsidP="00E85D62">
      <w:pPr>
        <w:pStyle w:val="List1Numbered1"/>
      </w:pPr>
      <w:r w:rsidRPr="002E538F">
        <w:t xml:space="preserve">Behaviour support </w:t>
      </w:r>
      <w:r>
        <w:t xml:space="preserve">under the NDIS </w:t>
      </w:r>
      <w:r w:rsidRPr="002E538F">
        <w:t>is a</w:t>
      </w:r>
      <w:r w:rsidR="00D174BA">
        <w:t xml:space="preserve">n evidence-informed </w:t>
      </w:r>
      <w:r>
        <w:t>practice</w:t>
      </w:r>
      <w:r w:rsidRPr="002E538F">
        <w:t xml:space="preserve"> </w:t>
      </w:r>
      <w:r>
        <w:t xml:space="preserve">based on the principles of positive behaviour support. It </w:t>
      </w:r>
      <w:r w:rsidRPr="002E538F">
        <w:t>aims to improve the quality of life of the person with disability by developing and implementing individualised strategies that are responsive to the person’s needs, reduce the likelihood and impact of behaviours of concern</w:t>
      </w:r>
      <w:r w:rsidR="00037F94">
        <w:t>,</w:t>
      </w:r>
      <w:r w:rsidRPr="002E538F">
        <w:t xml:space="preserve"> and minimise the use of restrictive practices.  </w:t>
      </w:r>
    </w:p>
    <w:p w14:paraId="114D4CAC" w14:textId="77777777" w:rsidR="001E33CB" w:rsidRDefault="001E33CB" w:rsidP="001E33CB">
      <w:pPr>
        <w:pStyle w:val="List1Numbered1"/>
        <w:rPr>
          <w:color w:val="auto"/>
        </w:rPr>
      </w:pPr>
      <w:bookmarkStart w:id="9" w:name="_Hlk172635676"/>
      <w:r w:rsidRPr="001E33CB">
        <w:rPr>
          <w:color w:val="auto"/>
        </w:rPr>
        <w:t xml:space="preserve">NDIS </w:t>
      </w:r>
      <w:r w:rsidRPr="001E33CB">
        <w:rPr>
          <w:rStyle w:val="ui-provider"/>
          <w:color w:val="auto"/>
        </w:rPr>
        <w:t xml:space="preserve">participants can access behaviour support from registered NDIS providers of specialist behaviour support and NDIS behaviour support practitioners. Supports and services may also be delivered by NDIS providers and workers who implement behaviour support plans that may contain the use of regulated restrictive practices. NDIS providers and workers must adhere to </w:t>
      </w:r>
      <w:r w:rsidRPr="001E33CB">
        <w:rPr>
          <w:rStyle w:val="ui-provider"/>
          <w:i/>
          <w:iCs/>
          <w:color w:val="auto"/>
        </w:rPr>
        <w:t>National Disability Insurance Scheme Act 2013</w:t>
      </w:r>
      <w:r w:rsidRPr="001E33CB">
        <w:rPr>
          <w:rStyle w:val="ui-provider"/>
          <w:color w:val="auto"/>
        </w:rPr>
        <w:t xml:space="preserve"> (Cth) (</w:t>
      </w:r>
      <w:r w:rsidRPr="001E33CB">
        <w:rPr>
          <w:rStyle w:val="Strong"/>
          <w:color w:val="auto"/>
        </w:rPr>
        <w:t>NDIS Act</w:t>
      </w:r>
      <w:r w:rsidRPr="001E33CB">
        <w:rPr>
          <w:rStyle w:val="ui-provider"/>
          <w:color w:val="auto"/>
        </w:rPr>
        <w:t>), and associated Rules.</w:t>
      </w:r>
      <w:bookmarkEnd w:id="9"/>
    </w:p>
    <w:p w14:paraId="34CFA6ED" w14:textId="31E3F57B" w:rsidR="00D10169" w:rsidRPr="001E33CB" w:rsidRDefault="008E79D9" w:rsidP="001E33CB">
      <w:pPr>
        <w:pStyle w:val="List1Numbered1"/>
        <w:rPr>
          <w:rStyle w:val="Strong"/>
          <w:b w:val="0"/>
          <w:bCs w:val="0"/>
          <w:color w:val="auto"/>
        </w:rPr>
      </w:pPr>
      <w:r w:rsidDel="00E24AAF">
        <w:t xml:space="preserve"> </w:t>
      </w:r>
      <w:r>
        <w:t xml:space="preserve">The NDIS Commission’s role is to uphold the rights of, and promote the health, safety and wellbeing of, people with disability and promote progressively higher standards of NDIS behaviour support services. </w:t>
      </w:r>
      <w:r w:rsidR="00E66926" w:rsidRPr="001E33CB">
        <w:rPr>
          <w:rStyle w:val="Strong"/>
          <w:b w:val="0"/>
          <w:bCs w:val="0"/>
        </w:rPr>
        <w:t xml:space="preserve"> </w:t>
      </w:r>
    </w:p>
    <w:p w14:paraId="55B0BF33" w14:textId="5BFD0285" w:rsidR="003F042D" w:rsidRDefault="00A2167C" w:rsidP="0090585B">
      <w:pPr>
        <w:pStyle w:val="Heading2"/>
      </w:pPr>
      <w:bookmarkStart w:id="10" w:name="_Toc152148847"/>
      <w:bookmarkStart w:id="11" w:name="_Toc173156485"/>
      <w:bookmarkEnd w:id="8"/>
      <w:r>
        <w:t>Policy s</w:t>
      </w:r>
      <w:r w:rsidR="003F042D">
        <w:t>cope</w:t>
      </w:r>
      <w:bookmarkEnd w:id="10"/>
      <w:bookmarkEnd w:id="11"/>
      <w:r>
        <w:t xml:space="preserve"> </w:t>
      </w:r>
    </w:p>
    <w:p w14:paraId="71C72DD7" w14:textId="52DB43C7" w:rsidR="00A67F47" w:rsidRPr="001E33CB" w:rsidRDefault="00893D66" w:rsidP="001E33CB">
      <w:pPr>
        <w:pStyle w:val="List1Numbered1"/>
        <w:rPr>
          <w:color w:val="000000" w:themeColor="text1"/>
        </w:rPr>
      </w:pPr>
      <w:r w:rsidRPr="001E33CB">
        <w:rPr>
          <w:color w:val="000000" w:themeColor="text1"/>
        </w:rPr>
        <w:t>This document applies to the NDIS Commission</w:t>
      </w:r>
      <w:r w:rsidR="00720C02" w:rsidRPr="001E33CB">
        <w:rPr>
          <w:color w:val="000000" w:themeColor="text1"/>
        </w:rPr>
        <w:t>’s</w:t>
      </w:r>
      <w:r w:rsidR="001E05EF" w:rsidRPr="001E33CB">
        <w:rPr>
          <w:color w:val="000000" w:themeColor="text1"/>
        </w:rPr>
        <w:t xml:space="preserve"> </w:t>
      </w:r>
      <w:r w:rsidR="00D759C1" w:rsidRPr="001E33CB">
        <w:rPr>
          <w:color w:val="000000" w:themeColor="text1"/>
        </w:rPr>
        <w:t xml:space="preserve">role </w:t>
      </w:r>
      <w:r w:rsidR="001E05EF" w:rsidRPr="001E33CB">
        <w:rPr>
          <w:color w:val="000000" w:themeColor="text1"/>
        </w:rPr>
        <w:t xml:space="preserve">in regulating the quality and safety of behaviour support services </w:t>
      </w:r>
      <w:r w:rsidR="00032A94" w:rsidRPr="001E33CB">
        <w:rPr>
          <w:color w:val="000000" w:themeColor="text1"/>
        </w:rPr>
        <w:t xml:space="preserve">and the use of regulated restrictive practices </w:t>
      </w:r>
      <w:r w:rsidR="001E05EF" w:rsidRPr="001E33CB">
        <w:rPr>
          <w:color w:val="000000" w:themeColor="text1"/>
        </w:rPr>
        <w:t>by NDIS providers</w:t>
      </w:r>
      <w:r w:rsidR="00032A94" w:rsidRPr="001E33CB">
        <w:rPr>
          <w:color w:val="000000" w:themeColor="text1"/>
        </w:rPr>
        <w:t>, workers</w:t>
      </w:r>
      <w:r w:rsidR="001E05EF" w:rsidRPr="001E33CB">
        <w:rPr>
          <w:color w:val="000000" w:themeColor="text1"/>
        </w:rPr>
        <w:t xml:space="preserve"> and</w:t>
      </w:r>
      <w:r w:rsidR="00610EA2" w:rsidRPr="001E33CB">
        <w:rPr>
          <w:color w:val="000000" w:themeColor="text1"/>
        </w:rPr>
        <w:t xml:space="preserve"> NDIS</w:t>
      </w:r>
      <w:r w:rsidR="00D14CF7" w:rsidRPr="001E33CB">
        <w:rPr>
          <w:color w:val="000000" w:themeColor="text1"/>
        </w:rPr>
        <w:t xml:space="preserve"> behaviour support practitioners</w:t>
      </w:r>
      <w:r w:rsidR="001E05EF" w:rsidRPr="001E33CB">
        <w:rPr>
          <w:color w:val="000000" w:themeColor="text1"/>
        </w:rPr>
        <w:t xml:space="preserve">. </w:t>
      </w:r>
      <w:r w:rsidR="00310EE4" w:rsidRPr="001E33CB">
        <w:rPr>
          <w:color w:val="000000" w:themeColor="text1"/>
        </w:rPr>
        <w:t xml:space="preserve">The </w:t>
      </w:r>
      <w:r w:rsidR="00E90133" w:rsidRPr="001E33CB">
        <w:rPr>
          <w:color w:val="000000" w:themeColor="text1"/>
        </w:rPr>
        <w:t>document does not provide policy principles in relation to</w:t>
      </w:r>
      <w:r w:rsidR="006632FF" w:rsidRPr="001E33CB">
        <w:rPr>
          <w:color w:val="000000" w:themeColor="text1"/>
        </w:rPr>
        <w:t xml:space="preserve"> NDIS behaviour support</w:t>
      </w:r>
      <w:r w:rsidR="00E90133" w:rsidRPr="001E33CB">
        <w:rPr>
          <w:color w:val="000000" w:themeColor="text1"/>
        </w:rPr>
        <w:t xml:space="preserve"> practitioner suitability</w:t>
      </w:r>
      <w:r w:rsidR="00B858FF" w:rsidRPr="001E33CB">
        <w:rPr>
          <w:color w:val="000000" w:themeColor="text1"/>
        </w:rPr>
        <w:t xml:space="preserve"> or capability</w:t>
      </w:r>
      <w:r w:rsidR="0050444D" w:rsidRPr="001E33CB">
        <w:rPr>
          <w:color w:val="000000" w:themeColor="text1"/>
        </w:rPr>
        <w:t xml:space="preserve"> (see the </w:t>
      </w:r>
      <w:hyperlink r:id="rId21" w:anchor=":~:text=Listen%20to%20PDF-,The%20Positive%20Behaviour%20Support%20Capability%20Framework,-DOCX%20233KB%20%20PDF" w:history="1">
        <w:r w:rsidR="0050444D" w:rsidRPr="00493ED5">
          <w:rPr>
            <w:rStyle w:val="Hyperlink"/>
          </w:rPr>
          <w:t>Positive Behaviour Support Capability Framework document</w:t>
        </w:r>
      </w:hyperlink>
      <w:r w:rsidR="0050444D" w:rsidRPr="001E33CB">
        <w:rPr>
          <w:color w:val="000000" w:themeColor="text1"/>
        </w:rPr>
        <w:t>)</w:t>
      </w:r>
      <w:r w:rsidR="00310EE4" w:rsidRPr="001E33CB">
        <w:rPr>
          <w:color w:val="000000" w:themeColor="text1"/>
        </w:rPr>
        <w:t xml:space="preserve">. </w:t>
      </w:r>
      <w:r w:rsidR="00044F81" w:rsidRPr="001E33CB">
        <w:rPr>
          <w:color w:val="000000" w:themeColor="text1"/>
        </w:rPr>
        <w:t>T</w:t>
      </w:r>
      <w:r w:rsidR="00AD273C" w:rsidRPr="001E33CB">
        <w:rPr>
          <w:color w:val="000000" w:themeColor="text1"/>
        </w:rPr>
        <w:t>his policy should</w:t>
      </w:r>
      <w:r w:rsidR="00AA121A" w:rsidRPr="001E33CB">
        <w:rPr>
          <w:color w:val="000000" w:themeColor="text1"/>
        </w:rPr>
        <w:t xml:space="preserve"> </w:t>
      </w:r>
      <w:r w:rsidR="00AD273C" w:rsidRPr="001E33CB">
        <w:rPr>
          <w:color w:val="000000" w:themeColor="text1"/>
        </w:rPr>
        <w:t xml:space="preserve">be considered </w:t>
      </w:r>
      <w:r w:rsidR="00A718E9" w:rsidRPr="001E33CB">
        <w:rPr>
          <w:color w:val="000000" w:themeColor="text1"/>
        </w:rPr>
        <w:t>in conjunction</w:t>
      </w:r>
      <w:r w:rsidR="00C46156" w:rsidRPr="001E33CB">
        <w:rPr>
          <w:color w:val="000000" w:themeColor="text1"/>
        </w:rPr>
        <w:t xml:space="preserve"> with the Positive Behaviour Capability Framework (PBS Capability Framework)</w:t>
      </w:r>
      <w:r w:rsidR="00A718E9" w:rsidRPr="001E33CB">
        <w:rPr>
          <w:color w:val="000000" w:themeColor="text1"/>
        </w:rPr>
        <w:t xml:space="preserve">. </w:t>
      </w:r>
      <w:bookmarkStart w:id="12" w:name="_Toc152148848"/>
    </w:p>
    <w:p w14:paraId="45AA1B0C" w14:textId="6540609C" w:rsidR="003F042D" w:rsidRPr="00951616" w:rsidRDefault="003F042D" w:rsidP="0090585B">
      <w:pPr>
        <w:pStyle w:val="Heading2"/>
      </w:pPr>
      <w:bookmarkStart w:id="13" w:name="_Toc173156486"/>
      <w:r w:rsidRPr="00951616">
        <w:t>Relevant legislative provisions</w:t>
      </w:r>
      <w:bookmarkEnd w:id="12"/>
      <w:bookmarkEnd w:id="13"/>
    </w:p>
    <w:p w14:paraId="68E0A66F" w14:textId="77777777" w:rsidR="001E33CB" w:rsidRDefault="004C185B" w:rsidP="001E33CB">
      <w:pPr>
        <w:pStyle w:val="List1Numbered1"/>
        <w:rPr>
          <w:color w:val="943C84"/>
        </w:rPr>
      </w:pPr>
      <w:r w:rsidRPr="001E33CB">
        <w:rPr>
          <w:szCs w:val="22"/>
        </w:rPr>
        <w:t xml:space="preserve">This policy is in furtherance of </w:t>
      </w:r>
      <w:r w:rsidR="00FD31F1" w:rsidRPr="001E33CB">
        <w:rPr>
          <w:szCs w:val="22"/>
        </w:rPr>
        <w:t xml:space="preserve">part of </w:t>
      </w:r>
      <w:r w:rsidRPr="001E33CB">
        <w:rPr>
          <w:szCs w:val="22"/>
        </w:rPr>
        <w:t xml:space="preserve">the </w:t>
      </w:r>
      <w:r w:rsidR="008F59F7" w:rsidRPr="001E33CB">
        <w:rPr>
          <w:szCs w:val="22"/>
        </w:rPr>
        <w:t xml:space="preserve">NDIS </w:t>
      </w:r>
      <w:r w:rsidRPr="001E33CB">
        <w:rPr>
          <w:szCs w:val="22"/>
        </w:rPr>
        <w:t xml:space="preserve">Commissioner’s </w:t>
      </w:r>
      <w:r w:rsidR="0050444D" w:rsidRPr="001E33CB">
        <w:rPr>
          <w:szCs w:val="22"/>
        </w:rPr>
        <w:t xml:space="preserve">behaviour support </w:t>
      </w:r>
      <w:r w:rsidRPr="001E33CB">
        <w:rPr>
          <w:szCs w:val="22"/>
        </w:rPr>
        <w:t xml:space="preserve">function as set out in section </w:t>
      </w:r>
      <w:r w:rsidR="00D301F9" w:rsidRPr="001E33CB">
        <w:rPr>
          <w:szCs w:val="22"/>
        </w:rPr>
        <w:t>181</w:t>
      </w:r>
      <w:r w:rsidRPr="001E33CB">
        <w:rPr>
          <w:szCs w:val="22"/>
        </w:rPr>
        <w:t>H of the NDIS Act</w:t>
      </w:r>
      <w:r w:rsidR="00FD31F1" w:rsidRPr="001E33CB">
        <w:rPr>
          <w:szCs w:val="22"/>
        </w:rPr>
        <w:t xml:space="preserve">. The PBS Capability Framework </w:t>
      </w:r>
      <w:r w:rsidR="00C46156" w:rsidRPr="001E33CB">
        <w:rPr>
          <w:szCs w:val="22"/>
        </w:rPr>
        <w:t>addresses</w:t>
      </w:r>
      <w:r w:rsidR="00725A04" w:rsidRPr="001E33CB">
        <w:rPr>
          <w:szCs w:val="22"/>
        </w:rPr>
        <w:t xml:space="preserve"> </w:t>
      </w:r>
      <w:r w:rsidR="00FD31F1" w:rsidRPr="001E33CB">
        <w:rPr>
          <w:szCs w:val="22"/>
        </w:rPr>
        <w:t>section</w:t>
      </w:r>
      <w:r w:rsidR="00C46156" w:rsidRPr="001E33CB">
        <w:rPr>
          <w:szCs w:val="22"/>
        </w:rPr>
        <w:t>s</w:t>
      </w:r>
      <w:r w:rsidR="00FD31F1" w:rsidRPr="001E33CB">
        <w:rPr>
          <w:szCs w:val="22"/>
        </w:rPr>
        <w:t xml:space="preserve"> 181H </w:t>
      </w:r>
      <w:r w:rsidR="00C46156" w:rsidRPr="001E33CB">
        <w:rPr>
          <w:szCs w:val="22"/>
        </w:rPr>
        <w:t>(</w:t>
      </w:r>
      <w:r w:rsidR="00FD31F1" w:rsidRPr="001E33CB">
        <w:rPr>
          <w:szCs w:val="22"/>
        </w:rPr>
        <w:t>a)</w:t>
      </w:r>
      <w:r w:rsidR="00C46156" w:rsidRPr="001E33CB">
        <w:rPr>
          <w:szCs w:val="22"/>
        </w:rPr>
        <w:t>(</w:t>
      </w:r>
      <w:r w:rsidR="00FD31F1" w:rsidRPr="001E33CB">
        <w:rPr>
          <w:szCs w:val="22"/>
        </w:rPr>
        <w:t xml:space="preserve">i) and </w:t>
      </w:r>
      <w:r w:rsidR="00C46156" w:rsidRPr="001E33CB">
        <w:rPr>
          <w:szCs w:val="22"/>
        </w:rPr>
        <w:t>(</w:t>
      </w:r>
      <w:r w:rsidR="00FD31F1" w:rsidRPr="001E33CB">
        <w:rPr>
          <w:szCs w:val="22"/>
        </w:rPr>
        <w:t>ii)</w:t>
      </w:r>
      <w:r w:rsidR="00725A04" w:rsidRPr="001E33CB">
        <w:rPr>
          <w:szCs w:val="22"/>
        </w:rPr>
        <w:t xml:space="preserve"> of the NDIS Act</w:t>
      </w:r>
      <w:r w:rsidR="00FD31F1" w:rsidRPr="001E33CB">
        <w:rPr>
          <w:szCs w:val="22"/>
        </w:rPr>
        <w:t xml:space="preserve">, which </w:t>
      </w:r>
      <w:r w:rsidR="00C46156" w:rsidRPr="001E33CB">
        <w:rPr>
          <w:szCs w:val="22"/>
        </w:rPr>
        <w:t>are</w:t>
      </w:r>
      <w:r w:rsidR="00FD31F1" w:rsidRPr="001E33CB">
        <w:rPr>
          <w:szCs w:val="22"/>
        </w:rPr>
        <w:t xml:space="preserve"> not covered </w:t>
      </w:r>
      <w:r w:rsidR="00C46156" w:rsidRPr="001E33CB">
        <w:rPr>
          <w:szCs w:val="22"/>
        </w:rPr>
        <w:t>in</w:t>
      </w:r>
      <w:r w:rsidR="00FD31F1" w:rsidRPr="001E33CB">
        <w:rPr>
          <w:szCs w:val="22"/>
        </w:rPr>
        <w:t xml:space="preserve"> this document. </w:t>
      </w:r>
    </w:p>
    <w:p w14:paraId="798B15C1" w14:textId="34241FB1" w:rsidR="00310EE4" w:rsidRPr="001E33CB" w:rsidRDefault="00FD31F1" w:rsidP="001E33CB">
      <w:pPr>
        <w:pStyle w:val="List1Numbered1"/>
        <w:rPr>
          <w:color w:val="943C84"/>
        </w:rPr>
      </w:pPr>
      <w:r w:rsidRPr="001E33CB">
        <w:rPr>
          <w:szCs w:val="22"/>
        </w:rPr>
        <w:t xml:space="preserve">This policy also </w:t>
      </w:r>
      <w:r w:rsidR="009F6C4D" w:rsidRPr="001E33CB">
        <w:rPr>
          <w:szCs w:val="22"/>
        </w:rPr>
        <w:t xml:space="preserve">provides additional information about </w:t>
      </w:r>
      <w:r w:rsidR="004C185B" w:rsidRPr="001E33CB">
        <w:rPr>
          <w:szCs w:val="22"/>
        </w:rPr>
        <w:t xml:space="preserve">the requirements outlined in the </w:t>
      </w:r>
      <w:r w:rsidR="004C185B" w:rsidRPr="001E33CB">
        <w:rPr>
          <w:i/>
          <w:iCs/>
          <w:szCs w:val="22"/>
        </w:rPr>
        <w:t xml:space="preserve">NDIS </w:t>
      </w:r>
      <w:r w:rsidR="00725A04" w:rsidRPr="001E33CB">
        <w:rPr>
          <w:i/>
          <w:iCs/>
          <w:szCs w:val="22"/>
        </w:rPr>
        <w:t>(</w:t>
      </w:r>
      <w:r w:rsidR="004C185B" w:rsidRPr="001E33CB">
        <w:rPr>
          <w:i/>
          <w:iCs/>
          <w:szCs w:val="22"/>
        </w:rPr>
        <w:t>Code of Conduct</w:t>
      </w:r>
      <w:r w:rsidR="00725A04" w:rsidRPr="001E33CB">
        <w:rPr>
          <w:i/>
          <w:iCs/>
          <w:szCs w:val="22"/>
        </w:rPr>
        <w:t>) Rules 2018</w:t>
      </w:r>
      <w:r w:rsidR="00725A04" w:rsidRPr="001E33CB">
        <w:rPr>
          <w:szCs w:val="22"/>
        </w:rPr>
        <w:t xml:space="preserve"> (Cth)</w:t>
      </w:r>
      <w:r w:rsidR="004C185B" w:rsidRPr="001E33CB">
        <w:rPr>
          <w:szCs w:val="22"/>
        </w:rPr>
        <w:t xml:space="preserve">, </w:t>
      </w:r>
      <w:r w:rsidR="004C185B" w:rsidRPr="001E33CB">
        <w:rPr>
          <w:i/>
          <w:iCs/>
          <w:szCs w:val="22"/>
        </w:rPr>
        <w:t>NDIS (Provider Registration and Practice Standards) Rules 2018</w:t>
      </w:r>
      <w:r w:rsidR="00725A04" w:rsidRPr="001E33CB">
        <w:rPr>
          <w:szCs w:val="22"/>
        </w:rPr>
        <w:t xml:space="preserve"> (Cth)</w:t>
      </w:r>
      <w:r w:rsidR="004C185B" w:rsidRPr="001E33CB">
        <w:rPr>
          <w:szCs w:val="22"/>
        </w:rPr>
        <w:t xml:space="preserve"> and the </w:t>
      </w:r>
      <w:r w:rsidR="004C185B" w:rsidRPr="001E33CB">
        <w:rPr>
          <w:i/>
          <w:iCs/>
          <w:szCs w:val="22"/>
        </w:rPr>
        <w:t>NDIS (Restrictive Practices and Behaviour Support) Rules 2018</w:t>
      </w:r>
      <w:r w:rsidR="00F40C4D" w:rsidRPr="001E33CB">
        <w:rPr>
          <w:szCs w:val="22"/>
        </w:rPr>
        <w:t xml:space="preserve"> </w:t>
      </w:r>
      <w:r w:rsidR="00725A04" w:rsidRPr="001E33CB">
        <w:rPr>
          <w:szCs w:val="22"/>
        </w:rPr>
        <w:t xml:space="preserve">(Cth). </w:t>
      </w:r>
    </w:p>
    <w:p w14:paraId="0B3823CE" w14:textId="6E8EB8C8" w:rsidR="003F042D" w:rsidRPr="006F0B99" w:rsidRDefault="00D10022" w:rsidP="0090585B">
      <w:pPr>
        <w:pStyle w:val="Heading2"/>
      </w:pPr>
      <w:bookmarkStart w:id="14" w:name="_Toc152148849"/>
      <w:bookmarkStart w:id="15" w:name="_Toc173156487"/>
      <w:r>
        <w:t>Policy statements</w:t>
      </w:r>
      <w:bookmarkEnd w:id="14"/>
      <w:bookmarkEnd w:id="15"/>
    </w:p>
    <w:p w14:paraId="263A9D9E" w14:textId="41F72D7C" w:rsidR="001E33CB" w:rsidRDefault="001E33CB" w:rsidP="001E33CB">
      <w:pPr>
        <w:pStyle w:val="List1Numbered1"/>
      </w:pPr>
      <w:r>
        <w:t xml:space="preserve">The NDIS Commission’s </w:t>
      </w:r>
      <w:bookmarkStart w:id="16" w:name="_Hlk162349397"/>
      <w:r>
        <w:t>Practice Quality Division provides leadership in behaviour support, and in the reduction and elimination of the use of restrictive practices.</w:t>
      </w:r>
      <w:bookmarkEnd w:id="16"/>
      <w:r>
        <w:t xml:space="preserve"> </w:t>
      </w:r>
    </w:p>
    <w:p w14:paraId="6C3E51F4" w14:textId="60B2A70F" w:rsidR="00E61C1B" w:rsidRPr="001E33CB" w:rsidRDefault="00046B01" w:rsidP="001E33CB">
      <w:pPr>
        <w:pStyle w:val="List1Numbered1"/>
      </w:pPr>
      <w:r w:rsidRPr="001E33CB">
        <w:rPr>
          <w:bCs/>
          <w:color w:val="auto"/>
        </w:rPr>
        <w:t>The</w:t>
      </w:r>
      <w:r w:rsidR="00A33A09" w:rsidRPr="001E33CB">
        <w:rPr>
          <w:bCs/>
          <w:color w:val="auto"/>
        </w:rPr>
        <w:t xml:space="preserve"> Practice </w:t>
      </w:r>
      <w:r w:rsidR="0034697C" w:rsidRPr="001E33CB">
        <w:rPr>
          <w:bCs/>
          <w:color w:val="auto"/>
        </w:rPr>
        <w:t>Quality Division</w:t>
      </w:r>
      <w:r w:rsidRPr="001E33CB">
        <w:rPr>
          <w:bCs/>
          <w:color w:val="auto"/>
        </w:rPr>
        <w:t xml:space="preserve"> works to fulfil the functions vested in the NDIS Commission</w:t>
      </w:r>
      <w:r w:rsidR="00464153" w:rsidRPr="001E33CB">
        <w:rPr>
          <w:bCs/>
          <w:color w:val="auto"/>
        </w:rPr>
        <w:t>er</w:t>
      </w:r>
      <w:r w:rsidRPr="001E33CB">
        <w:rPr>
          <w:bCs/>
          <w:color w:val="auto"/>
        </w:rPr>
        <w:t xml:space="preserve"> under section 181H of the NDIS Act </w:t>
      </w:r>
      <w:r w:rsidR="00E61C1B" w:rsidRPr="001E33CB">
        <w:rPr>
          <w:bCs/>
          <w:color w:val="auto"/>
        </w:rPr>
        <w:t>and</w:t>
      </w:r>
      <w:r w:rsidRPr="001E33CB">
        <w:rPr>
          <w:bCs/>
          <w:color w:val="auto"/>
        </w:rPr>
        <w:t xml:space="preserve"> </w:t>
      </w:r>
      <w:r w:rsidR="00E61C1B" w:rsidRPr="001E33CB">
        <w:rPr>
          <w:bCs/>
          <w:color w:val="auto"/>
        </w:rPr>
        <w:t>apply the NDIS Commission Regulatory Strategy</w:t>
      </w:r>
      <w:r w:rsidR="00A33A09" w:rsidRPr="001E33CB">
        <w:rPr>
          <w:bCs/>
          <w:color w:val="auto"/>
        </w:rPr>
        <w:t xml:space="preserve"> in relation to behaviour support and the reduction and elimination of restrictive practices</w:t>
      </w:r>
      <w:r w:rsidR="00E61C1B" w:rsidRPr="001E33CB">
        <w:rPr>
          <w:bCs/>
          <w:color w:val="auto"/>
        </w:rPr>
        <w:t xml:space="preserve">. This includes </w:t>
      </w:r>
      <w:r w:rsidR="00E61C1B" w:rsidRPr="001E33CB">
        <w:rPr>
          <w:bCs/>
          <w:color w:val="auto"/>
        </w:rPr>
        <w:lastRenderedPageBreak/>
        <w:t>undertaking capability building and operational activities that engage the full suite of regulatory levers (diagram 1)</w:t>
      </w:r>
      <w:r w:rsidR="0065091F" w:rsidRPr="001E33CB">
        <w:rPr>
          <w:bCs/>
          <w:color w:val="auto"/>
        </w:rPr>
        <w:t>.</w:t>
      </w:r>
    </w:p>
    <w:p w14:paraId="4A5E6653" w14:textId="47546BD0" w:rsidR="00E61C1B" w:rsidRPr="006C6A0C" w:rsidRDefault="00E61C1B" w:rsidP="00046B01">
      <w:pPr>
        <w:pStyle w:val="List1Numbered1"/>
        <w:numPr>
          <w:ilvl w:val="0"/>
          <w:numId w:val="0"/>
        </w:numPr>
        <w:rPr>
          <w:b/>
          <w:i/>
          <w:iCs/>
          <w:color w:val="auto"/>
        </w:rPr>
      </w:pPr>
      <w:r w:rsidRPr="006C6A0C">
        <w:rPr>
          <w:b/>
          <w:i/>
          <w:iCs/>
          <w:color w:val="auto"/>
        </w:rPr>
        <w:t xml:space="preserve">Diagram 1. NDIS Quality and Safeguards Commission High Level Regulatory Strategy, </w:t>
      </w:r>
      <w:r w:rsidR="00922F3D" w:rsidRPr="006C6A0C">
        <w:rPr>
          <w:b/>
          <w:i/>
          <w:iCs/>
          <w:color w:val="auto"/>
        </w:rPr>
        <w:t xml:space="preserve">December 2022. Regulatory Levers and Tools (pg. 13). </w:t>
      </w:r>
    </w:p>
    <w:p w14:paraId="3E97D40E" w14:textId="494B5D81" w:rsidR="00922F3D" w:rsidRDefault="00922F3D" w:rsidP="00046B01">
      <w:pPr>
        <w:pStyle w:val="List1Numbered1"/>
        <w:numPr>
          <w:ilvl w:val="0"/>
          <w:numId w:val="0"/>
        </w:numPr>
        <w:rPr>
          <w:bCs/>
          <w:i/>
          <w:iCs/>
          <w:color w:val="auto"/>
        </w:rPr>
      </w:pPr>
      <w:r>
        <w:rPr>
          <w:noProof/>
          <w:lang w:eastAsia="en-AU"/>
        </w:rPr>
        <w:drawing>
          <wp:inline distT="0" distB="0" distL="0" distR="0" wp14:anchorId="6B4EF41A" wp14:editId="4EF78C45">
            <wp:extent cx="5724653" cy="3625794"/>
            <wp:effectExtent l="0" t="0" r="0" b="0"/>
            <wp:docPr id="25" name="Picture 25" descr="A wheel with eight segments, with each segment representing a different lever that can be used to conduct regulatory actions.&#10;The following segments promote quality and participant safety:&#10;• Consult&#10;• Educate&#10;• Influence&#10;The following segments address drivers of risks and anticipated or actual harm:&#10;• Require&#10;• Monitor&#10;• Response&#10;• Enforce&#10;• E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wheel with eight segments, with each segment representing a different lever that can be used to conduct regulatory actions.&#10;The following segments promote quality and participant safety:&#10;• Consult&#10;• Educate&#10;• Influence&#10;The following segments address drivers of risks and anticipated or actual harm:&#10;• Require&#10;• Monitor&#10;• Response&#10;• Enforce&#10;• Ens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199" cy="3639440"/>
                    </a:xfrm>
                    <a:prstGeom prst="rect">
                      <a:avLst/>
                    </a:prstGeom>
                    <a:noFill/>
                  </pic:spPr>
                </pic:pic>
              </a:graphicData>
            </a:graphic>
          </wp:inline>
        </w:drawing>
      </w:r>
    </w:p>
    <w:p w14:paraId="53F772D6" w14:textId="768790C2" w:rsidR="000B3A88" w:rsidRPr="002A3527" w:rsidRDefault="00104569" w:rsidP="002A3527">
      <w:pPr>
        <w:pStyle w:val="List1Numbered1"/>
        <w:rPr>
          <w:color w:val="943C84"/>
        </w:rPr>
      </w:pPr>
      <w:bookmarkStart w:id="17" w:name="_Hlk172636688"/>
      <w:r w:rsidRPr="002A3527">
        <w:rPr>
          <w:color w:val="auto"/>
        </w:rPr>
        <w:t xml:space="preserve">The </w:t>
      </w:r>
      <w:r w:rsidR="00396663" w:rsidRPr="002A3527">
        <w:rPr>
          <w:color w:val="auto"/>
        </w:rPr>
        <w:t xml:space="preserve">NDIS Commission’s approach to </w:t>
      </w:r>
      <w:r w:rsidR="001D4EC3" w:rsidRPr="002A3527">
        <w:rPr>
          <w:color w:val="auto"/>
        </w:rPr>
        <w:t>uplift and regulate the quality</w:t>
      </w:r>
      <w:r w:rsidR="006A2F43" w:rsidRPr="002A3527">
        <w:rPr>
          <w:color w:val="auto"/>
        </w:rPr>
        <w:t xml:space="preserve"> and safety</w:t>
      </w:r>
      <w:r w:rsidR="001D4EC3" w:rsidRPr="002A3527">
        <w:rPr>
          <w:color w:val="auto"/>
        </w:rPr>
        <w:t xml:space="preserve"> of behaviour </w:t>
      </w:r>
      <w:r w:rsidR="00FB295C" w:rsidRPr="002A3527">
        <w:rPr>
          <w:color w:val="auto"/>
        </w:rPr>
        <w:t>support and</w:t>
      </w:r>
      <w:r w:rsidR="001D4EC3" w:rsidRPr="002A3527">
        <w:rPr>
          <w:color w:val="auto"/>
        </w:rPr>
        <w:t xml:space="preserve"> reduc</w:t>
      </w:r>
      <w:r w:rsidR="00CD27A4" w:rsidRPr="002A3527">
        <w:rPr>
          <w:color w:val="auto"/>
        </w:rPr>
        <w:t xml:space="preserve">e </w:t>
      </w:r>
      <w:r w:rsidR="001D4EC3" w:rsidRPr="002A3527">
        <w:rPr>
          <w:color w:val="auto"/>
        </w:rPr>
        <w:t>and eliminat</w:t>
      </w:r>
      <w:r w:rsidR="00CD27A4" w:rsidRPr="002A3527">
        <w:rPr>
          <w:color w:val="auto"/>
        </w:rPr>
        <w:t>e the use</w:t>
      </w:r>
      <w:r w:rsidR="001D4EC3" w:rsidRPr="002A3527">
        <w:rPr>
          <w:color w:val="auto"/>
        </w:rPr>
        <w:t xml:space="preserve"> of restrictive practices</w:t>
      </w:r>
      <w:r w:rsidRPr="002A3527">
        <w:rPr>
          <w:color w:val="auto"/>
        </w:rPr>
        <w:t xml:space="preserve"> is guided by five principles: Safeguarding, Compliance, Capability Building, Evidence-informed practice and Co-regulation</w:t>
      </w:r>
      <w:r w:rsidR="001D4EC3" w:rsidRPr="002A3527">
        <w:rPr>
          <w:color w:val="auto"/>
        </w:rPr>
        <w:t>. The</w:t>
      </w:r>
      <w:r w:rsidR="004C00BD" w:rsidRPr="002A3527">
        <w:rPr>
          <w:color w:val="auto"/>
        </w:rPr>
        <w:t xml:space="preserve"> regulatory levers are embedded throughout the</w:t>
      </w:r>
      <w:r w:rsidRPr="002A3527">
        <w:rPr>
          <w:color w:val="auto"/>
        </w:rPr>
        <w:t xml:space="preserve"> </w:t>
      </w:r>
      <w:r w:rsidR="00C86A3D" w:rsidRPr="002A3527">
        <w:rPr>
          <w:color w:val="auto"/>
        </w:rPr>
        <w:t>principles and</w:t>
      </w:r>
      <w:r w:rsidR="00511F3F" w:rsidRPr="002A3527">
        <w:rPr>
          <w:color w:val="auto"/>
        </w:rPr>
        <w:t xml:space="preserve"> </w:t>
      </w:r>
      <w:r w:rsidR="00800AF6" w:rsidRPr="002A3527">
        <w:rPr>
          <w:color w:val="auto"/>
        </w:rPr>
        <w:t>are applied together with other relevant NDIS Commission policies.</w:t>
      </w:r>
      <w:r w:rsidR="00BF7F3C" w:rsidRPr="002A3527">
        <w:rPr>
          <w:color w:val="auto"/>
        </w:rPr>
        <w:t xml:space="preserve"> </w:t>
      </w:r>
    </w:p>
    <w:p w14:paraId="0928CE72" w14:textId="23E513F5" w:rsidR="002A3527" w:rsidRDefault="002D1E03" w:rsidP="001415F5">
      <w:pPr>
        <w:pStyle w:val="Heading3"/>
      </w:pPr>
      <w:bookmarkStart w:id="18" w:name="_Toc173156488"/>
      <w:bookmarkEnd w:id="17"/>
      <w:r>
        <w:t>Safeguarding</w:t>
      </w:r>
      <w:bookmarkEnd w:id="18"/>
      <w:r>
        <w:t xml:space="preserve"> </w:t>
      </w:r>
    </w:p>
    <w:p w14:paraId="3CBC9F78" w14:textId="77777777" w:rsidR="001415F5" w:rsidRDefault="00F711FB" w:rsidP="001415F5">
      <w:pPr>
        <w:pStyle w:val="List1Numbered1"/>
      </w:pPr>
      <w:r>
        <w:t>W</w:t>
      </w:r>
      <w:r w:rsidR="00B526B9" w:rsidRPr="00B526B9">
        <w:t>here it is identified that the quality of behaviour support</w:t>
      </w:r>
      <w:r w:rsidR="00503DA8">
        <w:t xml:space="preserve"> or the </w:t>
      </w:r>
      <w:r w:rsidR="00B526B9" w:rsidRPr="00B526B9">
        <w:t xml:space="preserve">use of </w:t>
      </w:r>
      <w:r w:rsidR="006251AB">
        <w:t xml:space="preserve">regulated </w:t>
      </w:r>
      <w:r w:rsidR="00B526B9" w:rsidRPr="00B526B9">
        <w:t>restrictive practices, high risk</w:t>
      </w:r>
      <w:r w:rsidR="00503DA8">
        <w:t>,</w:t>
      </w:r>
      <w:r w:rsidR="00B526B9" w:rsidRPr="00B526B9">
        <w:t xml:space="preserve"> and/or prohibited practices pose a </w:t>
      </w:r>
      <w:r w:rsidR="009630AA">
        <w:t xml:space="preserve">safety </w:t>
      </w:r>
      <w:r w:rsidR="00B526B9" w:rsidRPr="00B526B9">
        <w:t xml:space="preserve">risk to </w:t>
      </w:r>
      <w:r w:rsidR="007010FF">
        <w:t xml:space="preserve">a </w:t>
      </w:r>
      <w:r w:rsidR="00503DA8">
        <w:t>person with disability</w:t>
      </w:r>
      <w:r w:rsidR="00C46156">
        <w:t>,</w:t>
      </w:r>
      <w:r w:rsidR="00FF183F">
        <w:t xml:space="preserve"> a </w:t>
      </w:r>
      <w:r w:rsidR="00326848">
        <w:t>timely response</w:t>
      </w:r>
      <w:r>
        <w:t xml:space="preserve"> is delivered to uphold </w:t>
      </w:r>
      <w:r w:rsidR="009630AA">
        <w:t xml:space="preserve">their </w:t>
      </w:r>
      <w:r>
        <w:t>rights and quality of life.</w:t>
      </w:r>
      <w:r w:rsidR="00A97F85">
        <w:t xml:space="preserve"> </w:t>
      </w:r>
      <w:r w:rsidR="00FF183F">
        <w:t>The response</w:t>
      </w:r>
      <w:r w:rsidR="00E24484">
        <w:t xml:space="preserve"> takes appropriate regulatory action to</w:t>
      </w:r>
      <w:r w:rsidR="00FF183F">
        <w:t xml:space="preserve">: </w:t>
      </w:r>
    </w:p>
    <w:p w14:paraId="64092CBF" w14:textId="77777777" w:rsidR="001415F5" w:rsidRDefault="00E377D3" w:rsidP="00A21BEF">
      <w:pPr>
        <w:pStyle w:val="List1Numbered2"/>
        <w:spacing w:before="0" w:after="0"/>
      </w:pPr>
      <w:r>
        <w:t xml:space="preserve">remove or </w:t>
      </w:r>
      <w:r w:rsidR="008400A3">
        <w:t xml:space="preserve">minimise </w:t>
      </w:r>
      <w:r w:rsidR="00592FD6">
        <w:t xml:space="preserve">the risk of harm to </w:t>
      </w:r>
      <w:r w:rsidR="00757A73" w:rsidRPr="00757A73">
        <w:t>the person with disability</w:t>
      </w:r>
      <w:r w:rsidR="00592FD6">
        <w:t xml:space="preserve">. </w:t>
      </w:r>
    </w:p>
    <w:p w14:paraId="2CCB6ACE" w14:textId="0351612A" w:rsidR="00BF7F3C" w:rsidRDefault="00E24484" w:rsidP="00A21BEF">
      <w:pPr>
        <w:pStyle w:val="List1Numbered2"/>
        <w:spacing w:before="0" w:after="0"/>
      </w:pPr>
      <w:r>
        <w:t>secure NDIS provider and</w:t>
      </w:r>
      <w:r w:rsidR="00330B0D">
        <w:t xml:space="preserve"> </w:t>
      </w:r>
      <w:r>
        <w:t>worker compliance with the NDIS Act</w:t>
      </w:r>
      <w:r w:rsidR="00330B0D">
        <w:t>.</w:t>
      </w:r>
    </w:p>
    <w:p w14:paraId="1506E22E" w14:textId="121FD1A3" w:rsidR="001A1CAA" w:rsidRDefault="001A1CAA" w:rsidP="006C6A0C">
      <w:pPr>
        <w:pStyle w:val="Heading3"/>
      </w:pPr>
      <w:bookmarkStart w:id="19" w:name="_Toc173156489"/>
      <w:r>
        <w:t>Compliance</w:t>
      </w:r>
      <w:bookmarkEnd w:id="19"/>
      <w:r>
        <w:t xml:space="preserve"> </w:t>
      </w:r>
    </w:p>
    <w:p w14:paraId="2FD0C1A7" w14:textId="77777777" w:rsidR="00FD7F4B" w:rsidRPr="00FD7F4B" w:rsidRDefault="00916897" w:rsidP="00FD7F4B">
      <w:pPr>
        <w:pStyle w:val="List1Numbered1"/>
        <w:rPr>
          <w:color w:val="943C84"/>
        </w:rPr>
      </w:pPr>
      <w:bookmarkStart w:id="20" w:name="_Hlk172636776"/>
      <w:r>
        <w:t xml:space="preserve">The NDIS Commission takes a risk </w:t>
      </w:r>
      <w:r w:rsidR="00EB319C">
        <w:t xml:space="preserve">informed </w:t>
      </w:r>
      <w:r>
        <w:t xml:space="preserve">and proportionate approach to monitoring behaviour support and the use of regulated restrictive practices. </w:t>
      </w:r>
    </w:p>
    <w:bookmarkEnd w:id="20"/>
    <w:p w14:paraId="4117C036" w14:textId="00AAB43A" w:rsidR="00AA4C0A" w:rsidRPr="00FD7F4B" w:rsidRDefault="00B73EB0" w:rsidP="00FD7F4B">
      <w:pPr>
        <w:pStyle w:val="List1Numbered1"/>
        <w:rPr>
          <w:color w:val="943C84"/>
        </w:rPr>
      </w:pPr>
      <w:r>
        <w:t>Consistent with the NDIS Commission’s approach to compliance and enforcement, a</w:t>
      </w:r>
      <w:r w:rsidR="00713CA2">
        <w:t>ll available regulatory levers are used</w:t>
      </w:r>
      <w:r w:rsidR="00AC25D6">
        <w:t xml:space="preserve"> to</w:t>
      </w:r>
      <w:r w:rsidR="00ED652A">
        <w:t xml:space="preserve">: </w:t>
      </w:r>
    </w:p>
    <w:p w14:paraId="7C94BCFF" w14:textId="022E9902" w:rsidR="00ED652A" w:rsidRDefault="00713CA2" w:rsidP="00FD7F4B">
      <w:pPr>
        <w:pStyle w:val="ListParagraph"/>
        <w:numPr>
          <w:ilvl w:val="0"/>
          <w:numId w:val="35"/>
        </w:numPr>
      </w:pPr>
      <w:r>
        <w:lastRenderedPageBreak/>
        <w:t xml:space="preserve">ensure compliance with </w:t>
      </w:r>
      <w:r w:rsidR="00E23371">
        <w:t>the NDIS Act</w:t>
      </w:r>
      <w:r w:rsidR="00AC25D6">
        <w:t xml:space="preserve"> and relevant Rules</w:t>
      </w:r>
      <w:r w:rsidR="00E23371">
        <w:t>.</w:t>
      </w:r>
    </w:p>
    <w:p w14:paraId="175DD6DF" w14:textId="38CFF0B1" w:rsidR="00ED652A" w:rsidRDefault="00ED652A" w:rsidP="00FD7F4B">
      <w:pPr>
        <w:pStyle w:val="ListParagraph"/>
        <w:numPr>
          <w:ilvl w:val="0"/>
          <w:numId w:val="35"/>
        </w:numPr>
      </w:pPr>
      <w:r>
        <w:t xml:space="preserve">improve the quality </w:t>
      </w:r>
      <w:r w:rsidR="00F9527A">
        <w:t xml:space="preserve">and implementation </w:t>
      </w:r>
      <w:r>
        <w:t>of behaviour support plans</w:t>
      </w:r>
      <w:r w:rsidR="006D66E2">
        <w:t xml:space="preserve">. </w:t>
      </w:r>
    </w:p>
    <w:p w14:paraId="5E2C5715" w14:textId="36758FBF" w:rsidR="003A2B70" w:rsidRDefault="00CD56FC" w:rsidP="00FD7F4B">
      <w:pPr>
        <w:pStyle w:val="ListParagraph"/>
        <w:numPr>
          <w:ilvl w:val="0"/>
          <w:numId w:val="35"/>
        </w:numPr>
      </w:pPr>
      <w:r>
        <w:t>r</w:t>
      </w:r>
      <w:r w:rsidR="00ED652A">
        <w:t>educe the use of</w:t>
      </w:r>
      <w:r w:rsidR="001E4721">
        <w:t xml:space="preserve"> regulated</w:t>
      </w:r>
      <w:r w:rsidR="00ED652A">
        <w:t xml:space="preserve"> restrictive practices</w:t>
      </w:r>
      <w:r w:rsidR="00D85ABE">
        <w:t>,</w:t>
      </w:r>
      <w:r w:rsidR="003A2B70">
        <w:t xml:space="preserve"> including the </w:t>
      </w:r>
      <w:r w:rsidR="008A4522">
        <w:t xml:space="preserve">use of </w:t>
      </w:r>
      <w:r w:rsidR="003A2B70">
        <w:t xml:space="preserve">unauthorised restrictive practices. </w:t>
      </w:r>
    </w:p>
    <w:p w14:paraId="4BF87459" w14:textId="33759D9E" w:rsidR="003A2B70" w:rsidRDefault="00F9527A" w:rsidP="00FD7F4B">
      <w:pPr>
        <w:pStyle w:val="ListParagraph"/>
        <w:numPr>
          <w:ilvl w:val="0"/>
          <w:numId w:val="35"/>
        </w:numPr>
        <w:contextualSpacing w:val="0"/>
      </w:pPr>
      <w:r>
        <w:t>eliminate</w:t>
      </w:r>
      <w:r w:rsidR="00D85ABE">
        <w:t xml:space="preserve"> </w:t>
      </w:r>
      <w:r>
        <w:t xml:space="preserve">the use of </w:t>
      </w:r>
      <w:r w:rsidR="00EC7A23">
        <w:t xml:space="preserve">high risk and </w:t>
      </w:r>
      <w:r w:rsidR="00442BA5">
        <w:t xml:space="preserve">prohibited </w:t>
      </w:r>
      <w:r w:rsidR="000B2DED">
        <w:t>practices</w:t>
      </w:r>
    </w:p>
    <w:p w14:paraId="4CC21A73" w14:textId="12901406" w:rsidR="008417F2" w:rsidRPr="00FD7F4B" w:rsidRDefault="00F9527A" w:rsidP="00FD7F4B">
      <w:pPr>
        <w:pStyle w:val="List1Numbered1"/>
        <w:rPr>
          <w:color w:val="943C84"/>
        </w:rPr>
      </w:pPr>
      <w:bookmarkStart w:id="21" w:name="_Hlk172636882"/>
      <w:r>
        <w:t>NDIS p</w:t>
      </w:r>
      <w:r w:rsidR="00713CA2" w:rsidRPr="00713CA2">
        <w:t>roviders and workers who do not comply</w:t>
      </w:r>
      <w:r w:rsidR="00ED652A">
        <w:t xml:space="preserve"> with legislative obligations</w:t>
      </w:r>
      <w:r w:rsidR="00713CA2" w:rsidRPr="00713CA2">
        <w:t xml:space="preserve"> are held to account </w:t>
      </w:r>
      <w:r w:rsidR="001018E4">
        <w:t xml:space="preserve">through the NDIS Commission’s compliance and enforcement activities. </w:t>
      </w:r>
    </w:p>
    <w:p w14:paraId="637F7D3A" w14:textId="6DEB5611" w:rsidR="001A1CAA" w:rsidRDefault="001A1CAA" w:rsidP="006C6A0C">
      <w:pPr>
        <w:pStyle w:val="Heading3"/>
      </w:pPr>
      <w:bookmarkStart w:id="22" w:name="_Toc173156490"/>
      <w:bookmarkEnd w:id="21"/>
      <w:r>
        <w:t>Capability Building</w:t>
      </w:r>
      <w:bookmarkEnd w:id="22"/>
      <w:r>
        <w:t xml:space="preserve"> </w:t>
      </w:r>
    </w:p>
    <w:p w14:paraId="10864D12" w14:textId="77777777" w:rsidR="00D14CBC" w:rsidRDefault="002042BC" w:rsidP="00D14CBC">
      <w:pPr>
        <w:pStyle w:val="List1Numbered1"/>
      </w:pPr>
      <w:r w:rsidRPr="00E46F02">
        <w:t xml:space="preserve">Best-practice leadership, policy, guidance, and </w:t>
      </w:r>
      <w:r w:rsidR="00F25E2F">
        <w:t xml:space="preserve">education </w:t>
      </w:r>
      <w:r w:rsidRPr="00E46F02">
        <w:t xml:space="preserve">on behaviour supports and the reduction and elimination of the use of restrictive practices is delivered. This includes the provision of advice and subject matter expertise across Commission functions. </w:t>
      </w:r>
    </w:p>
    <w:p w14:paraId="2D9D20BA" w14:textId="77777777" w:rsidR="00D14CBC" w:rsidRDefault="00520533" w:rsidP="00D14CBC">
      <w:pPr>
        <w:pStyle w:val="List1Numbered1"/>
      </w:pPr>
      <w:r w:rsidRPr="00E46F02">
        <w:t xml:space="preserve">Capability and operational activities consider other service and support systems connected to people with disability, NDIS providers, NDIS workers, and other stakeholders (including those internal and external to the NDIS Commission). </w:t>
      </w:r>
    </w:p>
    <w:p w14:paraId="40D5FD83" w14:textId="77777777" w:rsidR="00D14CBC" w:rsidRDefault="00280B8F" w:rsidP="00D14CBC">
      <w:pPr>
        <w:pStyle w:val="List1Numbered1"/>
      </w:pPr>
      <w:r>
        <w:t>Practice Quality a</w:t>
      </w:r>
      <w:r w:rsidR="002042BC" w:rsidRPr="00E46F02">
        <w:t xml:space="preserve">dvice is </w:t>
      </w:r>
      <w:r w:rsidR="00444472">
        <w:t xml:space="preserve">rights-based, </w:t>
      </w:r>
      <w:r w:rsidR="002042BC" w:rsidRPr="00E46F02">
        <w:t>evidence-</w:t>
      </w:r>
      <w:r w:rsidR="004A67FA">
        <w:t>informed</w:t>
      </w:r>
      <w:r>
        <w:t xml:space="preserve"> </w:t>
      </w:r>
      <w:r w:rsidR="003D5CC2">
        <w:t>and,</w:t>
      </w:r>
      <w:r w:rsidR="004A67FA">
        <w:t xml:space="preserve"> person centred</w:t>
      </w:r>
      <w:r w:rsidR="00F82796">
        <w:t>.</w:t>
      </w:r>
    </w:p>
    <w:p w14:paraId="6AE7A878" w14:textId="77777777" w:rsidR="00D14CBC" w:rsidRDefault="002042BC" w:rsidP="00D14CBC">
      <w:pPr>
        <w:pStyle w:val="List1Numbered1"/>
      </w:pPr>
      <w:r w:rsidRPr="00E46F02">
        <w:t xml:space="preserve">Resources, guidance materials and engagement activities </w:t>
      </w:r>
      <w:r w:rsidR="00B15326">
        <w:t>about</w:t>
      </w:r>
      <w:r w:rsidRPr="00E46F02">
        <w:t xml:space="preserve"> behaviour support and restrictive</w:t>
      </w:r>
      <w:r>
        <w:t xml:space="preserve"> </w:t>
      </w:r>
      <w:r w:rsidRPr="00E46F02">
        <w:t xml:space="preserve">practices are co-designed </w:t>
      </w:r>
      <w:r w:rsidR="00B15326">
        <w:t xml:space="preserve">or developed in consultation </w:t>
      </w:r>
      <w:r w:rsidRPr="00E46F02">
        <w:t>with people with disability, NDIS providers, and relevant stakeholders as appropriate</w:t>
      </w:r>
      <w:r w:rsidR="00F82796">
        <w:t>.</w:t>
      </w:r>
    </w:p>
    <w:p w14:paraId="6397F9E9" w14:textId="3996D7F5" w:rsidR="00971BD2" w:rsidRDefault="002B52A4" w:rsidP="00D14CBC">
      <w:pPr>
        <w:pStyle w:val="List1Numbered1"/>
      </w:pPr>
      <w:r w:rsidRPr="00D14CBC">
        <w:rPr>
          <w:rStyle w:val="cf01"/>
          <w:rFonts w:asciiTheme="minorHAnsi" w:hAnsiTheme="minorHAnsi" w:cstheme="minorHAnsi"/>
          <w:sz w:val="22"/>
          <w:szCs w:val="22"/>
        </w:rPr>
        <w:t>Accessibility needs are considered and addressed in the preparation and delivery of resources and guidance.</w:t>
      </w:r>
      <w:r>
        <w:rPr>
          <w:rStyle w:val="cf01"/>
        </w:rPr>
        <w:t xml:space="preserve"> </w:t>
      </w:r>
    </w:p>
    <w:p w14:paraId="6B4AF950" w14:textId="7BEF52AB" w:rsidR="00D30780" w:rsidRDefault="00D30780" w:rsidP="006C6A0C">
      <w:pPr>
        <w:pStyle w:val="Heading3"/>
      </w:pPr>
      <w:bookmarkStart w:id="23" w:name="_Toc173156491"/>
      <w:r>
        <w:t>Evidence-informed practice</w:t>
      </w:r>
      <w:bookmarkEnd w:id="23"/>
      <w:r>
        <w:t xml:space="preserve"> </w:t>
      </w:r>
    </w:p>
    <w:p w14:paraId="08C1D60A" w14:textId="2A101020" w:rsidR="00E62E38" w:rsidRDefault="00E62E38" w:rsidP="00D14CBC">
      <w:pPr>
        <w:pStyle w:val="List1Numbered1"/>
      </w:pPr>
      <w:r w:rsidRPr="009374C7">
        <w:t xml:space="preserve">Strategies to promote </w:t>
      </w:r>
      <w:r>
        <w:t xml:space="preserve">and evaluate </w:t>
      </w:r>
      <w:r w:rsidRPr="009374C7">
        <w:t>the</w:t>
      </w:r>
      <w:r>
        <w:t xml:space="preserve"> quality of behaviour support and the</w:t>
      </w:r>
      <w:r w:rsidRPr="009374C7">
        <w:t xml:space="preserve"> reduction and </w:t>
      </w:r>
      <w:r>
        <w:t>elimination</w:t>
      </w:r>
      <w:r w:rsidRPr="009374C7">
        <w:t xml:space="preserve"> of restrictive practices are</w:t>
      </w:r>
      <w:r w:rsidR="00A42BEB">
        <w:t xml:space="preserve">: </w:t>
      </w:r>
    </w:p>
    <w:p w14:paraId="65265C56" w14:textId="4D0DA21F" w:rsidR="00DD43E8" w:rsidRDefault="00A42BEB" w:rsidP="00D14CBC">
      <w:pPr>
        <w:pStyle w:val="ListParagraph"/>
        <w:numPr>
          <w:ilvl w:val="0"/>
          <w:numId w:val="39"/>
        </w:numPr>
      </w:pPr>
      <w:r>
        <w:t xml:space="preserve">evidence- </w:t>
      </w:r>
      <w:r w:rsidR="00304005">
        <w:t>informed</w:t>
      </w:r>
      <w:r w:rsidR="00B0751D">
        <w:t xml:space="preserve"> and </w:t>
      </w:r>
      <w:r w:rsidR="00AB0EFF">
        <w:t xml:space="preserve">data-driven. </w:t>
      </w:r>
    </w:p>
    <w:p w14:paraId="297E58F0" w14:textId="1024D283" w:rsidR="007267D3" w:rsidRDefault="006029F1" w:rsidP="00D14CBC">
      <w:pPr>
        <w:pStyle w:val="ListParagraph"/>
        <w:numPr>
          <w:ilvl w:val="0"/>
          <w:numId w:val="39"/>
        </w:numPr>
      </w:pPr>
      <w:r>
        <w:t>outcome focussed</w:t>
      </w:r>
      <w:r w:rsidR="00AB2719">
        <w:t xml:space="preserve"> and measurable</w:t>
      </w:r>
      <w:r w:rsidR="007267D3">
        <w:t>.</w:t>
      </w:r>
    </w:p>
    <w:p w14:paraId="466E5241" w14:textId="6EFEC8E0" w:rsidR="008B1383" w:rsidRDefault="005809CD" w:rsidP="00D14CBC">
      <w:pPr>
        <w:pStyle w:val="ListParagraph"/>
        <w:numPr>
          <w:ilvl w:val="0"/>
          <w:numId w:val="39"/>
        </w:numPr>
      </w:pPr>
      <w:r>
        <w:t>collaborative</w:t>
      </w:r>
      <w:r w:rsidR="008B1383">
        <w:t xml:space="preserve">, coordinated and </w:t>
      </w:r>
      <w:r>
        <w:t xml:space="preserve">developed in consultation </w:t>
      </w:r>
      <w:r w:rsidR="007924FA">
        <w:t>with subject matters experts</w:t>
      </w:r>
      <w:r w:rsidR="007267D3">
        <w:t xml:space="preserve"> </w:t>
      </w:r>
      <w:r w:rsidR="008B1383">
        <w:t>including with</w:t>
      </w:r>
      <w:r w:rsidR="007267D3">
        <w:t>in</w:t>
      </w:r>
      <w:r w:rsidR="008B1383">
        <w:t xml:space="preserve"> the NDIS Commission and external partners </w:t>
      </w:r>
      <w:r w:rsidR="00B3647F">
        <w:t xml:space="preserve">(for example, participants, </w:t>
      </w:r>
      <w:r w:rsidR="008B1383">
        <w:t xml:space="preserve">NDIS providers, </w:t>
      </w:r>
      <w:r w:rsidR="00B3647F">
        <w:t xml:space="preserve">peak bodies, universities). </w:t>
      </w:r>
    </w:p>
    <w:p w14:paraId="20C34268" w14:textId="2C22BB7E" w:rsidR="008B1383" w:rsidRDefault="00150825" w:rsidP="006C6A0C">
      <w:pPr>
        <w:pStyle w:val="Heading3"/>
      </w:pPr>
      <w:bookmarkStart w:id="24" w:name="_Toc173156492"/>
      <w:r>
        <w:t>Co-regulation</w:t>
      </w:r>
      <w:bookmarkEnd w:id="24"/>
      <w:r w:rsidR="008B1383">
        <w:t xml:space="preserve"> </w:t>
      </w:r>
    </w:p>
    <w:p w14:paraId="2ED5546B" w14:textId="3C6A9403" w:rsidR="00D206DC" w:rsidRDefault="00D206DC" w:rsidP="00D14CBC">
      <w:pPr>
        <w:pStyle w:val="List1Numbered1"/>
      </w:pPr>
      <w:r>
        <w:t xml:space="preserve">The NDIS Commission promotes a nationally consistent regulatory framework, including nationally consistent minimum standards for the use of restrictive practices. This involves undertaking work with state and territory authorising bodies to promote national consistency, in line with the principles of the </w:t>
      </w:r>
      <w:r w:rsidRPr="00D206DC">
        <w:rPr>
          <w:i/>
          <w:iCs/>
        </w:rPr>
        <w:t>National Framework for Reducing and Eliminating the Use of Restrictive Practices in the Disability Service Sector</w:t>
      </w:r>
      <w:r>
        <w:t>.</w:t>
      </w:r>
    </w:p>
    <w:p w14:paraId="420E142F" w14:textId="633C8F67" w:rsidR="003F042D" w:rsidRPr="00D26DD7" w:rsidRDefault="003F042D" w:rsidP="00D26DD7">
      <w:pPr>
        <w:pStyle w:val="Heading2"/>
      </w:pPr>
      <w:bookmarkStart w:id="25" w:name="_Toc152148850"/>
      <w:bookmarkStart w:id="26" w:name="_Toc173156493"/>
      <w:r>
        <w:lastRenderedPageBreak/>
        <w:t>Monitoring and evaluation</w:t>
      </w:r>
      <w:bookmarkEnd w:id="25"/>
      <w:bookmarkEnd w:id="26"/>
    </w:p>
    <w:p w14:paraId="03AC0445" w14:textId="16ED4F04" w:rsidR="00A23AA6" w:rsidRDefault="00A23AA6" w:rsidP="00D14CBC">
      <w:pPr>
        <w:pStyle w:val="List1Numbered1"/>
      </w:pPr>
      <w:bookmarkStart w:id="27" w:name="_Toc151988359"/>
      <w:bookmarkStart w:id="28" w:name="_Toc152148852"/>
      <w:r>
        <w:t>The</w:t>
      </w:r>
      <w:r w:rsidR="0004142A">
        <w:t xml:space="preserve"> implementation of this policy will be monitored and evaluated</w:t>
      </w:r>
      <w:r w:rsidR="00FE5C7F">
        <w:t xml:space="preserve"> to facilitate continuous improvement. </w:t>
      </w:r>
      <w:r>
        <w:t>Practice Quality Division recognises the role of data driven approaches to regulation, and the timely and efficient collection, analysis and dissemination of information relating to behaviour support and</w:t>
      </w:r>
      <w:r w:rsidR="004F58C9">
        <w:t xml:space="preserve"> the use of</w:t>
      </w:r>
      <w:r>
        <w:t xml:space="preserve"> restrictive practices. </w:t>
      </w:r>
    </w:p>
    <w:p w14:paraId="3BD825D6" w14:textId="0319FFD1" w:rsidR="00A23AA6" w:rsidRDefault="00A23AA6" w:rsidP="00D14CBC">
      <w:pPr>
        <w:pStyle w:val="List1Numbered1"/>
        <w:rPr>
          <w:color w:val="auto"/>
        </w:rPr>
      </w:pPr>
      <w:r>
        <w:t>The Practice Quality Division reviews effectiveness and impact</w:t>
      </w:r>
      <w:r w:rsidR="00FA7518">
        <w:t xml:space="preserve"> through:</w:t>
      </w:r>
    </w:p>
    <w:p w14:paraId="6E30699E" w14:textId="1B9C1993" w:rsidR="00A23AA6" w:rsidRDefault="00BD055F" w:rsidP="006764C6">
      <w:pPr>
        <w:pStyle w:val="ListParagraph"/>
        <w:numPr>
          <w:ilvl w:val="0"/>
          <w:numId w:val="20"/>
        </w:numPr>
        <w:suppressAutoHyphens w:val="0"/>
        <w:spacing w:before="0" w:after="0" w:line="240" w:lineRule="auto"/>
        <w:contextualSpacing w:val="0"/>
      </w:pPr>
      <w:r>
        <w:t>A</w:t>
      </w:r>
      <w:r w:rsidR="00A23AA6">
        <w:t xml:space="preserve"> range of quantitative and qualitative measures</w:t>
      </w:r>
    </w:p>
    <w:p w14:paraId="5250BB4C" w14:textId="4D0A2E56" w:rsidR="00A23AA6" w:rsidRDefault="00D14CBC" w:rsidP="006764C6">
      <w:pPr>
        <w:pStyle w:val="ListParagraph"/>
        <w:numPr>
          <w:ilvl w:val="0"/>
          <w:numId w:val="20"/>
        </w:numPr>
        <w:suppressAutoHyphens w:val="0"/>
        <w:spacing w:before="0" w:after="0" w:line="240" w:lineRule="auto"/>
        <w:contextualSpacing w:val="0"/>
      </w:pPr>
      <w:r>
        <w:t>r</w:t>
      </w:r>
      <w:r w:rsidR="00A23AA6">
        <w:t>outine reporting</w:t>
      </w:r>
      <w:r w:rsidR="00F91D2F">
        <w:t xml:space="preserve"> and analysis of </w:t>
      </w:r>
      <w:r w:rsidR="00421812">
        <w:t>the</w:t>
      </w:r>
      <w:r w:rsidR="00A23AA6">
        <w:t xml:space="preserve"> number of </w:t>
      </w:r>
      <w:r w:rsidR="00421812">
        <w:t xml:space="preserve">people with disability </w:t>
      </w:r>
      <w:r w:rsidR="00A23AA6">
        <w:t xml:space="preserve">subject to </w:t>
      </w:r>
      <w:r w:rsidR="00F91D2F">
        <w:t xml:space="preserve">regulated restrictive practices and </w:t>
      </w:r>
      <w:r w:rsidR="007A6C52">
        <w:t>unauthorised restrictive practices</w:t>
      </w:r>
    </w:p>
    <w:p w14:paraId="7E2E37D6" w14:textId="75655F69" w:rsidR="00A23AA6" w:rsidRDefault="00D14CBC" w:rsidP="006764C6">
      <w:pPr>
        <w:pStyle w:val="ListParagraph"/>
        <w:numPr>
          <w:ilvl w:val="0"/>
          <w:numId w:val="20"/>
        </w:numPr>
        <w:suppressAutoHyphens w:val="0"/>
        <w:spacing w:before="0" w:after="0" w:line="240" w:lineRule="auto"/>
        <w:contextualSpacing w:val="0"/>
      </w:pPr>
      <w:r>
        <w:t>r</w:t>
      </w:r>
      <w:r w:rsidR="00A23AA6">
        <w:t>eview of changes in</w:t>
      </w:r>
      <w:r w:rsidR="00F91D2F">
        <w:t xml:space="preserve"> regulated</w:t>
      </w:r>
      <w:r w:rsidR="00A23AA6">
        <w:t xml:space="preserve"> restrictive practice</w:t>
      </w:r>
      <w:r w:rsidR="00421812">
        <w:t>s</w:t>
      </w:r>
      <w:r w:rsidR="00A23AA6">
        <w:t xml:space="preserve"> use over time</w:t>
      </w:r>
    </w:p>
    <w:p w14:paraId="4E20F5CB" w14:textId="3BE5AE88" w:rsidR="00A23AA6" w:rsidRDefault="00D14CBC" w:rsidP="006764C6">
      <w:pPr>
        <w:pStyle w:val="ListParagraph"/>
        <w:numPr>
          <w:ilvl w:val="0"/>
          <w:numId w:val="20"/>
        </w:numPr>
        <w:suppressAutoHyphens w:val="0"/>
        <w:spacing w:before="0" w:after="0" w:line="240" w:lineRule="auto"/>
        <w:contextualSpacing w:val="0"/>
      </w:pPr>
      <w:r>
        <w:t>i</w:t>
      </w:r>
      <w:r w:rsidR="00A23AA6">
        <w:t>dentification of risks to p</w:t>
      </w:r>
      <w:r w:rsidR="00421812">
        <w:t>eople with disability</w:t>
      </w:r>
      <w:r w:rsidR="00A23AA6">
        <w:t xml:space="preserve">, and changes in </w:t>
      </w:r>
      <w:r w:rsidR="00BD055F">
        <w:t>this over time</w:t>
      </w:r>
    </w:p>
    <w:p w14:paraId="618239B2" w14:textId="4BEFBCE3" w:rsidR="00A23AA6" w:rsidRDefault="00D14CBC" w:rsidP="006764C6">
      <w:pPr>
        <w:pStyle w:val="ListParagraph"/>
        <w:numPr>
          <w:ilvl w:val="0"/>
          <w:numId w:val="20"/>
        </w:numPr>
        <w:suppressAutoHyphens w:val="0"/>
        <w:spacing w:before="0" w:after="0" w:line="240" w:lineRule="auto"/>
        <w:contextualSpacing w:val="0"/>
      </w:pPr>
      <w:r>
        <w:t>r</w:t>
      </w:r>
      <w:r w:rsidR="00A23AA6">
        <w:t xml:space="preserve">egular review </w:t>
      </w:r>
      <w:r w:rsidR="00F91D2F">
        <w:t xml:space="preserve">of the quality and </w:t>
      </w:r>
      <w:r w:rsidR="00BD055F">
        <w:t>compliance of</w:t>
      </w:r>
      <w:r w:rsidR="00A23AA6">
        <w:t xml:space="preserve"> behaviour support plans</w:t>
      </w:r>
      <w:r w:rsidR="00421812">
        <w:t xml:space="preserve">. </w:t>
      </w:r>
    </w:p>
    <w:bookmarkEnd w:id="1"/>
    <w:bookmarkEnd w:id="2"/>
    <w:bookmarkEnd w:id="3"/>
    <w:bookmarkEnd w:id="4"/>
    <w:bookmarkEnd w:id="27"/>
    <w:bookmarkEnd w:id="28"/>
    <w:p w14:paraId="7FD49D58" w14:textId="77777777" w:rsidR="000A44B9" w:rsidRDefault="000A44B9" w:rsidP="00395FC3">
      <w:pPr>
        <w:suppressAutoHyphens w:val="0"/>
        <w:spacing w:before="0" w:after="0" w:line="240" w:lineRule="auto"/>
        <w:rPr>
          <w:szCs w:val="22"/>
        </w:rPr>
      </w:pPr>
    </w:p>
    <w:sectPr w:rsidR="000A44B9" w:rsidSect="007B026D">
      <w:headerReference w:type="default" r:id="rId23"/>
      <w:footerReference w:type="default" r:id="rId24"/>
      <w:headerReference w:type="first" r:id="rId25"/>
      <w:footerReference w:type="first" r:id="rId26"/>
      <w:pgSz w:w="11906" w:h="16838" w:code="9"/>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AB31" w14:textId="77777777" w:rsidR="0054695A" w:rsidRDefault="0054695A" w:rsidP="008E21DE">
      <w:pPr>
        <w:spacing w:before="0" w:after="0"/>
      </w:pPr>
      <w:r>
        <w:separator/>
      </w:r>
    </w:p>
  </w:endnote>
  <w:endnote w:type="continuationSeparator" w:id="0">
    <w:p w14:paraId="24EB4BB3" w14:textId="77777777" w:rsidR="0054695A" w:rsidRDefault="0054695A" w:rsidP="008E21DE">
      <w:pPr>
        <w:spacing w:before="0" w:after="0"/>
      </w:pPr>
      <w:r>
        <w:continuationSeparator/>
      </w:r>
    </w:p>
  </w:endnote>
  <w:endnote w:type="continuationNotice" w:id="1">
    <w:p w14:paraId="7FB8E94E" w14:textId="77777777" w:rsidR="0054695A" w:rsidRDefault="005469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B3E1" w14:textId="77777777" w:rsidR="00D912DE" w:rsidRDefault="00D9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5582" w14:textId="77777777" w:rsidR="00DB5412" w:rsidRDefault="00DB5412" w:rsidP="00362AB6">
    <w:pPr>
      <w:pStyle w:val="Footer"/>
    </w:pPr>
    <w:r>
      <w:rPr>
        <w:noProof/>
        <w:lang w:eastAsia="en-AU"/>
      </w:rPr>
      <mc:AlternateContent>
        <mc:Choice Requires="wps">
          <w:drawing>
            <wp:inline distT="0" distB="0" distL="0" distR="0" wp14:anchorId="7214C20F" wp14:editId="2165A340">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A97F67"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" fillcolor="#539250" stroked="f" strokeweight="1pt">
              <v:fill color2="#83b14c" angle="90" colors="0 #539250;.5 #83b14c" focus="100%" type="gradient">
                <o:fill v:ext="view" type="gradientUnscaled"/>
              </v:fill>
              <w10:anchorlock/>
            </v:rect>
          </w:pict>
        </mc:Fallback>
      </mc:AlternateContent>
    </w:r>
  </w:p>
  <w:p w14:paraId="23B41E17" w14:textId="77777777" w:rsidR="00DB5412" w:rsidRPr="00080615" w:rsidRDefault="00DB5412"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B3050">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8137F" w14:textId="77777777" w:rsidR="00DB5412" w:rsidRPr="00080615" w:rsidRDefault="00DB5412" w:rsidP="00080615">
    <w:pPr>
      <w:pStyle w:val="Footer"/>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3AD8" w14:textId="77777777" w:rsidR="003254C0" w:rsidRDefault="00FD66D7" w:rsidP="00362AB6">
    <w:pPr>
      <w:pStyle w:val="Footer"/>
    </w:pPr>
    <w:r>
      <w:rPr>
        <w:b/>
        <w:bCs/>
        <w:noProof/>
        <w:lang w:eastAsia="en-AU"/>
      </w:rPr>
      <mc:AlternateContent>
        <mc:Choice Requires="wps">
          <w:drawing>
            <wp:inline distT="0" distB="0" distL="0" distR="0" wp14:anchorId="62C3F918" wp14:editId="133808E7">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6D633A"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1C858D8" w14:textId="6E899946"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3B6848">
      <w:rPr>
        <w:noProof/>
      </w:rPr>
      <w:t>13</w:t>
    </w:r>
    <w:r w:rsidR="00362AB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480E" w14:textId="77777777" w:rsidR="003254C0" w:rsidRDefault="00AA094B" w:rsidP="00080615">
    <w:pPr>
      <w:pStyle w:val="Footer"/>
      <w:rPr>
        <w:sz w:val="18"/>
        <w:szCs w:val="18"/>
      </w:rPr>
    </w:pPr>
    <w:r>
      <w:rPr>
        <w:b/>
        <w:bCs/>
        <w:noProof/>
        <w:lang w:eastAsia="en-AU"/>
      </w:rPr>
      <mc:AlternateContent>
        <mc:Choice Requires="wps">
          <w:drawing>
            <wp:inline distT="0" distB="0" distL="0" distR="0" wp14:anchorId="2DB0E3A0" wp14:editId="761942B8">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CBFD4E"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F2F2F3C" w14:textId="37ABA2A8"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3B684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8D313" w14:textId="77777777" w:rsidR="0054695A" w:rsidRDefault="0054695A" w:rsidP="008E21DE">
      <w:pPr>
        <w:spacing w:before="0" w:after="0"/>
      </w:pPr>
      <w:r>
        <w:separator/>
      </w:r>
    </w:p>
  </w:footnote>
  <w:footnote w:type="continuationSeparator" w:id="0">
    <w:p w14:paraId="4C3B0AB1" w14:textId="77777777" w:rsidR="0054695A" w:rsidRDefault="0054695A" w:rsidP="008E21DE">
      <w:pPr>
        <w:spacing w:before="0" w:after="0"/>
      </w:pPr>
      <w:r>
        <w:continuationSeparator/>
      </w:r>
    </w:p>
  </w:footnote>
  <w:footnote w:type="continuationNotice" w:id="1">
    <w:p w14:paraId="3885036E" w14:textId="77777777" w:rsidR="0054695A" w:rsidRDefault="005469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1E1B" w14:textId="77777777" w:rsidR="00D912DE" w:rsidRDefault="00D9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9954" w14:textId="77777777" w:rsidR="00DB5412" w:rsidRDefault="00DB5412">
    <w:pPr>
      <w:pStyle w:val="Header"/>
    </w:pPr>
  </w:p>
  <w:p w14:paraId="0C06F27A" w14:textId="77777777" w:rsidR="00DB5412" w:rsidRDefault="00DB5412">
    <w:pPr>
      <w:pStyle w:val="Header"/>
    </w:pPr>
    <w:r>
      <w:rPr>
        <w:noProof/>
        <w:lang w:eastAsia="en-AU"/>
      </w:rPr>
      <mc:AlternateContent>
        <mc:Choice Requires="wps">
          <w:drawing>
            <wp:inline distT="0" distB="0" distL="0" distR="0" wp14:anchorId="0A41D12F" wp14:editId="1A02A230">
              <wp:extent cx="5723890" cy="79375"/>
              <wp:effectExtent l="0" t="0" r="0" b="0"/>
              <wp:docPr id="5" name="Rectangle 5"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981C80" id="Rectangle 5"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3036" w14:textId="41D2E7C8" w:rsidR="00DB5412" w:rsidRDefault="00DB5412">
    <w:pPr>
      <w:pStyle w:val="Header"/>
    </w:pPr>
    <w:r>
      <w:rPr>
        <w:noProof/>
        <w:lang w:eastAsia="en-AU"/>
      </w:rPr>
      <mc:AlternateContent>
        <mc:Choice Requires="wps">
          <w:drawing>
            <wp:anchor distT="0" distB="0" distL="114300" distR="114300" simplePos="0" relativeHeight="251657216" behindDoc="1" locked="0" layoutInCell="1" allowOverlap="1" wp14:anchorId="53349402" wp14:editId="231EEEB0">
              <wp:simplePos x="0" y="0"/>
              <wp:positionH relativeFrom="margin">
                <wp:posOffset>-1515745</wp:posOffset>
              </wp:positionH>
              <wp:positionV relativeFrom="paragraph">
                <wp:posOffset>-380365</wp:posOffset>
              </wp:positionV>
              <wp:extent cx="12192000" cy="12620625"/>
              <wp:effectExtent l="0" t="0" r="0" b="9525"/>
              <wp:wrapNone/>
              <wp:docPr id="4" name="Rectangle 4"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07FA7B4B" id="Rectangle 4" o:spid="_x0000_s1026" alt="decorative" style="position:absolute;margin-left:-119.35pt;margin-top:-29.95pt;width:960pt;height:9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" fillcolor="#5f2e74" stroked="f" strokeweight="1pt">
              <w10:wrap anchorx="margin"/>
            </v:rect>
          </w:pict>
        </mc:Fallback>
      </mc:AlternateContent>
    </w:r>
    <w:r w:rsidRPr="002E59E1">
      <w:rPr>
        <w:noProof/>
        <w:lang w:eastAsia="en-AU"/>
      </w:rPr>
      <w:drawing>
        <wp:inline distT="0" distB="0" distL="0" distR="0" wp14:anchorId="74B7A73B" wp14:editId="449785B5">
          <wp:extent cx="3574800" cy="1105200"/>
          <wp:effectExtent l="0" t="0" r="0" b="0"/>
          <wp:docPr id="9" name="Picture 9"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B468" w14:textId="77777777" w:rsidR="00680A20" w:rsidRDefault="00362AB6">
    <w:pPr>
      <w:pStyle w:val="Header"/>
    </w:pPr>
    <w:r>
      <w:rPr>
        <w:b w:val="0"/>
        <w:bCs/>
        <w:noProof/>
        <w:lang w:eastAsia="en-AU"/>
      </w:rPr>
      <mc:AlternateContent>
        <mc:Choice Requires="wps">
          <w:drawing>
            <wp:inline distT="0" distB="0" distL="0" distR="0" wp14:anchorId="03F15397" wp14:editId="5C206B5F">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CF4D1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568F" w14:textId="77777777" w:rsidR="003254C0" w:rsidRDefault="000A6A6D">
    <w:pPr>
      <w:pStyle w:val="Header"/>
    </w:pPr>
    <w:r>
      <w:rPr>
        <w:noProof/>
        <w:lang w:eastAsia="en-AU"/>
      </w:rPr>
      <w:ptab w:relativeTo="margin" w:alignment="left" w:leader="none"/>
    </w:r>
    <w:r w:rsidR="00EE737C">
      <w:rPr>
        <w:noProof/>
        <w:lang w:eastAsia="en-AU"/>
      </w:rPr>
      <w:drawing>
        <wp:inline distT="0" distB="0" distL="0" distR="0" wp14:anchorId="67BA5112" wp14:editId="71C5007E">
          <wp:extent cx="3404235" cy="1223842"/>
          <wp:effectExtent l="0" t="0" r="5715" b="0"/>
          <wp:docPr id="17" name="Picture 17"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343"/>
    <w:multiLevelType w:val="multilevel"/>
    <w:tmpl w:val="0E4006C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A2B75"/>
    <w:multiLevelType w:val="multilevel"/>
    <w:tmpl w:val="B89CCC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C27B6B"/>
    <w:multiLevelType w:val="hybridMultilevel"/>
    <w:tmpl w:val="AE0CA8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E70152"/>
    <w:multiLevelType w:val="hybridMultilevel"/>
    <w:tmpl w:val="902C5BA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57611AC"/>
    <w:multiLevelType w:val="hybridMultilevel"/>
    <w:tmpl w:val="67C46690"/>
    <w:lvl w:ilvl="0" w:tplc="0C090019">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9D10B4C"/>
    <w:multiLevelType w:val="multilevel"/>
    <w:tmpl w:val="1304C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AE2757D"/>
    <w:multiLevelType w:val="multilevel"/>
    <w:tmpl w:val="161C9A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E921EF"/>
    <w:multiLevelType w:val="multilevel"/>
    <w:tmpl w:val="FE243B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05C16"/>
    <w:multiLevelType w:val="multilevel"/>
    <w:tmpl w:val="FD042F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326FAC"/>
    <w:multiLevelType w:val="hybridMultilevel"/>
    <w:tmpl w:val="03BEDE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F837C6"/>
    <w:multiLevelType w:val="hybridMultilevel"/>
    <w:tmpl w:val="BF70CA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8D6E0C"/>
    <w:multiLevelType w:val="hybridMultilevel"/>
    <w:tmpl w:val="124EA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9E4B9C"/>
    <w:multiLevelType w:val="hybridMultilevel"/>
    <w:tmpl w:val="141E17DC"/>
    <w:lvl w:ilvl="0" w:tplc="0C090019">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5BA5E0A"/>
    <w:multiLevelType w:val="hybridMultilevel"/>
    <w:tmpl w:val="BF9671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C345DCB"/>
    <w:multiLevelType w:val="hybridMultilevel"/>
    <w:tmpl w:val="02D619C4"/>
    <w:lvl w:ilvl="0" w:tplc="6DC81CA6">
      <w:start w:val="1"/>
      <w:numFmt w:val="decimal"/>
      <w:lvlText w:val="%1."/>
      <w:lvlJc w:val="left"/>
      <w:pPr>
        <w:tabs>
          <w:tab w:val="num" w:pos="284"/>
        </w:tabs>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080298E"/>
    <w:multiLevelType w:val="multilevel"/>
    <w:tmpl w:val="075C9A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60EC011F"/>
    <w:multiLevelType w:val="hybridMultilevel"/>
    <w:tmpl w:val="7264D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4F423B"/>
    <w:multiLevelType w:val="multilevel"/>
    <w:tmpl w:val="4A7CCC2C"/>
    <w:numStyleLink w:val="DefaultBullets"/>
  </w:abstractNum>
  <w:abstractNum w:abstractNumId="29" w15:restartNumberingAfterBreak="0">
    <w:nsid w:val="6F9914E2"/>
    <w:multiLevelType w:val="hybridMultilevel"/>
    <w:tmpl w:val="95B241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085B5E"/>
    <w:multiLevelType w:val="multilevel"/>
    <w:tmpl w:val="C7BE68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501C08"/>
    <w:multiLevelType w:val="hybridMultilevel"/>
    <w:tmpl w:val="4B706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76198298">
    <w:abstractNumId w:val="7"/>
  </w:num>
  <w:num w:numId="2" w16cid:durableId="1081489124">
    <w:abstractNumId w:val="24"/>
  </w:num>
  <w:num w:numId="3" w16cid:durableId="63139179">
    <w:abstractNumId w:val="32"/>
  </w:num>
  <w:num w:numId="4" w16cid:durableId="122508238">
    <w:abstractNumId w:val="23"/>
  </w:num>
  <w:num w:numId="5" w16cid:durableId="145124591">
    <w:abstractNumId w:val="13"/>
  </w:num>
  <w:num w:numId="6" w16cid:durableId="1190945406">
    <w:abstractNumId w:val="10"/>
  </w:num>
  <w:num w:numId="7" w16cid:durableId="1133257827">
    <w:abstractNumId w:val="26"/>
  </w:num>
  <w:num w:numId="8" w16cid:durableId="1003973877">
    <w:abstractNumId w:val="25"/>
  </w:num>
  <w:num w:numId="9" w16cid:durableId="1351028599">
    <w:abstractNumId w:val="16"/>
  </w:num>
  <w:num w:numId="10" w16cid:durableId="701705156">
    <w:abstractNumId w:val="31"/>
  </w:num>
  <w:num w:numId="11" w16cid:durableId="116218317">
    <w:abstractNumId w:val="28"/>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788012088">
    <w:abstractNumId w:val="6"/>
  </w:num>
  <w:num w:numId="13" w16cid:durableId="1789272149">
    <w:abstractNumId w:val="1"/>
  </w:num>
  <w:num w:numId="14" w16cid:durableId="738865532">
    <w:abstractNumId w:val="4"/>
  </w:num>
  <w:num w:numId="15" w16cid:durableId="1590776269">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6" w16cid:durableId="616840749">
    <w:abstractNumId w:val="3"/>
  </w:num>
  <w:num w:numId="17" w16cid:durableId="1270893131">
    <w:abstractNumId w:val="9"/>
  </w:num>
  <w:num w:numId="18" w16cid:durableId="1092169566">
    <w:abstractNumId w:val="22"/>
  </w:num>
  <w:num w:numId="19" w16cid:durableId="1993827888">
    <w:abstractNumId w:val="11"/>
  </w:num>
  <w:num w:numId="20" w16cid:durableId="386950366">
    <w:abstractNumId w:val="33"/>
  </w:num>
  <w:num w:numId="21" w16cid:durableId="1252351732">
    <w:abstractNumId w:val="12"/>
  </w:num>
  <w:num w:numId="22" w16cid:durableId="1367024413">
    <w:abstractNumId w:val="2"/>
  </w:num>
  <w:num w:numId="23" w16cid:durableId="1424645770">
    <w:abstractNumId w:val="30"/>
  </w:num>
  <w:num w:numId="24" w16cid:durableId="1455245847">
    <w:abstractNumId w:val="0"/>
  </w:num>
  <w:num w:numId="25" w16cid:durableId="564221390">
    <w:abstractNumId w:val="14"/>
  </w:num>
  <w:num w:numId="26" w16cid:durableId="2021470779">
    <w:abstractNumId w:val="21"/>
  </w:num>
  <w:num w:numId="27" w16cid:durableId="1859543167">
    <w:abstractNumId w:val="18"/>
  </w:num>
  <w:num w:numId="28" w16cid:durableId="1216702476">
    <w:abstractNumId w:val="29"/>
  </w:num>
  <w:num w:numId="29" w16cid:durableId="1198734761">
    <w:abstractNumId w:val="17"/>
  </w:num>
  <w:num w:numId="30" w16cid:durableId="205140272">
    <w:abstractNumId w:val="26"/>
  </w:num>
  <w:num w:numId="31" w16cid:durableId="1549873841">
    <w:abstractNumId w:val="27"/>
  </w:num>
  <w:num w:numId="32" w16cid:durableId="4184030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9094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3827812">
    <w:abstractNumId w:val="20"/>
  </w:num>
  <w:num w:numId="35" w16cid:durableId="1707363896">
    <w:abstractNumId w:val="19"/>
  </w:num>
  <w:num w:numId="36" w16cid:durableId="1317300017">
    <w:abstractNumId w:val="5"/>
  </w:num>
  <w:num w:numId="37" w16cid:durableId="351996525">
    <w:abstractNumId w:val="15"/>
  </w:num>
  <w:num w:numId="38" w16cid:durableId="1581208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333165">
    <w:abstractNumId w:val="8"/>
  </w:num>
  <w:num w:numId="40" w16cid:durableId="443161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9"/>
    <w:rsid w:val="0000077E"/>
    <w:rsid w:val="00000975"/>
    <w:rsid w:val="0000117A"/>
    <w:rsid w:val="000018B2"/>
    <w:rsid w:val="00001BCD"/>
    <w:rsid w:val="000029A1"/>
    <w:rsid w:val="0000757F"/>
    <w:rsid w:val="000106A1"/>
    <w:rsid w:val="00012952"/>
    <w:rsid w:val="00012D53"/>
    <w:rsid w:val="00016DB7"/>
    <w:rsid w:val="000179E3"/>
    <w:rsid w:val="00017E25"/>
    <w:rsid w:val="00020720"/>
    <w:rsid w:val="00022A89"/>
    <w:rsid w:val="00023CC4"/>
    <w:rsid w:val="000241C4"/>
    <w:rsid w:val="00024B1D"/>
    <w:rsid w:val="000250D7"/>
    <w:rsid w:val="000256EE"/>
    <w:rsid w:val="00032A94"/>
    <w:rsid w:val="00033B60"/>
    <w:rsid w:val="00033EAC"/>
    <w:rsid w:val="000353C2"/>
    <w:rsid w:val="0003545F"/>
    <w:rsid w:val="00036457"/>
    <w:rsid w:val="00037F94"/>
    <w:rsid w:val="0004142A"/>
    <w:rsid w:val="0004157D"/>
    <w:rsid w:val="00042DDB"/>
    <w:rsid w:val="000435CD"/>
    <w:rsid w:val="00044F81"/>
    <w:rsid w:val="000465A5"/>
    <w:rsid w:val="00046B01"/>
    <w:rsid w:val="00047787"/>
    <w:rsid w:val="000504EB"/>
    <w:rsid w:val="000505CF"/>
    <w:rsid w:val="00050F05"/>
    <w:rsid w:val="000526B2"/>
    <w:rsid w:val="00052862"/>
    <w:rsid w:val="00052E34"/>
    <w:rsid w:val="00053254"/>
    <w:rsid w:val="0005328E"/>
    <w:rsid w:val="000538C3"/>
    <w:rsid w:val="00053BB4"/>
    <w:rsid w:val="0005435D"/>
    <w:rsid w:val="00055119"/>
    <w:rsid w:val="000557E5"/>
    <w:rsid w:val="00055DC2"/>
    <w:rsid w:val="0005602B"/>
    <w:rsid w:val="00056A4B"/>
    <w:rsid w:val="000576E6"/>
    <w:rsid w:val="00060F99"/>
    <w:rsid w:val="0006220C"/>
    <w:rsid w:val="00062C79"/>
    <w:rsid w:val="000658D2"/>
    <w:rsid w:val="00065D47"/>
    <w:rsid w:val="000665E9"/>
    <w:rsid w:val="00067C12"/>
    <w:rsid w:val="00067C75"/>
    <w:rsid w:val="0007019D"/>
    <w:rsid w:val="000720D2"/>
    <w:rsid w:val="00072408"/>
    <w:rsid w:val="00072B7E"/>
    <w:rsid w:val="000740BB"/>
    <w:rsid w:val="00075DC8"/>
    <w:rsid w:val="00076072"/>
    <w:rsid w:val="000765D1"/>
    <w:rsid w:val="00076B8D"/>
    <w:rsid w:val="00077751"/>
    <w:rsid w:val="00077AE4"/>
    <w:rsid w:val="00077C10"/>
    <w:rsid w:val="000803EE"/>
    <w:rsid w:val="00080615"/>
    <w:rsid w:val="00080F06"/>
    <w:rsid w:val="000841D3"/>
    <w:rsid w:val="00085594"/>
    <w:rsid w:val="000862E9"/>
    <w:rsid w:val="000864D4"/>
    <w:rsid w:val="00086702"/>
    <w:rsid w:val="00087922"/>
    <w:rsid w:val="00087AC4"/>
    <w:rsid w:val="000900B4"/>
    <w:rsid w:val="00090C14"/>
    <w:rsid w:val="000919CA"/>
    <w:rsid w:val="00091A59"/>
    <w:rsid w:val="000921AA"/>
    <w:rsid w:val="000921AD"/>
    <w:rsid w:val="00093D09"/>
    <w:rsid w:val="0009662B"/>
    <w:rsid w:val="000A2A81"/>
    <w:rsid w:val="000A36BB"/>
    <w:rsid w:val="000A44B9"/>
    <w:rsid w:val="000A57CB"/>
    <w:rsid w:val="000A5BB0"/>
    <w:rsid w:val="000A6A6D"/>
    <w:rsid w:val="000B20EA"/>
    <w:rsid w:val="000B2DED"/>
    <w:rsid w:val="000B3A88"/>
    <w:rsid w:val="000B3B31"/>
    <w:rsid w:val="000B583B"/>
    <w:rsid w:val="000B64C9"/>
    <w:rsid w:val="000B6EAC"/>
    <w:rsid w:val="000B78E3"/>
    <w:rsid w:val="000C252F"/>
    <w:rsid w:val="000C42A3"/>
    <w:rsid w:val="000C5F37"/>
    <w:rsid w:val="000C5F85"/>
    <w:rsid w:val="000C76F3"/>
    <w:rsid w:val="000D0A7E"/>
    <w:rsid w:val="000D1FBA"/>
    <w:rsid w:val="000D2051"/>
    <w:rsid w:val="000D3ADC"/>
    <w:rsid w:val="000D5244"/>
    <w:rsid w:val="000D595B"/>
    <w:rsid w:val="000D6BBA"/>
    <w:rsid w:val="000D6D93"/>
    <w:rsid w:val="000E0F32"/>
    <w:rsid w:val="000E173F"/>
    <w:rsid w:val="000E3581"/>
    <w:rsid w:val="000E4FF9"/>
    <w:rsid w:val="000E5036"/>
    <w:rsid w:val="000E6432"/>
    <w:rsid w:val="000E7388"/>
    <w:rsid w:val="000F2BAD"/>
    <w:rsid w:val="000F2FFF"/>
    <w:rsid w:val="000F3A54"/>
    <w:rsid w:val="000F48FC"/>
    <w:rsid w:val="000F5EA7"/>
    <w:rsid w:val="000F7AE2"/>
    <w:rsid w:val="000F7F5E"/>
    <w:rsid w:val="001010F0"/>
    <w:rsid w:val="001018E4"/>
    <w:rsid w:val="0010275F"/>
    <w:rsid w:val="001039E6"/>
    <w:rsid w:val="00104569"/>
    <w:rsid w:val="0010462E"/>
    <w:rsid w:val="00106D92"/>
    <w:rsid w:val="00107360"/>
    <w:rsid w:val="001076D4"/>
    <w:rsid w:val="001139F6"/>
    <w:rsid w:val="00114002"/>
    <w:rsid w:val="0011436D"/>
    <w:rsid w:val="00116F23"/>
    <w:rsid w:val="00117D33"/>
    <w:rsid w:val="001209D2"/>
    <w:rsid w:val="00120DE2"/>
    <w:rsid w:val="00123301"/>
    <w:rsid w:val="001237E5"/>
    <w:rsid w:val="001256A7"/>
    <w:rsid w:val="00126385"/>
    <w:rsid w:val="00130383"/>
    <w:rsid w:val="00131EA0"/>
    <w:rsid w:val="00132994"/>
    <w:rsid w:val="00132D8B"/>
    <w:rsid w:val="00133BFD"/>
    <w:rsid w:val="00134E57"/>
    <w:rsid w:val="00136C83"/>
    <w:rsid w:val="0013777E"/>
    <w:rsid w:val="00137F1F"/>
    <w:rsid w:val="001415F5"/>
    <w:rsid w:val="00141CB1"/>
    <w:rsid w:val="001420E7"/>
    <w:rsid w:val="00143359"/>
    <w:rsid w:val="0014510E"/>
    <w:rsid w:val="001454B2"/>
    <w:rsid w:val="00146289"/>
    <w:rsid w:val="00146A7C"/>
    <w:rsid w:val="00147AC2"/>
    <w:rsid w:val="00147EF3"/>
    <w:rsid w:val="00150825"/>
    <w:rsid w:val="001541CE"/>
    <w:rsid w:val="00154D2A"/>
    <w:rsid w:val="0015600A"/>
    <w:rsid w:val="00156B04"/>
    <w:rsid w:val="00157B20"/>
    <w:rsid w:val="00160ED3"/>
    <w:rsid w:val="00162AC3"/>
    <w:rsid w:val="00164BDA"/>
    <w:rsid w:val="00165D9C"/>
    <w:rsid w:val="00167C53"/>
    <w:rsid w:val="00172D62"/>
    <w:rsid w:val="00173924"/>
    <w:rsid w:val="001762DA"/>
    <w:rsid w:val="00183A9F"/>
    <w:rsid w:val="00184A78"/>
    <w:rsid w:val="00186781"/>
    <w:rsid w:val="00186D1D"/>
    <w:rsid w:val="001909A0"/>
    <w:rsid w:val="00192504"/>
    <w:rsid w:val="00194A0B"/>
    <w:rsid w:val="00195A20"/>
    <w:rsid w:val="001961B3"/>
    <w:rsid w:val="0019641E"/>
    <w:rsid w:val="00197053"/>
    <w:rsid w:val="001971FE"/>
    <w:rsid w:val="0019747E"/>
    <w:rsid w:val="00197713"/>
    <w:rsid w:val="001A0022"/>
    <w:rsid w:val="001A1288"/>
    <w:rsid w:val="001A1CAA"/>
    <w:rsid w:val="001A2149"/>
    <w:rsid w:val="001A23EF"/>
    <w:rsid w:val="001A32BC"/>
    <w:rsid w:val="001A3C38"/>
    <w:rsid w:val="001A463D"/>
    <w:rsid w:val="001A6E35"/>
    <w:rsid w:val="001A7B8B"/>
    <w:rsid w:val="001B03F6"/>
    <w:rsid w:val="001B0BD0"/>
    <w:rsid w:val="001B0EFA"/>
    <w:rsid w:val="001B1793"/>
    <w:rsid w:val="001B2A19"/>
    <w:rsid w:val="001B3064"/>
    <w:rsid w:val="001B3476"/>
    <w:rsid w:val="001B6674"/>
    <w:rsid w:val="001B704C"/>
    <w:rsid w:val="001B73EE"/>
    <w:rsid w:val="001C3864"/>
    <w:rsid w:val="001C6A53"/>
    <w:rsid w:val="001D0A1A"/>
    <w:rsid w:val="001D1DF7"/>
    <w:rsid w:val="001D2AEE"/>
    <w:rsid w:val="001D2EAB"/>
    <w:rsid w:val="001D381F"/>
    <w:rsid w:val="001D4EC3"/>
    <w:rsid w:val="001D5AA9"/>
    <w:rsid w:val="001E05EF"/>
    <w:rsid w:val="001E1826"/>
    <w:rsid w:val="001E27F4"/>
    <w:rsid w:val="001E33CB"/>
    <w:rsid w:val="001E3D8B"/>
    <w:rsid w:val="001E3EAD"/>
    <w:rsid w:val="001E4721"/>
    <w:rsid w:val="001E4C22"/>
    <w:rsid w:val="001E5F95"/>
    <w:rsid w:val="001E64A4"/>
    <w:rsid w:val="001E6C74"/>
    <w:rsid w:val="001F049A"/>
    <w:rsid w:val="001F07F6"/>
    <w:rsid w:val="001F107E"/>
    <w:rsid w:val="001F1A57"/>
    <w:rsid w:val="001F32E1"/>
    <w:rsid w:val="001F5202"/>
    <w:rsid w:val="001F527F"/>
    <w:rsid w:val="001F61FC"/>
    <w:rsid w:val="001F624C"/>
    <w:rsid w:val="0020020A"/>
    <w:rsid w:val="00201052"/>
    <w:rsid w:val="002042BC"/>
    <w:rsid w:val="00204FA1"/>
    <w:rsid w:val="00205FD8"/>
    <w:rsid w:val="00206D84"/>
    <w:rsid w:val="00210CB8"/>
    <w:rsid w:val="002117CD"/>
    <w:rsid w:val="0021215A"/>
    <w:rsid w:val="00212729"/>
    <w:rsid w:val="0021387A"/>
    <w:rsid w:val="00217690"/>
    <w:rsid w:val="00217CCA"/>
    <w:rsid w:val="002238E2"/>
    <w:rsid w:val="002239EE"/>
    <w:rsid w:val="00223D56"/>
    <w:rsid w:val="00224C50"/>
    <w:rsid w:val="0022565C"/>
    <w:rsid w:val="002264D3"/>
    <w:rsid w:val="002269F3"/>
    <w:rsid w:val="00226F8D"/>
    <w:rsid w:val="00227F15"/>
    <w:rsid w:val="00230B9E"/>
    <w:rsid w:val="002318AE"/>
    <w:rsid w:val="00231AAC"/>
    <w:rsid w:val="00234CAD"/>
    <w:rsid w:val="002377B6"/>
    <w:rsid w:val="00237CFF"/>
    <w:rsid w:val="002401CE"/>
    <w:rsid w:val="002402D4"/>
    <w:rsid w:val="00242BD2"/>
    <w:rsid w:val="00243827"/>
    <w:rsid w:val="002439E9"/>
    <w:rsid w:val="002468B4"/>
    <w:rsid w:val="00247A3C"/>
    <w:rsid w:val="0025156C"/>
    <w:rsid w:val="002518B6"/>
    <w:rsid w:val="0025241E"/>
    <w:rsid w:val="00253C13"/>
    <w:rsid w:val="00253D4F"/>
    <w:rsid w:val="00254F47"/>
    <w:rsid w:val="00254F7C"/>
    <w:rsid w:val="0025561B"/>
    <w:rsid w:val="00255FAE"/>
    <w:rsid w:val="00256152"/>
    <w:rsid w:val="0025780C"/>
    <w:rsid w:val="00260CCC"/>
    <w:rsid w:val="00260FD3"/>
    <w:rsid w:val="002629A3"/>
    <w:rsid w:val="00262CC2"/>
    <w:rsid w:val="00262CD8"/>
    <w:rsid w:val="002632B9"/>
    <w:rsid w:val="00263DC5"/>
    <w:rsid w:val="0026432D"/>
    <w:rsid w:val="00264AEE"/>
    <w:rsid w:val="00265229"/>
    <w:rsid w:val="00272506"/>
    <w:rsid w:val="002729AC"/>
    <w:rsid w:val="00273941"/>
    <w:rsid w:val="002752C2"/>
    <w:rsid w:val="0027619C"/>
    <w:rsid w:val="002767D2"/>
    <w:rsid w:val="0027798E"/>
    <w:rsid w:val="002804D3"/>
    <w:rsid w:val="00280867"/>
    <w:rsid w:val="00280B8F"/>
    <w:rsid w:val="00280E9A"/>
    <w:rsid w:val="00285BAD"/>
    <w:rsid w:val="00286989"/>
    <w:rsid w:val="00292DEB"/>
    <w:rsid w:val="002930BE"/>
    <w:rsid w:val="002940BB"/>
    <w:rsid w:val="002A3527"/>
    <w:rsid w:val="002A36CD"/>
    <w:rsid w:val="002A6C83"/>
    <w:rsid w:val="002B2A40"/>
    <w:rsid w:val="002B2BDC"/>
    <w:rsid w:val="002B30F5"/>
    <w:rsid w:val="002B4E96"/>
    <w:rsid w:val="002B52A4"/>
    <w:rsid w:val="002B5AF8"/>
    <w:rsid w:val="002C23EB"/>
    <w:rsid w:val="002C34BD"/>
    <w:rsid w:val="002C3D40"/>
    <w:rsid w:val="002C4CD7"/>
    <w:rsid w:val="002D1E03"/>
    <w:rsid w:val="002D51D5"/>
    <w:rsid w:val="002D5C38"/>
    <w:rsid w:val="002D5D10"/>
    <w:rsid w:val="002D672D"/>
    <w:rsid w:val="002D73B6"/>
    <w:rsid w:val="002D750C"/>
    <w:rsid w:val="002E35C7"/>
    <w:rsid w:val="002E5211"/>
    <w:rsid w:val="002E5221"/>
    <w:rsid w:val="002E538F"/>
    <w:rsid w:val="002E798F"/>
    <w:rsid w:val="002F04FA"/>
    <w:rsid w:val="002F1201"/>
    <w:rsid w:val="002F5780"/>
    <w:rsid w:val="002F59BA"/>
    <w:rsid w:val="002F613A"/>
    <w:rsid w:val="0030068C"/>
    <w:rsid w:val="003022F8"/>
    <w:rsid w:val="00302C6B"/>
    <w:rsid w:val="003037BE"/>
    <w:rsid w:val="00304005"/>
    <w:rsid w:val="003055C9"/>
    <w:rsid w:val="00306882"/>
    <w:rsid w:val="00306898"/>
    <w:rsid w:val="00306C36"/>
    <w:rsid w:val="0030749A"/>
    <w:rsid w:val="00310EE4"/>
    <w:rsid w:val="00313AFF"/>
    <w:rsid w:val="003201B2"/>
    <w:rsid w:val="00320BAA"/>
    <w:rsid w:val="00320D99"/>
    <w:rsid w:val="00321951"/>
    <w:rsid w:val="0032322A"/>
    <w:rsid w:val="003234C8"/>
    <w:rsid w:val="003254C0"/>
    <w:rsid w:val="003264A1"/>
    <w:rsid w:val="00326848"/>
    <w:rsid w:val="003300C7"/>
    <w:rsid w:val="00330B0D"/>
    <w:rsid w:val="003317EE"/>
    <w:rsid w:val="00331F99"/>
    <w:rsid w:val="0033447A"/>
    <w:rsid w:val="003355C8"/>
    <w:rsid w:val="00340360"/>
    <w:rsid w:val="003403AB"/>
    <w:rsid w:val="00340715"/>
    <w:rsid w:val="00341904"/>
    <w:rsid w:val="003433D1"/>
    <w:rsid w:val="00343835"/>
    <w:rsid w:val="003449A0"/>
    <w:rsid w:val="00345B9B"/>
    <w:rsid w:val="0034697C"/>
    <w:rsid w:val="00347634"/>
    <w:rsid w:val="00350342"/>
    <w:rsid w:val="003524E7"/>
    <w:rsid w:val="00352500"/>
    <w:rsid w:val="003529AA"/>
    <w:rsid w:val="00353667"/>
    <w:rsid w:val="00354F34"/>
    <w:rsid w:val="0035740B"/>
    <w:rsid w:val="00360C8E"/>
    <w:rsid w:val="00361C1E"/>
    <w:rsid w:val="00362AB6"/>
    <w:rsid w:val="00363401"/>
    <w:rsid w:val="00363E78"/>
    <w:rsid w:val="003658C8"/>
    <w:rsid w:val="003675A3"/>
    <w:rsid w:val="0037057E"/>
    <w:rsid w:val="00371CFB"/>
    <w:rsid w:val="0037301F"/>
    <w:rsid w:val="003742D7"/>
    <w:rsid w:val="00377928"/>
    <w:rsid w:val="0038264E"/>
    <w:rsid w:val="00383E13"/>
    <w:rsid w:val="003847BB"/>
    <w:rsid w:val="003851E8"/>
    <w:rsid w:val="003861A8"/>
    <w:rsid w:val="00386C34"/>
    <w:rsid w:val="00391068"/>
    <w:rsid w:val="00391909"/>
    <w:rsid w:val="00391F52"/>
    <w:rsid w:val="00391FED"/>
    <w:rsid w:val="00392D73"/>
    <w:rsid w:val="00393017"/>
    <w:rsid w:val="003937D7"/>
    <w:rsid w:val="0039392A"/>
    <w:rsid w:val="00394FA1"/>
    <w:rsid w:val="00395FC3"/>
    <w:rsid w:val="00396663"/>
    <w:rsid w:val="00397852"/>
    <w:rsid w:val="00397BB6"/>
    <w:rsid w:val="003A021B"/>
    <w:rsid w:val="003A121C"/>
    <w:rsid w:val="003A2B25"/>
    <w:rsid w:val="003A2B70"/>
    <w:rsid w:val="003A598B"/>
    <w:rsid w:val="003A6118"/>
    <w:rsid w:val="003A76B7"/>
    <w:rsid w:val="003A7D21"/>
    <w:rsid w:val="003A7EE9"/>
    <w:rsid w:val="003B424E"/>
    <w:rsid w:val="003B5D8B"/>
    <w:rsid w:val="003B5EC7"/>
    <w:rsid w:val="003B6848"/>
    <w:rsid w:val="003B69CA"/>
    <w:rsid w:val="003C25D1"/>
    <w:rsid w:val="003C5B08"/>
    <w:rsid w:val="003C5BE1"/>
    <w:rsid w:val="003C75B1"/>
    <w:rsid w:val="003D02D9"/>
    <w:rsid w:val="003D3A17"/>
    <w:rsid w:val="003D5CC2"/>
    <w:rsid w:val="003D5F1D"/>
    <w:rsid w:val="003D732E"/>
    <w:rsid w:val="003E1B4B"/>
    <w:rsid w:val="003E338C"/>
    <w:rsid w:val="003E59B8"/>
    <w:rsid w:val="003E5ADA"/>
    <w:rsid w:val="003E710D"/>
    <w:rsid w:val="003E71C8"/>
    <w:rsid w:val="003E71D5"/>
    <w:rsid w:val="003E7852"/>
    <w:rsid w:val="003E7A65"/>
    <w:rsid w:val="003F033B"/>
    <w:rsid w:val="003F042D"/>
    <w:rsid w:val="003F0ECE"/>
    <w:rsid w:val="003F0FD9"/>
    <w:rsid w:val="003F1085"/>
    <w:rsid w:val="003F10C4"/>
    <w:rsid w:val="003F250B"/>
    <w:rsid w:val="003F29B8"/>
    <w:rsid w:val="003F2DA2"/>
    <w:rsid w:val="003F39D0"/>
    <w:rsid w:val="003F427A"/>
    <w:rsid w:val="003F5018"/>
    <w:rsid w:val="003F5426"/>
    <w:rsid w:val="00400360"/>
    <w:rsid w:val="00402FAC"/>
    <w:rsid w:val="00403585"/>
    <w:rsid w:val="0040581E"/>
    <w:rsid w:val="0040632A"/>
    <w:rsid w:val="00406560"/>
    <w:rsid w:val="0041036A"/>
    <w:rsid w:val="0041044D"/>
    <w:rsid w:val="00410695"/>
    <w:rsid w:val="00411930"/>
    <w:rsid w:val="00413068"/>
    <w:rsid w:val="00413249"/>
    <w:rsid w:val="00413482"/>
    <w:rsid w:val="0041386E"/>
    <w:rsid w:val="00413ECD"/>
    <w:rsid w:val="00414175"/>
    <w:rsid w:val="004151BA"/>
    <w:rsid w:val="004154E2"/>
    <w:rsid w:val="00415662"/>
    <w:rsid w:val="00417021"/>
    <w:rsid w:val="00417F16"/>
    <w:rsid w:val="00421812"/>
    <w:rsid w:val="0042195B"/>
    <w:rsid w:val="00421D84"/>
    <w:rsid w:val="0042339E"/>
    <w:rsid w:val="0042462F"/>
    <w:rsid w:val="00432589"/>
    <w:rsid w:val="0043270E"/>
    <w:rsid w:val="00433104"/>
    <w:rsid w:val="00433E58"/>
    <w:rsid w:val="0043496C"/>
    <w:rsid w:val="0043496D"/>
    <w:rsid w:val="004359DF"/>
    <w:rsid w:val="00436712"/>
    <w:rsid w:val="00436AD4"/>
    <w:rsid w:val="004373A7"/>
    <w:rsid w:val="00437F74"/>
    <w:rsid w:val="004400F8"/>
    <w:rsid w:val="00440529"/>
    <w:rsid w:val="00441826"/>
    <w:rsid w:val="0044224C"/>
    <w:rsid w:val="00442BA5"/>
    <w:rsid w:val="00443DD7"/>
    <w:rsid w:val="00444472"/>
    <w:rsid w:val="00444BDE"/>
    <w:rsid w:val="00445170"/>
    <w:rsid w:val="0044530C"/>
    <w:rsid w:val="004505B2"/>
    <w:rsid w:val="00450BCA"/>
    <w:rsid w:val="00450DEE"/>
    <w:rsid w:val="00452577"/>
    <w:rsid w:val="00452F10"/>
    <w:rsid w:val="00453645"/>
    <w:rsid w:val="00455491"/>
    <w:rsid w:val="0045585C"/>
    <w:rsid w:val="00455AAF"/>
    <w:rsid w:val="00460500"/>
    <w:rsid w:val="00460AE3"/>
    <w:rsid w:val="00461551"/>
    <w:rsid w:val="00461F84"/>
    <w:rsid w:val="00462E93"/>
    <w:rsid w:val="00462EA6"/>
    <w:rsid w:val="004634D0"/>
    <w:rsid w:val="004636B6"/>
    <w:rsid w:val="00463E69"/>
    <w:rsid w:val="00464153"/>
    <w:rsid w:val="00465544"/>
    <w:rsid w:val="00465CF9"/>
    <w:rsid w:val="0047004B"/>
    <w:rsid w:val="00470876"/>
    <w:rsid w:val="0047113E"/>
    <w:rsid w:val="00472A03"/>
    <w:rsid w:val="00474A2A"/>
    <w:rsid w:val="0047646C"/>
    <w:rsid w:val="0047709F"/>
    <w:rsid w:val="004813F6"/>
    <w:rsid w:val="00482BEA"/>
    <w:rsid w:val="00483C5F"/>
    <w:rsid w:val="004857C0"/>
    <w:rsid w:val="0048597B"/>
    <w:rsid w:val="00486079"/>
    <w:rsid w:val="00486A25"/>
    <w:rsid w:val="00487A46"/>
    <w:rsid w:val="00490C74"/>
    <w:rsid w:val="00490F85"/>
    <w:rsid w:val="0049127D"/>
    <w:rsid w:val="00491873"/>
    <w:rsid w:val="00493ED5"/>
    <w:rsid w:val="00494877"/>
    <w:rsid w:val="004954C0"/>
    <w:rsid w:val="004956D6"/>
    <w:rsid w:val="00495A74"/>
    <w:rsid w:val="0049708A"/>
    <w:rsid w:val="0049763B"/>
    <w:rsid w:val="004A0AB3"/>
    <w:rsid w:val="004A1C4C"/>
    <w:rsid w:val="004A390C"/>
    <w:rsid w:val="004A4F01"/>
    <w:rsid w:val="004A639F"/>
    <w:rsid w:val="004A67FA"/>
    <w:rsid w:val="004B04F8"/>
    <w:rsid w:val="004B320B"/>
    <w:rsid w:val="004B66BD"/>
    <w:rsid w:val="004B7183"/>
    <w:rsid w:val="004C00BD"/>
    <w:rsid w:val="004C185B"/>
    <w:rsid w:val="004C36DA"/>
    <w:rsid w:val="004C3D42"/>
    <w:rsid w:val="004C6AED"/>
    <w:rsid w:val="004D04FD"/>
    <w:rsid w:val="004D1316"/>
    <w:rsid w:val="004D218D"/>
    <w:rsid w:val="004D2279"/>
    <w:rsid w:val="004D36FA"/>
    <w:rsid w:val="004D3D9E"/>
    <w:rsid w:val="004D4273"/>
    <w:rsid w:val="004D486A"/>
    <w:rsid w:val="004D6325"/>
    <w:rsid w:val="004D666C"/>
    <w:rsid w:val="004D7A79"/>
    <w:rsid w:val="004E0B63"/>
    <w:rsid w:val="004E178E"/>
    <w:rsid w:val="004E1CD3"/>
    <w:rsid w:val="004E1D7F"/>
    <w:rsid w:val="004E3BBA"/>
    <w:rsid w:val="004E425D"/>
    <w:rsid w:val="004E4469"/>
    <w:rsid w:val="004E5470"/>
    <w:rsid w:val="004E66A8"/>
    <w:rsid w:val="004E7786"/>
    <w:rsid w:val="004F0CCF"/>
    <w:rsid w:val="004F15C7"/>
    <w:rsid w:val="004F3CAD"/>
    <w:rsid w:val="004F430C"/>
    <w:rsid w:val="004F58C9"/>
    <w:rsid w:val="004F6307"/>
    <w:rsid w:val="004F79A0"/>
    <w:rsid w:val="005000DA"/>
    <w:rsid w:val="005020B4"/>
    <w:rsid w:val="00503807"/>
    <w:rsid w:val="00503DA8"/>
    <w:rsid w:val="0050444D"/>
    <w:rsid w:val="00504F4B"/>
    <w:rsid w:val="00505B8F"/>
    <w:rsid w:val="005060C1"/>
    <w:rsid w:val="00507A30"/>
    <w:rsid w:val="00510298"/>
    <w:rsid w:val="00511F3F"/>
    <w:rsid w:val="00514008"/>
    <w:rsid w:val="00515477"/>
    <w:rsid w:val="0051579C"/>
    <w:rsid w:val="00517D6C"/>
    <w:rsid w:val="00520533"/>
    <w:rsid w:val="00521BD4"/>
    <w:rsid w:val="00521CA9"/>
    <w:rsid w:val="005246E2"/>
    <w:rsid w:val="005254C8"/>
    <w:rsid w:val="00525943"/>
    <w:rsid w:val="005269CB"/>
    <w:rsid w:val="005300B0"/>
    <w:rsid w:val="005306EE"/>
    <w:rsid w:val="00532079"/>
    <w:rsid w:val="005323FC"/>
    <w:rsid w:val="00533CD5"/>
    <w:rsid w:val="00534D53"/>
    <w:rsid w:val="00536DE7"/>
    <w:rsid w:val="005373F4"/>
    <w:rsid w:val="00537530"/>
    <w:rsid w:val="0054280E"/>
    <w:rsid w:val="0054289B"/>
    <w:rsid w:val="005438A3"/>
    <w:rsid w:val="00544017"/>
    <w:rsid w:val="00544AF8"/>
    <w:rsid w:val="00544F22"/>
    <w:rsid w:val="0054650D"/>
    <w:rsid w:val="0054655D"/>
    <w:rsid w:val="0054695A"/>
    <w:rsid w:val="00546AD8"/>
    <w:rsid w:val="00546ADC"/>
    <w:rsid w:val="00546BB8"/>
    <w:rsid w:val="00546D08"/>
    <w:rsid w:val="00550036"/>
    <w:rsid w:val="00550B0D"/>
    <w:rsid w:val="00553B25"/>
    <w:rsid w:val="00554BA0"/>
    <w:rsid w:val="005579A1"/>
    <w:rsid w:val="005612B1"/>
    <w:rsid w:val="00562274"/>
    <w:rsid w:val="00562838"/>
    <w:rsid w:val="00564870"/>
    <w:rsid w:val="00564E04"/>
    <w:rsid w:val="005663A3"/>
    <w:rsid w:val="00572A77"/>
    <w:rsid w:val="00574C59"/>
    <w:rsid w:val="00574EF6"/>
    <w:rsid w:val="0057553C"/>
    <w:rsid w:val="0057676E"/>
    <w:rsid w:val="005768A9"/>
    <w:rsid w:val="005773DD"/>
    <w:rsid w:val="005809CD"/>
    <w:rsid w:val="0058285E"/>
    <w:rsid w:val="00582A32"/>
    <w:rsid w:val="00583626"/>
    <w:rsid w:val="00585C6A"/>
    <w:rsid w:val="00587780"/>
    <w:rsid w:val="00587D41"/>
    <w:rsid w:val="00590ABA"/>
    <w:rsid w:val="00590B50"/>
    <w:rsid w:val="00590B80"/>
    <w:rsid w:val="00590C26"/>
    <w:rsid w:val="005918A7"/>
    <w:rsid w:val="00592205"/>
    <w:rsid w:val="00592FD6"/>
    <w:rsid w:val="0059319A"/>
    <w:rsid w:val="00593CB9"/>
    <w:rsid w:val="00594FF6"/>
    <w:rsid w:val="005957BC"/>
    <w:rsid w:val="005A083D"/>
    <w:rsid w:val="005A190E"/>
    <w:rsid w:val="005A1F00"/>
    <w:rsid w:val="005A2042"/>
    <w:rsid w:val="005A2BAC"/>
    <w:rsid w:val="005A37A3"/>
    <w:rsid w:val="005A38CC"/>
    <w:rsid w:val="005A3FD8"/>
    <w:rsid w:val="005A6743"/>
    <w:rsid w:val="005A68EF"/>
    <w:rsid w:val="005A7B38"/>
    <w:rsid w:val="005A7E9E"/>
    <w:rsid w:val="005B1C92"/>
    <w:rsid w:val="005B25D3"/>
    <w:rsid w:val="005B2AA7"/>
    <w:rsid w:val="005B4C9B"/>
    <w:rsid w:val="005C1C64"/>
    <w:rsid w:val="005C21E1"/>
    <w:rsid w:val="005C2C25"/>
    <w:rsid w:val="005C3874"/>
    <w:rsid w:val="005C3941"/>
    <w:rsid w:val="005C4621"/>
    <w:rsid w:val="005C5C79"/>
    <w:rsid w:val="005C70DB"/>
    <w:rsid w:val="005C794B"/>
    <w:rsid w:val="005C7E1F"/>
    <w:rsid w:val="005D0CE4"/>
    <w:rsid w:val="005D0D26"/>
    <w:rsid w:val="005D1882"/>
    <w:rsid w:val="005D34C7"/>
    <w:rsid w:val="005D3A9F"/>
    <w:rsid w:val="005D470D"/>
    <w:rsid w:val="005D58D4"/>
    <w:rsid w:val="005D6920"/>
    <w:rsid w:val="005D7A52"/>
    <w:rsid w:val="005E11FC"/>
    <w:rsid w:val="005E190B"/>
    <w:rsid w:val="005E29E0"/>
    <w:rsid w:val="005E2E8E"/>
    <w:rsid w:val="005E3238"/>
    <w:rsid w:val="005E4862"/>
    <w:rsid w:val="005E534F"/>
    <w:rsid w:val="005E6AF8"/>
    <w:rsid w:val="005E6CC1"/>
    <w:rsid w:val="005F0691"/>
    <w:rsid w:val="005F19D2"/>
    <w:rsid w:val="005F58B4"/>
    <w:rsid w:val="005F71FF"/>
    <w:rsid w:val="005F7AEA"/>
    <w:rsid w:val="00600C33"/>
    <w:rsid w:val="00601777"/>
    <w:rsid w:val="00601BF1"/>
    <w:rsid w:val="006029F1"/>
    <w:rsid w:val="0060368B"/>
    <w:rsid w:val="006069BC"/>
    <w:rsid w:val="006069C5"/>
    <w:rsid w:val="00607073"/>
    <w:rsid w:val="00607595"/>
    <w:rsid w:val="00610EA2"/>
    <w:rsid w:val="006131E9"/>
    <w:rsid w:val="00614379"/>
    <w:rsid w:val="006158DE"/>
    <w:rsid w:val="006164AF"/>
    <w:rsid w:val="00616845"/>
    <w:rsid w:val="00616848"/>
    <w:rsid w:val="00617735"/>
    <w:rsid w:val="00617A97"/>
    <w:rsid w:val="00620288"/>
    <w:rsid w:val="00620DD4"/>
    <w:rsid w:val="006242BA"/>
    <w:rsid w:val="0062435B"/>
    <w:rsid w:val="00624578"/>
    <w:rsid w:val="00624C86"/>
    <w:rsid w:val="00625045"/>
    <w:rsid w:val="006251AB"/>
    <w:rsid w:val="0062679D"/>
    <w:rsid w:val="0062719A"/>
    <w:rsid w:val="00627204"/>
    <w:rsid w:val="00630508"/>
    <w:rsid w:val="006309BA"/>
    <w:rsid w:val="00631241"/>
    <w:rsid w:val="00631CE1"/>
    <w:rsid w:val="00632426"/>
    <w:rsid w:val="00632461"/>
    <w:rsid w:val="00634DCD"/>
    <w:rsid w:val="00634E3D"/>
    <w:rsid w:val="00634F10"/>
    <w:rsid w:val="00637279"/>
    <w:rsid w:val="0063748A"/>
    <w:rsid w:val="00637B3F"/>
    <w:rsid w:val="006425E5"/>
    <w:rsid w:val="00642648"/>
    <w:rsid w:val="00645B70"/>
    <w:rsid w:val="00646885"/>
    <w:rsid w:val="0064756F"/>
    <w:rsid w:val="0065091F"/>
    <w:rsid w:val="00650E13"/>
    <w:rsid w:val="0065189D"/>
    <w:rsid w:val="00651990"/>
    <w:rsid w:val="0065297B"/>
    <w:rsid w:val="00654785"/>
    <w:rsid w:val="00657A8D"/>
    <w:rsid w:val="0066024E"/>
    <w:rsid w:val="00660C40"/>
    <w:rsid w:val="0066249F"/>
    <w:rsid w:val="00662B8B"/>
    <w:rsid w:val="00662D57"/>
    <w:rsid w:val="00662EB7"/>
    <w:rsid w:val="006630BB"/>
    <w:rsid w:val="006632FF"/>
    <w:rsid w:val="0066413F"/>
    <w:rsid w:val="006643B0"/>
    <w:rsid w:val="006644F6"/>
    <w:rsid w:val="006652AA"/>
    <w:rsid w:val="006660C3"/>
    <w:rsid w:val="00666507"/>
    <w:rsid w:val="006675C8"/>
    <w:rsid w:val="0067135E"/>
    <w:rsid w:val="00671D64"/>
    <w:rsid w:val="00671D6C"/>
    <w:rsid w:val="00672147"/>
    <w:rsid w:val="00675B79"/>
    <w:rsid w:val="00675DA5"/>
    <w:rsid w:val="006764C6"/>
    <w:rsid w:val="00680A20"/>
    <w:rsid w:val="00680F04"/>
    <w:rsid w:val="00681426"/>
    <w:rsid w:val="00682C07"/>
    <w:rsid w:val="00684D97"/>
    <w:rsid w:val="00685201"/>
    <w:rsid w:val="006865B4"/>
    <w:rsid w:val="00686671"/>
    <w:rsid w:val="00687A59"/>
    <w:rsid w:val="00687ED8"/>
    <w:rsid w:val="00690B87"/>
    <w:rsid w:val="00694158"/>
    <w:rsid w:val="00694857"/>
    <w:rsid w:val="006A13A6"/>
    <w:rsid w:val="006A19C2"/>
    <w:rsid w:val="006A1AD2"/>
    <w:rsid w:val="006A1F97"/>
    <w:rsid w:val="006A21C4"/>
    <w:rsid w:val="006A25DE"/>
    <w:rsid w:val="006A2F43"/>
    <w:rsid w:val="006A37C4"/>
    <w:rsid w:val="006A3F01"/>
    <w:rsid w:val="006A5FB6"/>
    <w:rsid w:val="006A7CF0"/>
    <w:rsid w:val="006B27C0"/>
    <w:rsid w:val="006B3C02"/>
    <w:rsid w:val="006B5BF4"/>
    <w:rsid w:val="006B5F68"/>
    <w:rsid w:val="006B780C"/>
    <w:rsid w:val="006C1787"/>
    <w:rsid w:val="006C3DF0"/>
    <w:rsid w:val="006C48AC"/>
    <w:rsid w:val="006C5BFD"/>
    <w:rsid w:val="006C5FD2"/>
    <w:rsid w:val="006C6A0C"/>
    <w:rsid w:val="006D08F0"/>
    <w:rsid w:val="006D1116"/>
    <w:rsid w:val="006D1F30"/>
    <w:rsid w:val="006D215A"/>
    <w:rsid w:val="006D45CE"/>
    <w:rsid w:val="006D4CAF"/>
    <w:rsid w:val="006D535E"/>
    <w:rsid w:val="006D5871"/>
    <w:rsid w:val="006D6236"/>
    <w:rsid w:val="006D66E2"/>
    <w:rsid w:val="006E1600"/>
    <w:rsid w:val="006E2B72"/>
    <w:rsid w:val="006E30BE"/>
    <w:rsid w:val="006E3766"/>
    <w:rsid w:val="006E3772"/>
    <w:rsid w:val="006E3ED6"/>
    <w:rsid w:val="006E57CD"/>
    <w:rsid w:val="006E69E9"/>
    <w:rsid w:val="006E71BE"/>
    <w:rsid w:val="006E71F1"/>
    <w:rsid w:val="006E7985"/>
    <w:rsid w:val="006E7FD8"/>
    <w:rsid w:val="006F1B1B"/>
    <w:rsid w:val="006F2373"/>
    <w:rsid w:val="006F5EAF"/>
    <w:rsid w:val="006F670F"/>
    <w:rsid w:val="006F6901"/>
    <w:rsid w:val="007005AF"/>
    <w:rsid w:val="007010FF"/>
    <w:rsid w:val="00702A35"/>
    <w:rsid w:val="00702DED"/>
    <w:rsid w:val="007038D7"/>
    <w:rsid w:val="00703949"/>
    <w:rsid w:val="007039D0"/>
    <w:rsid w:val="00704B6A"/>
    <w:rsid w:val="00704B74"/>
    <w:rsid w:val="00704BFF"/>
    <w:rsid w:val="0070528E"/>
    <w:rsid w:val="00707180"/>
    <w:rsid w:val="007110B2"/>
    <w:rsid w:val="007118D4"/>
    <w:rsid w:val="0071234A"/>
    <w:rsid w:val="00713CA2"/>
    <w:rsid w:val="007155A4"/>
    <w:rsid w:val="00715C63"/>
    <w:rsid w:val="00716137"/>
    <w:rsid w:val="00716CD1"/>
    <w:rsid w:val="00716FC9"/>
    <w:rsid w:val="007202C1"/>
    <w:rsid w:val="00720C02"/>
    <w:rsid w:val="00721267"/>
    <w:rsid w:val="007256CB"/>
    <w:rsid w:val="00725A04"/>
    <w:rsid w:val="00725A30"/>
    <w:rsid w:val="00725F8B"/>
    <w:rsid w:val="00726621"/>
    <w:rsid w:val="007267D3"/>
    <w:rsid w:val="00726EBB"/>
    <w:rsid w:val="007279FC"/>
    <w:rsid w:val="00730D60"/>
    <w:rsid w:val="0073282D"/>
    <w:rsid w:val="00733797"/>
    <w:rsid w:val="00733D2E"/>
    <w:rsid w:val="007366FD"/>
    <w:rsid w:val="00740BA1"/>
    <w:rsid w:val="0074223C"/>
    <w:rsid w:val="00743E9A"/>
    <w:rsid w:val="00743FF7"/>
    <w:rsid w:val="0074510F"/>
    <w:rsid w:val="00745B63"/>
    <w:rsid w:val="00751060"/>
    <w:rsid w:val="007517BF"/>
    <w:rsid w:val="00752421"/>
    <w:rsid w:val="00753ACD"/>
    <w:rsid w:val="007550A2"/>
    <w:rsid w:val="0075562A"/>
    <w:rsid w:val="00756986"/>
    <w:rsid w:val="00756C1D"/>
    <w:rsid w:val="00757A73"/>
    <w:rsid w:val="00757D7B"/>
    <w:rsid w:val="00760D09"/>
    <w:rsid w:val="0076178C"/>
    <w:rsid w:val="00761A65"/>
    <w:rsid w:val="00761B9B"/>
    <w:rsid w:val="00761FB1"/>
    <w:rsid w:val="007625DC"/>
    <w:rsid w:val="0076335C"/>
    <w:rsid w:val="00765CA3"/>
    <w:rsid w:val="00766608"/>
    <w:rsid w:val="00767200"/>
    <w:rsid w:val="007703DE"/>
    <w:rsid w:val="0077097A"/>
    <w:rsid w:val="0077111F"/>
    <w:rsid w:val="0077290B"/>
    <w:rsid w:val="00774246"/>
    <w:rsid w:val="007744C6"/>
    <w:rsid w:val="00775E03"/>
    <w:rsid w:val="00780286"/>
    <w:rsid w:val="00780929"/>
    <w:rsid w:val="00780CD7"/>
    <w:rsid w:val="00781893"/>
    <w:rsid w:val="007846A4"/>
    <w:rsid w:val="00785EE6"/>
    <w:rsid w:val="00786FDF"/>
    <w:rsid w:val="0079052E"/>
    <w:rsid w:val="007924FA"/>
    <w:rsid w:val="0079299E"/>
    <w:rsid w:val="00792BD6"/>
    <w:rsid w:val="00792CFF"/>
    <w:rsid w:val="00793679"/>
    <w:rsid w:val="0079711A"/>
    <w:rsid w:val="007A069E"/>
    <w:rsid w:val="007A14EF"/>
    <w:rsid w:val="007A1502"/>
    <w:rsid w:val="007A161F"/>
    <w:rsid w:val="007A24B7"/>
    <w:rsid w:val="007A2500"/>
    <w:rsid w:val="007A2814"/>
    <w:rsid w:val="007A46A1"/>
    <w:rsid w:val="007A6065"/>
    <w:rsid w:val="007A6C52"/>
    <w:rsid w:val="007A6D8C"/>
    <w:rsid w:val="007A6E4D"/>
    <w:rsid w:val="007A721C"/>
    <w:rsid w:val="007A7339"/>
    <w:rsid w:val="007A7EC9"/>
    <w:rsid w:val="007B026D"/>
    <w:rsid w:val="007B04CE"/>
    <w:rsid w:val="007B143E"/>
    <w:rsid w:val="007B3000"/>
    <w:rsid w:val="007B4E11"/>
    <w:rsid w:val="007B6BCE"/>
    <w:rsid w:val="007B7BC0"/>
    <w:rsid w:val="007B7F18"/>
    <w:rsid w:val="007C0B86"/>
    <w:rsid w:val="007C3E82"/>
    <w:rsid w:val="007C53C2"/>
    <w:rsid w:val="007C6216"/>
    <w:rsid w:val="007C731F"/>
    <w:rsid w:val="007D01B0"/>
    <w:rsid w:val="007D25E8"/>
    <w:rsid w:val="007D2661"/>
    <w:rsid w:val="007D26F2"/>
    <w:rsid w:val="007D2878"/>
    <w:rsid w:val="007D3C82"/>
    <w:rsid w:val="007D42B6"/>
    <w:rsid w:val="007D44C7"/>
    <w:rsid w:val="007D471E"/>
    <w:rsid w:val="007D50A3"/>
    <w:rsid w:val="007E3405"/>
    <w:rsid w:val="007E504B"/>
    <w:rsid w:val="007E659C"/>
    <w:rsid w:val="007E73E5"/>
    <w:rsid w:val="007E7C8C"/>
    <w:rsid w:val="007F1A18"/>
    <w:rsid w:val="007F1A9F"/>
    <w:rsid w:val="007F4E3D"/>
    <w:rsid w:val="007F5B03"/>
    <w:rsid w:val="007F6612"/>
    <w:rsid w:val="007F7D1D"/>
    <w:rsid w:val="00800AF6"/>
    <w:rsid w:val="0080181B"/>
    <w:rsid w:val="00802094"/>
    <w:rsid w:val="00805425"/>
    <w:rsid w:val="008078F0"/>
    <w:rsid w:val="008102F5"/>
    <w:rsid w:val="0081156D"/>
    <w:rsid w:val="00813242"/>
    <w:rsid w:val="00814014"/>
    <w:rsid w:val="00814E58"/>
    <w:rsid w:val="00816543"/>
    <w:rsid w:val="008165CA"/>
    <w:rsid w:val="00817F7B"/>
    <w:rsid w:val="00821A4D"/>
    <w:rsid w:val="00821BC4"/>
    <w:rsid w:val="00821D47"/>
    <w:rsid w:val="008222CE"/>
    <w:rsid w:val="0082247A"/>
    <w:rsid w:val="00822E28"/>
    <w:rsid w:val="00823D05"/>
    <w:rsid w:val="00823F93"/>
    <w:rsid w:val="00824A29"/>
    <w:rsid w:val="008324E9"/>
    <w:rsid w:val="0083393D"/>
    <w:rsid w:val="008353C5"/>
    <w:rsid w:val="00835834"/>
    <w:rsid w:val="00835C40"/>
    <w:rsid w:val="008400A3"/>
    <w:rsid w:val="008417F2"/>
    <w:rsid w:val="00841E8D"/>
    <w:rsid w:val="008421D8"/>
    <w:rsid w:val="0084386B"/>
    <w:rsid w:val="0084441E"/>
    <w:rsid w:val="00844490"/>
    <w:rsid w:val="008455EA"/>
    <w:rsid w:val="00845C48"/>
    <w:rsid w:val="0084745E"/>
    <w:rsid w:val="00847E17"/>
    <w:rsid w:val="00850959"/>
    <w:rsid w:val="00850A33"/>
    <w:rsid w:val="0085135D"/>
    <w:rsid w:val="00851A2B"/>
    <w:rsid w:val="00852440"/>
    <w:rsid w:val="00853065"/>
    <w:rsid w:val="00853886"/>
    <w:rsid w:val="00853B14"/>
    <w:rsid w:val="00854771"/>
    <w:rsid w:val="008557A9"/>
    <w:rsid w:val="00855A79"/>
    <w:rsid w:val="0085772D"/>
    <w:rsid w:val="0086053C"/>
    <w:rsid w:val="00860A26"/>
    <w:rsid w:val="00860AF0"/>
    <w:rsid w:val="00864752"/>
    <w:rsid w:val="00864C00"/>
    <w:rsid w:val="008651BE"/>
    <w:rsid w:val="00865737"/>
    <w:rsid w:val="008668B2"/>
    <w:rsid w:val="00870DED"/>
    <w:rsid w:val="008723B2"/>
    <w:rsid w:val="008731B2"/>
    <w:rsid w:val="00873C02"/>
    <w:rsid w:val="00875F6E"/>
    <w:rsid w:val="0087733E"/>
    <w:rsid w:val="00880E78"/>
    <w:rsid w:val="008825F8"/>
    <w:rsid w:val="0088285D"/>
    <w:rsid w:val="00884E2B"/>
    <w:rsid w:val="00887C3B"/>
    <w:rsid w:val="00892B38"/>
    <w:rsid w:val="00893D66"/>
    <w:rsid w:val="00894607"/>
    <w:rsid w:val="008954A2"/>
    <w:rsid w:val="00895C29"/>
    <w:rsid w:val="00896521"/>
    <w:rsid w:val="00896E3B"/>
    <w:rsid w:val="0089728B"/>
    <w:rsid w:val="00897B1E"/>
    <w:rsid w:val="00897C94"/>
    <w:rsid w:val="008A070E"/>
    <w:rsid w:val="008A0E44"/>
    <w:rsid w:val="008A169F"/>
    <w:rsid w:val="008A3545"/>
    <w:rsid w:val="008A3B55"/>
    <w:rsid w:val="008A4522"/>
    <w:rsid w:val="008A649A"/>
    <w:rsid w:val="008A6B0D"/>
    <w:rsid w:val="008A711F"/>
    <w:rsid w:val="008B027D"/>
    <w:rsid w:val="008B0C0C"/>
    <w:rsid w:val="008B1383"/>
    <w:rsid w:val="008B2167"/>
    <w:rsid w:val="008B21EE"/>
    <w:rsid w:val="008B2D47"/>
    <w:rsid w:val="008B2F20"/>
    <w:rsid w:val="008B42A3"/>
    <w:rsid w:val="008B60D2"/>
    <w:rsid w:val="008C00BD"/>
    <w:rsid w:val="008C327D"/>
    <w:rsid w:val="008C4C7F"/>
    <w:rsid w:val="008C56B3"/>
    <w:rsid w:val="008C5C0E"/>
    <w:rsid w:val="008C621C"/>
    <w:rsid w:val="008C62A1"/>
    <w:rsid w:val="008C7479"/>
    <w:rsid w:val="008C7950"/>
    <w:rsid w:val="008C7D77"/>
    <w:rsid w:val="008D1FFA"/>
    <w:rsid w:val="008D340E"/>
    <w:rsid w:val="008D4577"/>
    <w:rsid w:val="008D6B94"/>
    <w:rsid w:val="008D6EAF"/>
    <w:rsid w:val="008E21DE"/>
    <w:rsid w:val="008E2F6E"/>
    <w:rsid w:val="008E3CAA"/>
    <w:rsid w:val="008E4085"/>
    <w:rsid w:val="008E728F"/>
    <w:rsid w:val="008E79D9"/>
    <w:rsid w:val="008F11C7"/>
    <w:rsid w:val="008F3A97"/>
    <w:rsid w:val="008F4435"/>
    <w:rsid w:val="008F59F7"/>
    <w:rsid w:val="008F6D32"/>
    <w:rsid w:val="00901968"/>
    <w:rsid w:val="0090244B"/>
    <w:rsid w:val="00902CF1"/>
    <w:rsid w:val="00902F02"/>
    <w:rsid w:val="00905156"/>
    <w:rsid w:val="0090585B"/>
    <w:rsid w:val="00905FC1"/>
    <w:rsid w:val="009068AB"/>
    <w:rsid w:val="00910B6D"/>
    <w:rsid w:val="00911767"/>
    <w:rsid w:val="00912B03"/>
    <w:rsid w:val="00912EC1"/>
    <w:rsid w:val="00912F0E"/>
    <w:rsid w:val="00913B4B"/>
    <w:rsid w:val="00914C64"/>
    <w:rsid w:val="00915994"/>
    <w:rsid w:val="009159C8"/>
    <w:rsid w:val="00915C5C"/>
    <w:rsid w:val="0091641D"/>
    <w:rsid w:val="00916897"/>
    <w:rsid w:val="00916EF9"/>
    <w:rsid w:val="009229C9"/>
    <w:rsid w:val="00922F3D"/>
    <w:rsid w:val="00924540"/>
    <w:rsid w:val="00925A1C"/>
    <w:rsid w:val="00925B87"/>
    <w:rsid w:val="0092679E"/>
    <w:rsid w:val="00926CC3"/>
    <w:rsid w:val="00927795"/>
    <w:rsid w:val="00930D08"/>
    <w:rsid w:val="009312F1"/>
    <w:rsid w:val="0093133E"/>
    <w:rsid w:val="00932FC9"/>
    <w:rsid w:val="00934276"/>
    <w:rsid w:val="0093451C"/>
    <w:rsid w:val="00934C55"/>
    <w:rsid w:val="009374C7"/>
    <w:rsid w:val="00937629"/>
    <w:rsid w:val="00937D08"/>
    <w:rsid w:val="00942534"/>
    <w:rsid w:val="009431C4"/>
    <w:rsid w:val="00945956"/>
    <w:rsid w:val="00946AAD"/>
    <w:rsid w:val="00951EA1"/>
    <w:rsid w:val="00954501"/>
    <w:rsid w:val="009548C2"/>
    <w:rsid w:val="00955983"/>
    <w:rsid w:val="00955EBD"/>
    <w:rsid w:val="00956005"/>
    <w:rsid w:val="0095632B"/>
    <w:rsid w:val="0095683E"/>
    <w:rsid w:val="00956E8A"/>
    <w:rsid w:val="00956EC1"/>
    <w:rsid w:val="00957874"/>
    <w:rsid w:val="00961294"/>
    <w:rsid w:val="00961351"/>
    <w:rsid w:val="00961CE0"/>
    <w:rsid w:val="009626BF"/>
    <w:rsid w:val="009626CE"/>
    <w:rsid w:val="00962E1B"/>
    <w:rsid w:val="009630AA"/>
    <w:rsid w:val="009640AC"/>
    <w:rsid w:val="009646FC"/>
    <w:rsid w:val="009651C9"/>
    <w:rsid w:val="00965CD0"/>
    <w:rsid w:val="009665E0"/>
    <w:rsid w:val="00966D53"/>
    <w:rsid w:val="00970E40"/>
    <w:rsid w:val="00971BD2"/>
    <w:rsid w:val="00971BE7"/>
    <w:rsid w:val="00972E35"/>
    <w:rsid w:val="00972FCF"/>
    <w:rsid w:val="00973790"/>
    <w:rsid w:val="0097386F"/>
    <w:rsid w:val="0097459F"/>
    <w:rsid w:val="00975F4A"/>
    <w:rsid w:val="0097660C"/>
    <w:rsid w:val="009803F3"/>
    <w:rsid w:val="0098131A"/>
    <w:rsid w:val="00984485"/>
    <w:rsid w:val="00986F05"/>
    <w:rsid w:val="0098773E"/>
    <w:rsid w:val="0099394F"/>
    <w:rsid w:val="00993F03"/>
    <w:rsid w:val="00994DB5"/>
    <w:rsid w:val="00997AC9"/>
    <w:rsid w:val="009A1E4A"/>
    <w:rsid w:val="009A3828"/>
    <w:rsid w:val="009A3899"/>
    <w:rsid w:val="009A5522"/>
    <w:rsid w:val="009A57FE"/>
    <w:rsid w:val="009A5A1C"/>
    <w:rsid w:val="009A755D"/>
    <w:rsid w:val="009B564D"/>
    <w:rsid w:val="009B62DD"/>
    <w:rsid w:val="009B64CC"/>
    <w:rsid w:val="009B6BF5"/>
    <w:rsid w:val="009C5021"/>
    <w:rsid w:val="009C68C8"/>
    <w:rsid w:val="009C7166"/>
    <w:rsid w:val="009D2407"/>
    <w:rsid w:val="009D27F4"/>
    <w:rsid w:val="009D291C"/>
    <w:rsid w:val="009D360A"/>
    <w:rsid w:val="009D3DA1"/>
    <w:rsid w:val="009D4810"/>
    <w:rsid w:val="009D5171"/>
    <w:rsid w:val="009D53DB"/>
    <w:rsid w:val="009D5D42"/>
    <w:rsid w:val="009D75A6"/>
    <w:rsid w:val="009D788F"/>
    <w:rsid w:val="009E4346"/>
    <w:rsid w:val="009E53F7"/>
    <w:rsid w:val="009E7036"/>
    <w:rsid w:val="009E7130"/>
    <w:rsid w:val="009E7D0A"/>
    <w:rsid w:val="009F0112"/>
    <w:rsid w:val="009F071B"/>
    <w:rsid w:val="009F24D1"/>
    <w:rsid w:val="009F2B38"/>
    <w:rsid w:val="009F2E4B"/>
    <w:rsid w:val="009F33C0"/>
    <w:rsid w:val="009F6C4D"/>
    <w:rsid w:val="009F7427"/>
    <w:rsid w:val="009F75F3"/>
    <w:rsid w:val="009F7ED0"/>
    <w:rsid w:val="00A0204F"/>
    <w:rsid w:val="00A020EE"/>
    <w:rsid w:val="00A05C82"/>
    <w:rsid w:val="00A07DEA"/>
    <w:rsid w:val="00A07E4A"/>
    <w:rsid w:val="00A10CFF"/>
    <w:rsid w:val="00A11A34"/>
    <w:rsid w:val="00A13085"/>
    <w:rsid w:val="00A14D7E"/>
    <w:rsid w:val="00A15B9C"/>
    <w:rsid w:val="00A15EFD"/>
    <w:rsid w:val="00A17E18"/>
    <w:rsid w:val="00A2167C"/>
    <w:rsid w:val="00A21AAF"/>
    <w:rsid w:val="00A21BEF"/>
    <w:rsid w:val="00A23AA6"/>
    <w:rsid w:val="00A23BA6"/>
    <w:rsid w:val="00A2427E"/>
    <w:rsid w:val="00A248B1"/>
    <w:rsid w:val="00A248D4"/>
    <w:rsid w:val="00A24B82"/>
    <w:rsid w:val="00A31AB1"/>
    <w:rsid w:val="00A31E91"/>
    <w:rsid w:val="00A32240"/>
    <w:rsid w:val="00A32273"/>
    <w:rsid w:val="00A33A09"/>
    <w:rsid w:val="00A36020"/>
    <w:rsid w:val="00A367AA"/>
    <w:rsid w:val="00A42765"/>
    <w:rsid w:val="00A42BEB"/>
    <w:rsid w:val="00A4394E"/>
    <w:rsid w:val="00A4563C"/>
    <w:rsid w:val="00A46421"/>
    <w:rsid w:val="00A46F3C"/>
    <w:rsid w:val="00A50C75"/>
    <w:rsid w:val="00A517B6"/>
    <w:rsid w:val="00A51DA5"/>
    <w:rsid w:val="00A52059"/>
    <w:rsid w:val="00A52BFB"/>
    <w:rsid w:val="00A537E5"/>
    <w:rsid w:val="00A53ABD"/>
    <w:rsid w:val="00A53CA1"/>
    <w:rsid w:val="00A554E3"/>
    <w:rsid w:val="00A554FD"/>
    <w:rsid w:val="00A55C7B"/>
    <w:rsid w:val="00A56ADC"/>
    <w:rsid w:val="00A57E84"/>
    <w:rsid w:val="00A57F88"/>
    <w:rsid w:val="00A60009"/>
    <w:rsid w:val="00A61A93"/>
    <w:rsid w:val="00A61FAB"/>
    <w:rsid w:val="00A64886"/>
    <w:rsid w:val="00A67F47"/>
    <w:rsid w:val="00A718E9"/>
    <w:rsid w:val="00A721B6"/>
    <w:rsid w:val="00A73083"/>
    <w:rsid w:val="00A74EBB"/>
    <w:rsid w:val="00A807B1"/>
    <w:rsid w:val="00A84E68"/>
    <w:rsid w:val="00A8518A"/>
    <w:rsid w:val="00A85607"/>
    <w:rsid w:val="00A9028C"/>
    <w:rsid w:val="00A92CF8"/>
    <w:rsid w:val="00A92D72"/>
    <w:rsid w:val="00A953E9"/>
    <w:rsid w:val="00A968A7"/>
    <w:rsid w:val="00A9693B"/>
    <w:rsid w:val="00A97F85"/>
    <w:rsid w:val="00AA094B"/>
    <w:rsid w:val="00AA121A"/>
    <w:rsid w:val="00AA1D20"/>
    <w:rsid w:val="00AA31A9"/>
    <w:rsid w:val="00AA4C0A"/>
    <w:rsid w:val="00AA6279"/>
    <w:rsid w:val="00AB0A12"/>
    <w:rsid w:val="00AB0EFF"/>
    <w:rsid w:val="00AB12D5"/>
    <w:rsid w:val="00AB1354"/>
    <w:rsid w:val="00AB136A"/>
    <w:rsid w:val="00AB1AF8"/>
    <w:rsid w:val="00AB1E29"/>
    <w:rsid w:val="00AB2719"/>
    <w:rsid w:val="00AB3BFB"/>
    <w:rsid w:val="00AB4036"/>
    <w:rsid w:val="00AB4C45"/>
    <w:rsid w:val="00AB5C05"/>
    <w:rsid w:val="00AB5C35"/>
    <w:rsid w:val="00AC1C64"/>
    <w:rsid w:val="00AC25D6"/>
    <w:rsid w:val="00AC3B81"/>
    <w:rsid w:val="00AC3D30"/>
    <w:rsid w:val="00AC3D6B"/>
    <w:rsid w:val="00AC3E74"/>
    <w:rsid w:val="00AC75BB"/>
    <w:rsid w:val="00AD0948"/>
    <w:rsid w:val="00AD1C14"/>
    <w:rsid w:val="00AD273C"/>
    <w:rsid w:val="00AD3986"/>
    <w:rsid w:val="00AD41B7"/>
    <w:rsid w:val="00AD5175"/>
    <w:rsid w:val="00AD5298"/>
    <w:rsid w:val="00AD5348"/>
    <w:rsid w:val="00AD6BC6"/>
    <w:rsid w:val="00AD735D"/>
    <w:rsid w:val="00AD79E1"/>
    <w:rsid w:val="00AE0F99"/>
    <w:rsid w:val="00AE26E4"/>
    <w:rsid w:val="00AE55D6"/>
    <w:rsid w:val="00AE62EA"/>
    <w:rsid w:val="00AE6366"/>
    <w:rsid w:val="00AE6F93"/>
    <w:rsid w:val="00AE76E4"/>
    <w:rsid w:val="00AE7980"/>
    <w:rsid w:val="00AF0837"/>
    <w:rsid w:val="00AF0899"/>
    <w:rsid w:val="00AF0B89"/>
    <w:rsid w:val="00AF0E1B"/>
    <w:rsid w:val="00AF269D"/>
    <w:rsid w:val="00AF50ED"/>
    <w:rsid w:val="00AF5739"/>
    <w:rsid w:val="00AF5FD8"/>
    <w:rsid w:val="00AF7447"/>
    <w:rsid w:val="00AF785A"/>
    <w:rsid w:val="00AF7B97"/>
    <w:rsid w:val="00B02064"/>
    <w:rsid w:val="00B025D1"/>
    <w:rsid w:val="00B02D9F"/>
    <w:rsid w:val="00B03AE9"/>
    <w:rsid w:val="00B051DF"/>
    <w:rsid w:val="00B06066"/>
    <w:rsid w:val="00B0751D"/>
    <w:rsid w:val="00B0776A"/>
    <w:rsid w:val="00B10251"/>
    <w:rsid w:val="00B10420"/>
    <w:rsid w:val="00B10813"/>
    <w:rsid w:val="00B10C68"/>
    <w:rsid w:val="00B1124D"/>
    <w:rsid w:val="00B11289"/>
    <w:rsid w:val="00B142ED"/>
    <w:rsid w:val="00B15326"/>
    <w:rsid w:val="00B153E4"/>
    <w:rsid w:val="00B156A5"/>
    <w:rsid w:val="00B16267"/>
    <w:rsid w:val="00B16C14"/>
    <w:rsid w:val="00B16FD7"/>
    <w:rsid w:val="00B205DA"/>
    <w:rsid w:val="00B2062A"/>
    <w:rsid w:val="00B214AD"/>
    <w:rsid w:val="00B21BA7"/>
    <w:rsid w:val="00B224B0"/>
    <w:rsid w:val="00B226A2"/>
    <w:rsid w:val="00B242A2"/>
    <w:rsid w:val="00B251D7"/>
    <w:rsid w:val="00B255FF"/>
    <w:rsid w:val="00B25CFD"/>
    <w:rsid w:val="00B26B57"/>
    <w:rsid w:val="00B27145"/>
    <w:rsid w:val="00B27194"/>
    <w:rsid w:val="00B2721D"/>
    <w:rsid w:val="00B3009B"/>
    <w:rsid w:val="00B31161"/>
    <w:rsid w:val="00B3386C"/>
    <w:rsid w:val="00B34205"/>
    <w:rsid w:val="00B3577C"/>
    <w:rsid w:val="00B35BDF"/>
    <w:rsid w:val="00B3647F"/>
    <w:rsid w:val="00B36EC3"/>
    <w:rsid w:val="00B43ED0"/>
    <w:rsid w:val="00B4508F"/>
    <w:rsid w:val="00B458D2"/>
    <w:rsid w:val="00B50711"/>
    <w:rsid w:val="00B50F65"/>
    <w:rsid w:val="00B51F6A"/>
    <w:rsid w:val="00B526B9"/>
    <w:rsid w:val="00B532B6"/>
    <w:rsid w:val="00B54899"/>
    <w:rsid w:val="00B54AD8"/>
    <w:rsid w:val="00B57301"/>
    <w:rsid w:val="00B573C2"/>
    <w:rsid w:val="00B577C5"/>
    <w:rsid w:val="00B603C0"/>
    <w:rsid w:val="00B6150D"/>
    <w:rsid w:val="00B62016"/>
    <w:rsid w:val="00B63612"/>
    <w:rsid w:val="00B66D92"/>
    <w:rsid w:val="00B70F5F"/>
    <w:rsid w:val="00B7189C"/>
    <w:rsid w:val="00B720FC"/>
    <w:rsid w:val="00B73EB0"/>
    <w:rsid w:val="00B757E3"/>
    <w:rsid w:val="00B77FFB"/>
    <w:rsid w:val="00B8007E"/>
    <w:rsid w:val="00B80518"/>
    <w:rsid w:val="00B808B5"/>
    <w:rsid w:val="00B81582"/>
    <w:rsid w:val="00B83AB4"/>
    <w:rsid w:val="00B842EE"/>
    <w:rsid w:val="00B8488F"/>
    <w:rsid w:val="00B84DB1"/>
    <w:rsid w:val="00B858FF"/>
    <w:rsid w:val="00B862C3"/>
    <w:rsid w:val="00B86947"/>
    <w:rsid w:val="00B908D2"/>
    <w:rsid w:val="00B917BC"/>
    <w:rsid w:val="00B919E4"/>
    <w:rsid w:val="00B91D5C"/>
    <w:rsid w:val="00B9261B"/>
    <w:rsid w:val="00B9626E"/>
    <w:rsid w:val="00BA0E70"/>
    <w:rsid w:val="00BA257C"/>
    <w:rsid w:val="00BA28FC"/>
    <w:rsid w:val="00BA450F"/>
    <w:rsid w:val="00BA5919"/>
    <w:rsid w:val="00BA6B1B"/>
    <w:rsid w:val="00BA6B2F"/>
    <w:rsid w:val="00BA6D43"/>
    <w:rsid w:val="00BA6E02"/>
    <w:rsid w:val="00BB024F"/>
    <w:rsid w:val="00BB050F"/>
    <w:rsid w:val="00BB58AA"/>
    <w:rsid w:val="00BB5B0E"/>
    <w:rsid w:val="00BB6CAC"/>
    <w:rsid w:val="00BC33F6"/>
    <w:rsid w:val="00BC485D"/>
    <w:rsid w:val="00BC5B2A"/>
    <w:rsid w:val="00BC601C"/>
    <w:rsid w:val="00BC6385"/>
    <w:rsid w:val="00BD055F"/>
    <w:rsid w:val="00BD0E22"/>
    <w:rsid w:val="00BD17B1"/>
    <w:rsid w:val="00BD235E"/>
    <w:rsid w:val="00BD36B0"/>
    <w:rsid w:val="00BD3C71"/>
    <w:rsid w:val="00BD448A"/>
    <w:rsid w:val="00BE0C71"/>
    <w:rsid w:val="00BE1061"/>
    <w:rsid w:val="00BE1A44"/>
    <w:rsid w:val="00BE6720"/>
    <w:rsid w:val="00BF18C7"/>
    <w:rsid w:val="00BF1AD4"/>
    <w:rsid w:val="00BF253A"/>
    <w:rsid w:val="00BF2885"/>
    <w:rsid w:val="00BF3448"/>
    <w:rsid w:val="00BF4B42"/>
    <w:rsid w:val="00BF7F3C"/>
    <w:rsid w:val="00C00081"/>
    <w:rsid w:val="00C00679"/>
    <w:rsid w:val="00C0073A"/>
    <w:rsid w:val="00C00911"/>
    <w:rsid w:val="00C0310E"/>
    <w:rsid w:val="00C031F0"/>
    <w:rsid w:val="00C0421C"/>
    <w:rsid w:val="00C06BB4"/>
    <w:rsid w:val="00C076E9"/>
    <w:rsid w:val="00C10202"/>
    <w:rsid w:val="00C10A16"/>
    <w:rsid w:val="00C12674"/>
    <w:rsid w:val="00C12E24"/>
    <w:rsid w:val="00C14A15"/>
    <w:rsid w:val="00C15315"/>
    <w:rsid w:val="00C16061"/>
    <w:rsid w:val="00C178C6"/>
    <w:rsid w:val="00C17A07"/>
    <w:rsid w:val="00C17A0E"/>
    <w:rsid w:val="00C21944"/>
    <w:rsid w:val="00C22DDB"/>
    <w:rsid w:val="00C22FAC"/>
    <w:rsid w:val="00C23795"/>
    <w:rsid w:val="00C2455E"/>
    <w:rsid w:val="00C2585E"/>
    <w:rsid w:val="00C26222"/>
    <w:rsid w:val="00C278FF"/>
    <w:rsid w:val="00C31B82"/>
    <w:rsid w:val="00C31C5F"/>
    <w:rsid w:val="00C321C6"/>
    <w:rsid w:val="00C32790"/>
    <w:rsid w:val="00C34A71"/>
    <w:rsid w:val="00C4110E"/>
    <w:rsid w:val="00C41A90"/>
    <w:rsid w:val="00C42ADD"/>
    <w:rsid w:val="00C43136"/>
    <w:rsid w:val="00C44F05"/>
    <w:rsid w:val="00C45B41"/>
    <w:rsid w:val="00C46156"/>
    <w:rsid w:val="00C46466"/>
    <w:rsid w:val="00C51207"/>
    <w:rsid w:val="00C51CAA"/>
    <w:rsid w:val="00C52AB9"/>
    <w:rsid w:val="00C52C59"/>
    <w:rsid w:val="00C54605"/>
    <w:rsid w:val="00C54706"/>
    <w:rsid w:val="00C56A81"/>
    <w:rsid w:val="00C57C6C"/>
    <w:rsid w:val="00C617E5"/>
    <w:rsid w:val="00C6534A"/>
    <w:rsid w:val="00C67CDA"/>
    <w:rsid w:val="00C67FCE"/>
    <w:rsid w:val="00C70421"/>
    <w:rsid w:val="00C75477"/>
    <w:rsid w:val="00C7585A"/>
    <w:rsid w:val="00C76B2C"/>
    <w:rsid w:val="00C76FB4"/>
    <w:rsid w:val="00C822A0"/>
    <w:rsid w:val="00C8412A"/>
    <w:rsid w:val="00C84753"/>
    <w:rsid w:val="00C85F43"/>
    <w:rsid w:val="00C8672E"/>
    <w:rsid w:val="00C86A3D"/>
    <w:rsid w:val="00C86F42"/>
    <w:rsid w:val="00C872F9"/>
    <w:rsid w:val="00C87923"/>
    <w:rsid w:val="00C87B8E"/>
    <w:rsid w:val="00C90DF2"/>
    <w:rsid w:val="00C90F91"/>
    <w:rsid w:val="00C91B65"/>
    <w:rsid w:val="00C92FAF"/>
    <w:rsid w:val="00C940CB"/>
    <w:rsid w:val="00C94A25"/>
    <w:rsid w:val="00C957AF"/>
    <w:rsid w:val="00C95CEF"/>
    <w:rsid w:val="00CA00CB"/>
    <w:rsid w:val="00CA15E4"/>
    <w:rsid w:val="00CA1602"/>
    <w:rsid w:val="00CA18A7"/>
    <w:rsid w:val="00CA23DD"/>
    <w:rsid w:val="00CA2917"/>
    <w:rsid w:val="00CA29F8"/>
    <w:rsid w:val="00CA2F24"/>
    <w:rsid w:val="00CA340D"/>
    <w:rsid w:val="00CA5522"/>
    <w:rsid w:val="00CB15E0"/>
    <w:rsid w:val="00CB2F5B"/>
    <w:rsid w:val="00CB39BF"/>
    <w:rsid w:val="00CC1C1C"/>
    <w:rsid w:val="00CC29CB"/>
    <w:rsid w:val="00CC767B"/>
    <w:rsid w:val="00CC7FE8"/>
    <w:rsid w:val="00CD0542"/>
    <w:rsid w:val="00CD21B6"/>
    <w:rsid w:val="00CD27A4"/>
    <w:rsid w:val="00CD56FC"/>
    <w:rsid w:val="00CD6B44"/>
    <w:rsid w:val="00CE010D"/>
    <w:rsid w:val="00CE06CF"/>
    <w:rsid w:val="00CE0D61"/>
    <w:rsid w:val="00CE10AC"/>
    <w:rsid w:val="00CE3ED1"/>
    <w:rsid w:val="00CE43B1"/>
    <w:rsid w:val="00CE4DAF"/>
    <w:rsid w:val="00CE6CD1"/>
    <w:rsid w:val="00CE7B30"/>
    <w:rsid w:val="00CF191F"/>
    <w:rsid w:val="00CF28E9"/>
    <w:rsid w:val="00CF2F19"/>
    <w:rsid w:val="00CF435F"/>
    <w:rsid w:val="00CF5680"/>
    <w:rsid w:val="00CF609D"/>
    <w:rsid w:val="00CF7673"/>
    <w:rsid w:val="00D00636"/>
    <w:rsid w:val="00D03630"/>
    <w:rsid w:val="00D05A19"/>
    <w:rsid w:val="00D10022"/>
    <w:rsid w:val="00D10169"/>
    <w:rsid w:val="00D10372"/>
    <w:rsid w:val="00D11D17"/>
    <w:rsid w:val="00D12156"/>
    <w:rsid w:val="00D12814"/>
    <w:rsid w:val="00D13F6A"/>
    <w:rsid w:val="00D14CBC"/>
    <w:rsid w:val="00D14CF7"/>
    <w:rsid w:val="00D1541E"/>
    <w:rsid w:val="00D174BA"/>
    <w:rsid w:val="00D1765E"/>
    <w:rsid w:val="00D202E4"/>
    <w:rsid w:val="00D20538"/>
    <w:rsid w:val="00D206DC"/>
    <w:rsid w:val="00D20A4D"/>
    <w:rsid w:val="00D22751"/>
    <w:rsid w:val="00D242DC"/>
    <w:rsid w:val="00D24546"/>
    <w:rsid w:val="00D26DD7"/>
    <w:rsid w:val="00D27D14"/>
    <w:rsid w:val="00D301F9"/>
    <w:rsid w:val="00D302D7"/>
    <w:rsid w:val="00D30780"/>
    <w:rsid w:val="00D33EED"/>
    <w:rsid w:val="00D36BFA"/>
    <w:rsid w:val="00D41091"/>
    <w:rsid w:val="00D42714"/>
    <w:rsid w:val="00D44884"/>
    <w:rsid w:val="00D44D2C"/>
    <w:rsid w:val="00D45697"/>
    <w:rsid w:val="00D46596"/>
    <w:rsid w:val="00D47837"/>
    <w:rsid w:val="00D5092A"/>
    <w:rsid w:val="00D518DE"/>
    <w:rsid w:val="00D534BD"/>
    <w:rsid w:val="00D53835"/>
    <w:rsid w:val="00D5664C"/>
    <w:rsid w:val="00D57BCE"/>
    <w:rsid w:val="00D6143C"/>
    <w:rsid w:val="00D617B9"/>
    <w:rsid w:val="00D6181A"/>
    <w:rsid w:val="00D61AD9"/>
    <w:rsid w:val="00D620BC"/>
    <w:rsid w:val="00D639E4"/>
    <w:rsid w:val="00D63F5E"/>
    <w:rsid w:val="00D64553"/>
    <w:rsid w:val="00D64B24"/>
    <w:rsid w:val="00D65527"/>
    <w:rsid w:val="00D67AA8"/>
    <w:rsid w:val="00D702FD"/>
    <w:rsid w:val="00D72D34"/>
    <w:rsid w:val="00D73A12"/>
    <w:rsid w:val="00D74951"/>
    <w:rsid w:val="00D74FB7"/>
    <w:rsid w:val="00D759C1"/>
    <w:rsid w:val="00D77BD8"/>
    <w:rsid w:val="00D77D67"/>
    <w:rsid w:val="00D82A3F"/>
    <w:rsid w:val="00D8371E"/>
    <w:rsid w:val="00D843DC"/>
    <w:rsid w:val="00D85ABE"/>
    <w:rsid w:val="00D90349"/>
    <w:rsid w:val="00D903F9"/>
    <w:rsid w:val="00D912DE"/>
    <w:rsid w:val="00D9143B"/>
    <w:rsid w:val="00D922F0"/>
    <w:rsid w:val="00D9287C"/>
    <w:rsid w:val="00D92EBB"/>
    <w:rsid w:val="00D93476"/>
    <w:rsid w:val="00D94243"/>
    <w:rsid w:val="00D95AE8"/>
    <w:rsid w:val="00D965BF"/>
    <w:rsid w:val="00D97EEF"/>
    <w:rsid w:val="00DA1674"/>
    <w:rsid w:val="00DA243B"/>
    <w:rsid w:val="00DA2CAD"/>
    <w:rsid w:val="00DA3841"/>
    <w:rsid w:val="00DA5243"/>
    <w:rsid w:val="00DA577D"/>
    <w:rsid w:val="00DA6F59"/>
    <w:rsid w:val="00DA70A5"/>
    <w:rsid w:val="00DA7B54"/>
    <w:rsid w:val="00DB04E9"/>
    <w:rsid w:val="00DB0D64"/>
    <w:rsid w:val="00DB1136"/>
    <w:rsid w:val="00DB46FA"/>
    <w:rsid w:val="00DB5412"/>
    <w:rsid w:val="00DB6C6A"/>
    <w:rsid w:val="00DB6EE0"/>
    <w:rsid w:val="00DC0D02"/>
    <w:rsid w:val="00DC1C17"/>
    <w:rsid w:val="00DC1DD7"/>
    <w:rsid w:val="00DC3580"/>
    <w:rsid w:val="00DC57DA"/>
    <w:rsid w:val="00DD2238"/>
    <w:rsid w:val="00DD4171"/>
    <w:rsid w:val="00DD4256"/>
    <w:rsid w:val="00DD43E8"/>
    <w:rsid w:val="00DD4ABA"/>
    <w:rsid w:val="00DD4D46"/>
    <w:rsid w:val="00DD4EBD"/>
    <w:rsid w:val="00DD739F"/>
    <w:rsid w:val="00DE033C"/>
    <w:rsid w:val="00DE0389"/>
    <w:rsid w:val="00DE0DBD"/>
    <w:rsid w:val="00DE1058"/>
    <w:rsid w:val="00DE3A1A"/>
    <w:rsid w:val="00DE481B"/>
    <w:rsid w:val="00DE5EC5"/>
    <w:rsid w:val="00DE65E0"/>
    <w:rsid w:val="00DF0176"/>
    <w:rsid w:val="00DF1A46"/>
    <w:rsid w:val="00DF4CFE"/>
    <w:rsid w:val="00DF603C"/>
    <w:rsid w:val="00DF664C"/>
    <w:rsid w:val="00DF6ABA"/>
    <w:rsid w:val="00DF74BA"/>
    <w:rsid w:val="00DF7563"/>
    <w:rsid w:val="00DF7A4A"/>
    <w:rsid w:val="00E00800"/>
    <w:rsid w:val="00E0254D"/>
    <w:rsid w:val="00E033C8"/>
    <w:rsid w:val="00E03F3A"/>
    <w:rsid w:val="00E06B23"/>
    <w:rsid w:val="00E0789D"/>
    <w:rsid w:val="00E10787"/>
    <w:rsid w:val="00E11AD8"/>
    <w:rsid w:val="00E1211C"/>
    <w:rsid w:val="00E1248B"/>
    <w:rsid w:val="00E12E6F"/>
    <w:rsid w:val="00E1485B"/>
    <w:rsid w:val="00E14FA4"/>
    <w:rsid w:val="00E16E06"/>
    <w:rsid w:val="00E1726D"/>
    <w:rsid w:val="00E21B2A"/>
    <w:rsid w:val="00E220FB"/>
    <w:rsid w:val="00E23371"/>
    <w:rsid w:val="00E24484"/>
    <w:rsid w:val="00E24AAF"/>
    <w:rsid w:val="00E25B1A"/>
    <w:rsid w:val="00E260AC"/>
    <w:rsid w:val="00E2721F"/>
    <w:rsid w:val="00E27225"/>
    <w:rsid w:val="00E27B63"/>
    <w:rsid w:val="00E30DA3"/>
    <w:rsid w:val="00E3357C"/>
    <w:rsid w:val="00E33805"/>
    <w:rsid w:val="00E33C65"/>
    <w:rsid w:val="00E348FA"/>
    <w:rsid w:val="00E37500"/>
    <w:rsid w:val="00E377D3"/>
    <w:rsid w:val="00E41171"/>
    <w:rsid w:val="00E4126C"/>
    <w:rsid w:val="00E41F9D"/>
    <w:rsid w:val="00E424DB"/>
    <w:rsid w:val="00E445A2"/>
    <w:rsid w:val="00E46073"/>
    <w:rsid w:val="00E46304"/>
    <w:rsid w:val="00E46B94"/>
    <w:rsid w:val="00E46F02"/>
    <w:rsid w:val="00E50BF5"/>
    <w:rsid w:val="00E5167F"/>
    <w:rsid w:val="00E52789"/>
    <w:rsid w:val="00E5354B"/>
    <w:rsid w:val="00E54ABB"/>
    <w:rsid w:val="00E556BD"/>
    <w:rsid w:val="00E55B4E"/>
    <w:rsid w:val="00E60660"/>
    <w:rsid w:val="00E6068B"/>
    <w:rsid w:val="00E61C1B"/>
    <w:rsid w:val="00E62E38"/>
    <w:rsid w:val="00E63576"/>
    <w:rsid w:val="00E65EB6"/>
    <w:rsid w:val="00E66926"/>
    <w:rsid w:val="00E66D2D"/>
    <w:rsid w:val="00E674F9"/>
    <w:rsid w:val="00E67C55"/>
    <w:rsid w:val="00E70289"/>
    <w:rsid w:val="00E70A09"/>
    <w:rsid w:val="00E738D9"/>
    <w:rsid w:val="00E74703"/>
    <w:rsid w:val="00E7586E"/>
    <w:rsid w:val="00E76688"/>
    <w:rsid w:val="00E76A87"/>
    <w:rsid w:val="00E80057"/>
    <w:rsid w:val="00E81458"/>
    <w:rsid w:val="00E83945"/>
    <w:rsid w:val="00E84BE5"/>
    <w:rsid w:val="00E8522B"/>
    <w:rsid w:val="00E85D62"/>
    <w:rsid w:val="00E870E0"/>
    <w:rsid w:val="00E90133"/>
    <w:rsid w:val="00E90A81"/>
    <w:rsid w:val="00E94DE0"/>
    <w:rsid w:val="00E94E95"/>
    <w:rsid w:val="00E95534"/>
    <w:rsid w:val="00E961BF"/>
    <w:rsid w:val="00E96985"/>
    <w:rsid w:val="00E97C19"/>
    <w:rsid w:val="00EA1299"/>
    <w:rsid w:val="00EA40FE"/>
    <w:rsid w:val="00EA43B3"/>
    <w:rsid w:val="00EA50DD"/>
    <w:rsid w:val="00EA58ED"/>
    <w:rsid w:val="00EA5E98"/>
    <w:rsid w:val="00EA62BB"/>
    <w:rsid w:val="00EA6B3C"/>
    <w:rsid w:val="00EA77DA"/>
    <w:rsid w:val="00EB0203"/>
    <w:rsid w:val="00EB1476"/>
    <w:rsid w:val="00EB21FE"/>
    <w:rsid w:val="00EB3050"/>
    <w:rsid w:val="00EB319C"/>
    <w:rsid w:val="00EC10E1"/>
    <w:rsid w:val="00EC53E4"/>
    <w:rsid w:val="00EC5E8F"/>
    <w:rsid w:val="00EC6D9F"/>
    <w:rsid w:val="00EC7A23"/>
    <w:rsid w:val="00ED1A79"/>
    <w:rsid w:val="00ED36CA"/>
    <w:rsid w:val="00ED411C"/>
    <w:rsid w:val="00ED4A17"/>
    <w:rsid w:val="00ED652A"/>
    <w:rsid w:val="00ED7696"/>
    <w:rsid w:val="00EE08A3"/>
    <w:rsid w:val="00EE371A"/>
    <w:rsid w:val="00EE37FC"/>
    <w:rsid w:val="00EE5A1A"/>
    <w:rsid w:val="00EE6F93"/>
    <w:rsid w:val="00EE737C"/>
    <w:rsid w:val="00EF00A0"/>
    <w:rsid w:val="00EF2CCF"/>
    <w:rsid w:val="00EF3D17"/>
    <w:rsid w:val="00EF3EE1"/>
    <w:rsid w:val="00EF58E1"/>
    <w:rsid w:val="00EF5A00"/>
    <w:rsid w:val="00EF7617"/>
    <w:rsid w:val="00EF7AA0"/>
    <w:rsid w:val="00F001B3"/>
    <w:rsid w:val="00F02369"/>
    <w:rsid w:val="00F030E4"/>
    <w:rsid w:val="00F03334"/>
    <w:rsid w:val="00F03516"/>
    <w:rsid w:val="00F040F8"/>
    <w:rsid w:val="00F042C9"/>
    <w:rsid w:val="00F05232"/>
    <w:rsid w:val="00F06A5F"/>
    <w:rsid w:val="00F0754D"/>
    <w:rsid w:val="00F07561"/>
    <w:rsid w:val="00F07E77"/>
    <w:rsid w:val="00F1066E"/>
    <w:rsid w:val="00F10A81"/>
    <w:rsid w:val="00F10FD0"/>
    <w:rsid w:val="00F11F9F"/>
    <w:rsid w:val="00F120AE"/>
    <w:rsid w:val="00F14673"/>
    <w:rsid w:val="00F25D71"/>
    <w:rsid w:val="00F25E2F"/>
    <w:rsid w:val="00F25F77"/>
    <w:rsid w:val="00F316EA"/>
    <w:rsid w:val="00F32A0A"/>
    <w:rsid w:val="00F32AC1"/>
    <w:rsid w:val="00F33736"/>
    <w:rsid w:val="00F3561F"/>
    <w:rsid w:val="00F35F0A"/>
    <w:rsid w:val="00F36120"/>
    <w:rsid w:val="00F37163"/>
    <w:rsid w:val="00F400B8"/>
    <w:rsid w:val="00F40C4D"/>
    <w:rsid w:val="00F41FA3"/>
    <w:rsid w:val="00F4263D"/>
    <w:rsid w:val="00F42D8C"/>
    <w:rsid w:val="00F44394"/>
    <w:rsid w:val="00F447AF"/>
    <w:rsid w:val="00F45B14"/>
    <w:rsid w:val="00F46622"/>
    <w:rsid w:val="00F47257"/>
    <w:rsid w:val="00F50578"/>
    <w:rsid w:val="00F5124D"/>
    <w:rsid w:val="00F51DBB"/>
    <w:rsid w:val="00F53568"/>
    <w:rsid w:val="00F535F4"/>
    <w:rsid w:val="00F55683"/>
    <w:rsid w:val="00F5571D"/>
    <w:rsid w:val="00F609C5"/>
    <w:rsid w:val="00F611ED"/>
    <w:rsid w:val="00F61B2F"/>
    <w:rsid w:val="00F63631"/>
    <w:rsid w:val="00F64ED4"/>
    <w:rsid w:val="00F65366"/>
    <w:rsid w:val="00F66F22"/>
    <w:rsid w:val="00F704CE"/>
    <w:rsid w:val="00F711FB"/>
    <w:rsid w:val="00F74584"/>
    <w:rsid w:val="00F74627"/>
    <w:rsid w:val="00F7471C"/>
    <w:rsid w:val="00F766F8"/>
    <w:rsid w:val="00F76B1E"/>
    <w:rsid w:val="00F77CFB"/>
    <w:rsid w:val="00F82796"/>
    <w:rsid w:val="00F83549"/>
    <w:rsid w:val="00F86253"/>
    <w:rsid w:val="00F875DD"/>
    <w:rsid w:val="00F90B1C"/>
    <w:rsid w:val="00F91D2F"/>
    <w:rsid w:val="00F91F02"/>
    <w:rsid w:val="00F9318C"/>
    <w:rsid w:val="00F94193"/>
    <w:rsid w:val="00F9527A"/>
    <w:rsid w:val="00F95D5D"/>
    <w:rsid w:val="00F96DFB"/>
    <w:rsid w:val="00F97BF4"/>
    <w:rsid w:val="00F97DF6"/>
    <w:rsid w:val="00FA18D0"/>
    <w:rsid w:val="00FA3E1B"/>
    <w:rsid w:val="00FA42B0"/>
    <w:rsid w:val="00FA5D55"/>
    <w:rsid w:val="00FA7518"/>
    <w:rsid w:val="00FB0790"/>
    <w:rsid w:val="00FB0B85"/>
    <w:rsid w:val="00FB0FA5"/>
    <w:rsid w:val="00FB147E"/>
    <w:rsid w:val="00FB295C"/>
    <w:rsid w:val="00FB33BA"/>
    <w:rsid w:val="00FB3BCD"/>
    <w:rsid w:val="00FB3FFF"/>
    <w:rsid w:val="00FB464D"/>
    <w:rsid w:val="00FB4899"/>
    <w:rsid w:val="00FB4C99"/>
    <w:rsid w:val="00FB69F5"/>
    <w:rsid w:val="00FC022F"/>
    <w:rsid w:val="00FC0898"/>
    <w:rsid w:val="00FC229D"/>
    <w:rsid w:val="00FC2C7E"/>
    <w:rsid w:val="00FC2EBF"/>
    <w:rsid w:val="00FC3B32"/>
    <w:rsid w:val="00FC5B45"/>
    <w:rsid w:val="00FC6E39"/>
    <w:rsid w:val="00FC742E"/>
    <w:rsid w:val="00FC772D"/>
    <w:rsid w:val="00FC7C13"/>
    <w:rsid w:val="00FD0A48"/>
    <w:rsid w:val="00FD1884"/>
    <w:rsid w:val="00FD1ADF"/>
    <w:rsid w:val="00FD2B3A"/>
    <w:rsid w:val="00FD31F1"/>
    <w:rsid w:val="00FD415B"/>
    <w:rsid w:val="00FD4C3C"/>
    <w:rsid w:val="00FD57D5"/>
    <w:rsid w:val="00FD5C64"/>
    <w:rsid w:val="00FD5CA2"/>
    <w:rsid w:val="00FD651F"/>
    <w:rsid w:val="00FD66D7"/>
    <w:rsid w:val="00FD6A3D"/>
    <w:rsid w:val="00FD7F4B"/>
    <w:rsid w:val="00FE3224"/>
    <w:rsid w:val="00FE32D5"/>
    <w:rsid w:val="00FE5C7F"/>
    <w:rsid w:val="00FE62BB"/>
    <w:rsid w:val="00FE64F8"/>
    <w:rsid w:val="00FE7040"/>
    <w:rsid w:val="00FE780A"/>
    <w:rsid w:val="00FF183F"/>
    <w:rsid w:val="00FF3073"/>
    <w:rsid w:val="00FF3834"/>
    <w:rsid w:val="00FF44E4"/>
    <w:rsid w:val="00FF5586"/>
    <w:rsid w:val="00FF78E5"/>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43D6"/>
  <w15:chartTrackingRefBased/>
  <w15:docId w15:val="{FC5F3FC9-5731-47C7-AEEC-80BF155E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35"/>
    <w:qFormat/>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30"/>
      </w:numPr>
    </w:pPr>
  </w:style>
  <w:style w:type="paragraph" w:customStyle="1" w:styleId="List1Numbered2">
    <w:name w:val="List 1 Numbered 2"/>
    <w:basedOn w:val="Normal"/>
    <w:uiPriority w:val="4"/>
    <w:unhideWhenUsed/>
    <w:rsid w:val="00DF74BA"/>
    <w:pPr>
      <w:numPr>
        <w:ilvl w:val="1"/>
        <w:numId w:val="30"/>
      </w:numPr>
    </w:pPr>
  </w:style>
  <w:style w:type="paragraph" w:customStyle="1" w:styleId="List1Numbered3">
    <w:name w:val="List 1 Numbered 3"/>
    <w:basedOn w:val="Normal"/>
    <w:uiPriority w:val="4"/>
    <w:unhideWhenUsed/>
    <w:rsid w:val="00DF74BA"/>
    <w:pPr>
      <w:numPr>
        <w:ilvl w:val="2"/>
        <w:numId w:val="30"/>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7F6612"/>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aliases w:val="0Bullet,Bullet point,CV text,Dot pt,F5 List Paragraph,FooterText,L,List Paragraph1,List Paragraph11,List Paragraph111,List Paragraph2,Medium Grid 1 - Accent 21,NFP GP Bulleted List,Number,Numbered Paragraph,numbered,列出段,列出段落"/>
    <w:basedOn w:val="Normal"/>
    <w:link w:val="ListParagraphChar"/>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character" w:customStyle="1" w:styleId="UnresolvedMention1">
    <w:name w:val="Unresolved Mention1"/>
    <w:basedOn w:val="DefaultParagraphFont"/>
    <w:uiPriority w:val="99"/>
    <w:semiHidden/>
    <w:unhideWhenUsed/>
    <w:rsid w:val="00E674F9"/>
    <w:rPr>
      <w:color w:val="605E5C"/>
      <w:shd w:val="clear" w:color="auto" w:fill="E1DFDD"/>
    </w:rPr>
  </w:style>
  <w:style w:type="paragraph" w:styleId="BodyText">
    <w:name w:val="Body Text"/>
    <w:basedOn w:val="Normal"/>
    <w:link w:val="BodyTextChar"/>
    <w:uiPriority w:val="1"/>
    <w:qFormat/>
    <w:rsid w:val="00FB3FFF"/>
    <w:pPr>
      <w:widowControl w:val="0"/>
      <w:suppressAutoHyphens w:val="0"/>
      <w:autoSpaceDE w:val="0"/>
      <w:autoSpaceDN w:val="0"/>
      <w:spacing w:before="209" w:after="120" w:line="259" w:lineRule="auto"/>
      <w:ind w:right="159"/>
    </w:pPr>
    <w:rPr>
      <w:rFonts w:cs="Calibri"/>
      <w:color w:val="auto"/>
      <w:szCs w:val="22"/>
      <w:lang w:eastAsia="en-AU" w:bidi="en-AU"/>
    </w:rPr>
  </w:style>
  <w:style w:type="character" w:customStyle="1" w:styleId="BodyTextChar">
    <w:name w:val="Body Text Char"/>
    <w:basedOn w:val="DefaultParagraphFont"/>
    <w:link w:val="BodyText"/>
    <w:uiPriority w:val="1"/>
    <w:rsid w:val="00FB3FFF"/>
    <w:rPr>
      <w:rFonts w:cs="Calibri"/>
      <w:sz w:val="22"/>
      <w:szCs w:val="22"/>
      <w:lang w:bidi="en-AU"/>
    </w:rPr>
  </w:style>
  <w:style w:type="table" w:styleId="ListTable6Colorful-Accent1">
    <w:name w:val="List Table 6 Colorful Accent 1"/>
    <w:basedOn w:val="TableNormal"/>
    <w:uiPriority w:val="51"/>
    <w:rsid w:val="00DD4ABA"/>
    <w:pPr>
      <w:spacing w:before="120"/>
    </w:pPr>
    <w:rPr>
      <w:rFonts w:asciiTheme="minorHAnsi" w:eastAsiaTheme="minorHAnsi" w:hAnsiTheme="minorHAnsi" w:cstheme="minorBidi"/>
      <w:color w:val="472256" w:themeColor="accent1" w:themeShade="BF"/>
      <w:lang w:eastAsia="en-US"/>
    </w:rPr>
    <w:tblPr>
      <w:tblStyleRowBandSize w:val="1"/>
      <w:tblStyleColBandSize w:val="1"/>
      <w:tblBorders>
        <w:top w:val="single" w:sz="4" w:space="0" w:color="5F2E74" w:themeColor="accent1"/>
        <w:bottom w:val="single" w:sz="4" w:space="0" w:color="5F2E74" w:themeColor="accent1"/>
      </w:tblBorders>
    </w:tblPr>
    <w:tblStylePr w:type="firstRow">
      <w:rPr>
        <w:b/>
        <w:bCs/>
      </w:rPr>
      <w:tblPr/>
      <w:tcPr>
        <w:tcBorders>
          <w:bottom w:val="single" w:sz="4" w:space="0" w:color="5F2E74" w:themeColor="accent1"/>
        </w:tcBorders>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paragraph" w:styleId="Revision">
    <w:name w:val="Revision"/>
    <w:hidden/>
    <w:uiPriority w:val="99"/>
    <w:semiHidden/>
    <w:rsid w:val="00DA5243"/>
    <w:rPr>
      <w:color w:val="000000"/>
      <w:sz w:val="22"/>
      <w:lang w:eastAsia="en-US"/>
    </w:rPr>
  </w:style>
  <w:style w:type="paragraph" w:styleId="CommentSubject">
    <w:name w:val="annotation subject"/>
    <w:basedOn w:val="CommentText"/>
    <w:next w:val="CommentText"/>
    <w:link w:val="CommentSubjectChar"/>
    <w:uiPriority w:val="99"/>
    <w:semiHidden/>
    <w:unhideWhenUsed/>
    <w:rsid w:val="00DA5243"/>
    <w:pPr>
      <w:spacing w:before="200" w:after="200"/>
    </w:pPr>
    <w:rPr>
      <w:b/>
      <w:bCs/>
    </w:rPr>
  </w:style>
  <w:style w:type="character" w:customStyle="1" w:styleId="CommentSubjectChar">
    <w:name w:val="Comment Subject Char"/>
    <w:basedOn w:val="CommentTextChar"/>
    <w:link w:val="CommentSubject"/>
    <w:uiPriority w:val="99"/>
    <w:semiHidden/>
    <w:rsid w:val="00DA5243"/>
    <w:rPr>
      <w:b/>
      <w:bCs/>
      <w:color w:val="000000"/>
      <w:lang w:eastAsia="en-US"/>
    </w:rPr>
  </w:style>
  <w:style w:type="character" w:customStyle="1" w:styleId="Mention1">
    <w:name w:val="Mention1"/>
    <w:basedOn w:val="DefaultParagraphFont"/>
    <w:uiPriority w:val="99"/>
    <w:unhideWhenUsed/>
    <w:rsid w:val="00DA5243"/>
    <w:rPr>
      <w:color w:val="2B579A"/>
      <w:shd w:val="clear" w:color="auto" w:fill="E1DFDD"/>
    </w:rPr>
  </w:style>
  <w:style w:type="paragraph" w:customStyle="1" w:styleId="Default">
    <w:name w:val="Default"/>
    <w:rsid w:val="009A5522"/>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1454B2"/>
    <w:rPr>
      <w:color w:val="605E5C"/>
      <w:shd w:val="clear" w:color="auto" w:fill="E1DFDD"/>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 Char"/>
    <w:basedOn w:val="DefaultParagraphFont"/>
    <w:link w:val="ListParagraph"/>
    <w:uiPriority w:val="34"/>
    <w:locked/>
    <w:rsid w:val="00685201"/>
    <w:rPr>
      <w:color w:val="000000"/>
      <w:sz w:val="22"/>
      <w:lang w:eastAsia="en-US"/>
    </w:rPr>
  </w:style>
  <w:style w:type="character" w:customStyle="1" w:styleId="ui-provider">
    <w:name w:val="ui-provider"/>
    <w:basedOn w:val="DefaultParagraphFont"/>
    <w:rsid w:val="00217690"/>
  </w:style>
  <w:style w:type="paragraph" w:customStyle="1" w:styleId="pf0">
    <w:name w:val="pf0"/>
    <w:basedOn w:val="Normal"/>
    <w:rsid w:val="002B52A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f01">
    <w:name w:val="cf01"/>
    <w:basedOn w:val="DefaultParagraphFont"/>
    <w:rsid w:val="002B52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470484497">
      <w:bodyDiv w:val="1"/>
      <w:marLeft w:val="0"/>
      <w:marRight w:val="0"/>
      <w:marTop w:val="0"/>
      <w:marBottom w:val="0"/>
      <w:divBdr>
        <w:top w:val="none" w:sz="0" w:space="0" w:color="auto"/>
        <w:left w:val="none" w:sz="0" w:space="0" w:color="auto"/>
        <w:bottom w:val="none" w:sz="0" w:space="0" w:color="auto"/>
        <w:right w:val="none" w:sz="0" w:space="0" w:color="auto"/>
      </w:divBdr>
    </w:div>
    <w:div w:id="539052893">
      <w:bodyDiv w:val="1"/>
      <w:marLeft w:val="0"/>
      <w:marRight w:val="0"/>
      <w:marTop w:val="0"/>
      <w:marBottom w:val="0"/>
      <w:divBdr>
        <w:top w:val="none" w:sz="0" w:space="0" w:color="auto"/>
        <w:left w:val="none" w:sz="0" w:space="0" w:color="auto"/>
        <w:bottom w:val="none" w:sz="0" w:space="0" w:color="auto"/>
        <w:right w:val="none" w:sz="0" w:space="0" w:color="auto"/>
      </w:divBdr>
    </w:div>
    <w:div w:id="598678855">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970014238">
      <w:bodyDiv w:val="1"/>
      <w:marLeft w:val="0"/>
      <w:marRight w:val="0"/>
      <w:marTop w:val="0"/>
      <w:marBottom w:val="0"/>
      <w:divBdr>
        <w:top w:val="none" w:sz="0" w:space="0" w:color="auto"/>
        <w:left w:val="none" w:sz="0" w:space="0" w:color="auto"/>
        <w:bottom w:val="none" w:sz="0" w:space="0" w:color="auto"/>
        <w:right w:val="none" w:sz="0" w:space="0" w:color="auto"/>
      </w:divBdr>
    </w:div>
    <w:div w:id="1098599081">
      <w:bodyDiv w:val="1"/>
      <w:marLeft w:val="0"/>
      <w:marRight w:val="0"/>
      <w:marTop w:val="0"/>
      <w:marBottom w:val="0"/>
      <w:divBdr>
        <w:top w:val="none" w:sz="0" w:space="0" w:color="auto"/>
        <w:left w:val="none" w:sz="0" w:space="0" w:color="auto"/>
        <w:bottom w:val="none" w:sz="0" w:space="0" w:color="auto"/>
        <w:right w:val="none" w:sz="0" w:space="0" w:color="auto"/>
      </w:divBdr>
    </w:div>
    <w:div w:id="1540510374">
      <w:bodyDiv w:val="1"/>
      <w:marLeft w:val="0"/>
      <w:marRight w:val="0"/>
      <w:marTop w:val="0"/>
      <w:marBottom w:val="0"/>
      <w:divBdr>
        <w:top w:val="none" w:sz="0" w:space="0" w:color="auto"/>
        <w:left w:val="none" w:sz="0" w:space="0" w:color="auto"/>
        <w:bottom w:val="none" w:sz="0" w:space="0" w:color="auto"/>
        <w:right w:val="none" w:sz="0" w:space="0" w:color="auto"/>
      </w:divBdr>
    </w:div>
    <w:div w:id="1551334720">
      <w:bodyDiv w:val="1"/>
      <w:marLeft w:val="0"/>
      <w:marRight w:val="0"/>
      <w:marTop w:val="0"/>
      <w:marBottom w:val="0"/>
      <w:divBdr>
        <w:top w:val="none" w:sz="0" w:space="0" w:color="auto"/>
        <w:left w:val="none" w:sz="0" w:space="0" w:color="auto"/>
        <w:bottom w:val="none" w:sz="0" w:space="0" w:color="auto"/>
        <w:right w:val="none" w:sz="0" w:space="0" w:color="auto"/>
      </w:divBdr>
    </w:div>
    <w:div w:id="1631857465">
      <w:bodyDiv w:val="1"/>
      <w:marLeft w:val="0"/>
      <w:marRight w:val="0"/>
      <w:marTop w:val="0"/>
      <w:marBottom w:val="0"/>
      <w:divBdr>
        <w:top w:val="none" w:sz="0" w:space="0" w:color="auto"/>
        <w:left w:val="none" w:sz="0" w:space="0" w:color="auto"/>
        <w:bottom w:val="none" w:sz="0" w:space="0" w:color="auto"/>
        <w:right w:val="none" w:sz="0" w:space="0" w:color="auto"/>
      </w:divBdr>
    </w:div>
    <w:div w:id="1652561322">
      <w:bodyDiv w:val="1"/>
      <w:marLeft w:val="0"/>
      <w:marRight w:val="0"/>
      <w:marTop w:val="0"/>
      <w:marBottom w:val="0"/>
      <w:divBdr>
        <w:top w:val="none" w:sz="0" w:space="0" w:color="auto"/>
        <w:left w:val="none" w:sz="0" w:space="0" w:color="auto"/>
        <w:bottom w:val="none" w:sz="0" w:space="0" w:color="auto"/>
        <w:right w:val="none" w:sz="0" w:space="0" w:color="auto"/>
      </w:divBdr>
    </w:div>
    <w:div w:id="1958176300">
      <w:bodyDiv w:val="1"/>
      <w:marLeft w:val="0"/>
      <w:marRight w:val="0"/>
      <w:marTop w:val="0"/>
      <w:marBottom w:val="0"/>
      <w:divBdr>
        <w:top w:val="none" w:sz="0" w:space="0" w:color="auto"/>
        <w:left w:val="none" w:sz="0" w:space="0" w:color="auto"/>
        <w:bottom w:val="none" w:sz="0" w:space="0" w:color="auto"/>
        <w:right w:val="none" w:sz="0" w:space="0" w:color="auto"/>
      </w:divBdr>
    </w:div>
    <w:div w:id="2055501072">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mmunications@ndiscommission.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ndiscommission.gov.au/providers/understanding-behaviour-support-and-restrictive-practices-providers/positive-behaviou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mmunications@ndiscommiss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mc.gov.au/government/commonwealth-coat-a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85051C-5907-41E1-BA12-1705C0B56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87D111825FDD49A2BFDEE68EDB8C56" ma:contentTypeVersion="" ma:contentTypeDescription="PDMS Document Site Content Type" ma:contentTypeScope="" ma:versionID="169df9c457819813c2acc97391f9a875">
  <xsd:schema xmlns:xsd="http://www.w3.org/2001/XMLSchema" xmlns:xs="http://www.w3.org/2001/XMLSchema" xmlns:p="http://schemas.microsoft.com/office/2006/metadata/properties" xmlns:ns2="4E85051C-5907-41E1-BA12-1705C0B56858" targetNamespace="http://schemas.microsoft.com/office/2006/metadata/properties" ma:root="true" ma:fieldsID="f703b691b605b254c03d964a865bd9bf" ns2:_="">
    <xsd:import namespace="4E85051C-5907-41E1-BA12-1705C0B568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5051C-5907-41E1-BA12-1705C0B568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6477-9F0A-4C4C-99BB-2AE8D69783B4}">
  <ds:schemaRefs>
    <ds:schemaRef ds:uri="http://schemas.microsoft.com/office/2006/metadata/properties"/>
    <ds:schemaRef ds:uri="http://schemas.microsoft.com/office/infopath/2007/PartnerControls"/>
    <ds:schemaRef ds:uri="4E85051C-5907-41E1-BA12-1705C0B56858"/>
  </ds:schemaRefs>
</ds:datastoreItem>
</file>

<file path=customXml/itemProps2.xml><?xml version="1.0" encoding="utf-8"?>
<ds:datastoreItem xmlns:ds="http://schemas.openxmlformats.org/officeDocument/2006/customXml" ds:itemID="{CB0B20BD-9E9A-4BC1-836D-7AB6E48ED7D9}">
  <ds:schemaRefs>
    <ds:schemaRef ds:uri="http://schemas.microsoft.com/sharepoint/v3/contenttype/forms"/>
  </ds:schemaRefs>
</ds:datastoreItem>
</file>

<file path=customXml/itemProps3.xml><?xml version="1.0" encoding="utf-8"?>
<ds:datastoreItem xmlns:ds="http://schemas.openxmlformats.org/officeDocument/2006/customXml" ds:itemID="{3B39E3F0-2EAC-472D-9859-857001DC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5051C-5907-41E1-BA12-1705C0B5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E0F8B-C8F7-4651-AB63-7AA0D710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2158</Words>
  <Characters>12802</Characters>
  <Application>Microsoft Office Word</Application>
  <DocSecurity>4</DocSecurity>
  <Lines>259</Lines>
  <Paragraphs>121</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GUNSTON, Genene</dc:creator>
  <cp:keywords>[SEC=OFFICIAL]</cp:keywords>
  <dc:description>DOTX Report template v 2.1 (July 2023)</dc:description>
  <cp:lastModifiedBy>MEZRANI, Leanne</cp:lastModifiedBy>
  <cp:revision>2</cp:revision>
  <dcterms:created xsi:type="dcterms:W3CDTF">2024-10-21T00:23:00Z</dcterms:created>
  <dcterms:modified xsi:type="dcterms:W3CDTF">2024-10-21T00:23:00Z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4E8D83DB2A39429FB6DECF159474E1170A7A2588</vt:lpwstr>
  </property>
  <property fmtid="{D5CDD505-2E9C-101B-9397-08002B2CF9AE}" pid="11" name="PM_OriginationTimeStamp">
    <vt:lpwstr>2024-03-05T06:55:38Z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28A45DCC31C9578CCA90EE34FD27F7E3</vt:lpwstr>
  </property>
  <property fmtid="{D5CDD505-2E9C-101B-9397-08002B2CF9AE}" pid="21" name="PM_Hash_Salt">
    <vt:lpwstr>0140BC9FC069D0D7AC9D164EB1E4389D</vt:lpwstr>
  </property>
  <property fmtid="{D5CDD505-2E9C-101B-9397-08002B2CF9AE}" pid="22" name="PM_Hash_SHA1">
    <vt:lpwstr>1F500330AD03FB1892CF322BEECEEAE5EA6D8C37</vt:lpwstr>
  </property>
  <property fmtid="{D5CDD505-2E9C-101B-9397-08002B2CF9AE}" pid="23" name="PM_OriginatorUserAccountName_SHA256">
    <vt:lpwstr>341E291AC15926F74522BD19FD7CC8047657589DCD3B04D6C484D03E3FDFF3AC</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0x010100266966F133664895A6EE3632470D45F5003287D111825FDD49A2BFDEE68EDB8C56</vt:lpwstr>
  </property>
  <property fmtid="{D5CDD505-2E9C-101B-9397-08002B2CF9AE}" pid="28" name="MediaServiceImageTags">
    <vt:lpwstr/>
  </property>
  <property fmtid="{D5CDD505-2E9C-101B-9397-08002B2CF9AE}" pid="29" name="PMHMAC">
    <vt:lpwstr>v=2022.1;a=SHA256;h=E5B647531C7A4023700AD6E7B2C8D263B4B3A99B09D009CC506E2E4C34A1629B</vt:lpwstr>
  </property>
  <property fmtid="{D5CDD505-2E9C-101B-9397-08002B2CF9AE}" pid="30" name="MSIP_Label_eb34d90b-fc41-464d-af60-f74d721d0790_SetDate">
    <vt:lpwstr>2024-03-05T06:55:38Z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8a7e6dae425e42529a041a43dd8d2422</vt:lpwstr>
  </property>
  <property fmtid="{D5CDD505-2E9C-101B-9397-08002B2CF9AE}" pid="37" name="PMUuid">
    <vt:lpwstr>v=2022.2;d=gov.au;g=46DD6D7C-8107-577B-BC6E-F348953B2E44</vt:lpwstr>
  </property>
</Properties>
</file>