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CD509" w14:textId="16B3FFE0" w:rsidR="00143F4D" w:rsidRPr="00E30DA3" w:rsidRDefault="00143F4D" w:rsidP="00143F4D">
      <w:pPr>
        <w:pStyle w:val="Reporttitle-H1"/>
        <w:rPr>
          <w:sz w:val="80"/>
          <w:szCs w:val="80"/>
        </w:rPr>
      </w:pPr>
      <w:bookmarkStart w:id="0" w:name="_Toc127870707"/>
      <w:bookmarkStart w:id="1" w:name="_GoBack"/>
      <w:bookmarkEnd w:id="1"/>
      <w:r>
        <w:rPr>
          <w:sz w:val="80"/>
          <w:szCs w:val="80"/>
        </w:rPr>
        <w:t>Potentially avoidable deaths of people with disability in Australia in 2013-2018</w:t>
      </w:r>
      <w:r w:rsidR="00D60A90">
        <w:rPr>
          <w:sz w:val="80"/>
          <w:szCs w:val="80"/>
        </w:rPr>
        <w:t>:</w:t>
      </w:r>
    </w:p>
    <w:p w14:paraId="19D57EFB" w14:textId="6E0AA972" w:rsidR="00143F4D" w:rsidRPr="00072B7E" w:rsidRDefault="00D60A90" w:rsidP="00143F4D">
      <w:pPr>
        <w:pStyle w:val="Reportsubtitle"/>
      </w:pPr>
      <w:r>
        <w:t>Contributing causes and risk factors</w:t>
      </w:r>
    </w:p>
    <w:p w14:paraId="2E752C51" w14:textId="0A8F9709" w:rsidR="00143F4D" w:rsidRPr="00740BA1" w:rsidRDefault="00D60A90" w:rsidP="00143F4D">
      <w:pPr>
        <w:pStyle w:val="Reportversionordate"/>
        <w:sectPr w:rsidR="00143F4D" w:rsidRPr="00740BA1" w:rsidSect="00143F4D">
          <w:headerReference w:type="default" r:id="rId8"/>
          <w:footerReference w:type="default" r:id="rId9"/>
          <w:headerReference w:type="first" r:id="rId10"/>
          <w:footerReference w:type="first" r:id="rId11"/>
          <w:pgSz w:w="11906" w:h="16838" w:code="9"/>
          <w:pgMar w:top="1440" w:right="1440" w:bottom="1440" w:left="1440" w:header="284" w:footer="397" w:gutter="0"/>
          <w:cols w:space="340"/>
          <w:titlePg/>
          <w:docGrid w:linePitch="360"/>
        </w:sectPr>
      </w:pPr>
      <w:r>
        <w:t>Final Report December 2023</w:t>
      </w:r>
    </w:p>
    <w:p w14:paraId="281C92E2" w14:textId="4C6E85DD" w:rsidR="00D15C84" w:rsidRPr="00530C66" w:rsidRDefault="00D15C84" w:rsidP="00225FB7">
      <w:pPr>
        <w:pStyle w:val="Heading1"/>
      </w:pPr>
      <w:bookmarkStart w:id="2" w:name="_Toc104302880"/>
      <w:r w:rsidRPr="00530C66">
        <w:lastRenderedPageBreak/>
        <w:t>Executive Summary</w:t>
      </w:r>
      <w:bookmarkEnd w:id="2"/>
    </w:p>
    <w:p w14:paraId="6B3B9DD3" w14:textId="6126AEDE"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This report summarises the findings of an NDIS Quality and Safeguards Commission (NDIS Commission) led analysis of </w:t>
      </w:r>
      <w:r w:rsidRPr="00225FB7">
        <w:rPr>
          <w:rFonts w:asciiTheme="minorHAnsi" w:hAnsiTheme="minorHAnsi" w:cstheme="minorHAnsi"/>
        </w:rPr>
        <w:t>9,062 deaths among 526,515 people</w:t>
      </w:r>
      <w:r w:rsidRPr="00530C66">
        <w:rPr>
          <w:rFonts w:asciiTheme="minorHAnsi" w:hAnsiTheme="minorHAnsi" w:cstheme="minorHAnsi"/>
        </w:rPr>
        <w:t xml:space="preserve"> accessing disability services under the National Disability Agreement (NDA) from 2013 to 2018. The primary aim of the current study was to identify </w:t>
      </w:r>
      <w:r w:rsidRPr="00225FB7">
        <w:rPr>
          <w:rFonts w:asciiTheme="minorHAnsi" w:hAnsiTheme="minorHAnsi" w:cstheme="minorHAnsi"/>
        </w:rPr>
        <w:t>all contributing</w:t>
      </w:r>
      <w:r w:rsidRPr="00B53E22">
        <w:rPr>
          <w:rFonts w:asciiTheme="minorHAnsi" w:hAnsiTheme="minorHAnsi" w:cstheme="minorHAnsi"/>
        </w:rPr>
        <w:t xml:space="preserve"> </w:t>
      </w:r>
      <w:r w:rsidRPr="00225FB7">
        <w:rPr>
          <w:rFonts w:asciiTheme="minorHAnsi" w:hAnsiTheme="minorHAnsi" w:cstheme="minorHAnsi"/>
        </w:rPr>
        <w:t>health</w:t>
      </w:r>
      <w:r w:rsidRPr="00B53E22">
        <w:rPr>
          <w:rFonts w:asciiTheme="minorHAnsi" w:hAnsiTheme="minorHAnsi" w:cstheme="minorHAnsi"/>
        </w:rPr>
        <w:t xml:space="preserve"> </w:t>
      </w:r>
      <w:r w:rsidRPr="00225FB7">
        <w:rPr>
          <w:rFonts w:asciiTheme="minorHAnsi" w:hAnsiTheme="minorHAnsi" w:cstheme="minorHAnsi"/>
        </w:rPr>
        <w:t>risks</w:t>
      </w:r>
      <w:r w:rsidRPr="00530C66">
        <w:rPr>
          <w:rFonts w:asciiTheme="minorHAnsi" w:hAnsiTheme="minorHAnsi" w:cstheme="minorHAnsi"/>
          <w:b/>
        </w:rPr>
        <w:t xml:space="preserve"> </w:t>
      </w:r>
      <w:r w:rsidRPr="00530C66">
        <w:rPr>
          <w:rFonts w:asciiTheme="minorHAnsi" w:hAnsiTheme="minorHAnsi" w:cstheme="minorHAnsi"/>
        </w:rPr>
        <w:t xml:space="preserve">for </w:t>
      </w:r>
      <w:r w:rsidRPr="00225FB7">
        <w:rPr>
          <w:rFonts w:asciiTheme="minorHAnsi" w:hAnsiTheme="minorHAnsi" w:cstheme="minorHAnsi"/>
        </w:rPr>
        <w:t>potentially avoidable deaths</w:t>
      </w:r>
      <w:r w:rsidR="005F1504">
        <w:rPr>
          <w:rFonts w:asciiTheme="minorHAnsi" w:hAnsiTheme="minorHAnsi" w:cstheme="minorHAnsi"/>
        </w:rPr>
        <w:t xml:space="preserve"> (PADs)</w:t>
      </w:r>
      <w:r w:rsidRPr="00530C66">
        <w:rPr>
          <w:rFonts w:asciiTheme="minorHAnsi" w:hAnsiTheme="minorHAnsi" w:cstheme="minorHAnsi"/>
        </w:rPr>
        <w:t xml:space="preserve">. This study builds on a </w:t>
      </w:r>
      <w:r w:rsidR="00554CDD" w:rsidRPr="00554CDD">
        <w:rPr>
          <w:rFonts w:asciiTheme="minorHAnsi" w:hAnsiTheme="minorHAnsi" w:cstheme="minorHAnsi"/>
        </w:rPr>
        <w:t xml:space="preserve">previous analysis undertaken by the </w:t>
      </w:r>
      <w:hyperlink r:id="rId12" w:history="1">
        <w:r w:rsidR="00554CDD" w:rsidRPr="00554CDD">
          <w:rPr>
            <w:rStyle w:val="Hyperlink"/>
            <w:rFonts w:asciiTheme="minorHAnsi" w:hAnsiTheme="minorHAnsi" w:cstheme="minorHAnsi"/>
          </w:rPr>
          <w:t>Australian Institute of Health and Welfare (AIHW 2020)</w:t>
        </w:r>
      </w:hyperlink>
      <w:r w:rsidRPr="00530C66">
        <w:rPr>
          <w:rFonts w:asciiTheme="minorHAnsi" w:hAnsiTheme="minorHAnsi" w:cstheme="minorHAnsi"/>
        </w:rPr>
        <w:t xml:space="preserve"> to identify causes and risk factors for deaths in people with disability, particularly where the death was attributed to their disability also known as “overshadowing”.</w:t>
      </w:r>
    </w:p>
    <w:p w14:paraId="6D2A60CB" w14:textId="77777777" w:rsidR="00D15C84" w:rsidRPr="00225FB7" w:rsidRDefault="00D15C84" w:rsidP="00225FB7">
      <w:pPr>
        <w:pStyle w:val="Heading3"/>
      </w:pPr>
      <w:r w:rsidRPr="00225FB7">
        <w:t>Key findings</w:t>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Description w:val="Key findings of potentially avoidable deaths including contributing factors, overshadowing, differences to the general population, which are potentially avoidable and risks."/>
      </w:tblPr>
      <w:tblGrid>
        <w:gridCol w:w="1988"/>
        <w:gridCol w:w="7028"/>
      </w:tblGrid>
      <w:tr w:rsidR="00D15C84" w:rsidRPr="00530C66" w14:paraId="386543F5" w14:textId="77777777" w:rsidTr="00CF33AD">
        <w:tc>
          <w:tcPr>
            <w:tcW w:w="1980" w:type="dxa"/>
            <w:shd w:val="clear" w:color="auto" w:fill="8064A2"/>
            <w:vAlign w:val="center"/>
          </w:tcPr>
          <w:p w14:paraId="0DD04B94" w14:textId="77777777" w:rsidR="00D15C84" w:rsidRPr="00530C66" w:rsidRDefault="00D15C84" w:rsidP="00CF33AD">
            <w:pPr>
              <w:spacing w:before="0" w:line="360" w:lineRule="auto"/>
              <w:jc w:val="center"/>
              <w:rPr>
                <w:rFonts w:eastAsia="Calibri" w:cstheme="minorHAnsi"/>
                <w:b/>
                <w:color w:val="FFFFFF"/>
                <w:sz w:val="24"/>
                <w:szCs w:val="24"/>
              </w:rPr>
            </w:pPr>
            <w:r w:rsidRPr="00530C66">
              <w:rPr>
                <w:rFonts w:eastAsia="Calibri" w:cstheme="minorHAnsi"/>
                <w:b/>
                <w:color w:val="FFFFFF"/>
                <w:sz w:val="24"/>
                <w:szCs w:val="24"/>
              </w:rPr>
              <w:t xml:space="preserve">High prevalence contributing causes </w:t>
            </w:r>
          </w:p>
        </w:tc>
        <w:tc>
          <w:tcPr>
            <w:tcW w:w="7627" w:type="dxa"/>
            <w:shd w:val="clear" w:color="auto" w:fill="E7E3ED"/>
            <w:vAlign w:val="center"/>
          </w:tcPr>
          <w:p w14:paraId="0AF01BC0" w14:textId="77777777" w:rsidR="00D15C84" w:rsidRPr="00530C66" w:rsidRDefault="00D15C84" w:rsidP="00CF33AD">
            <w:pPr>
              <w:spacing w:line="360" w:lineRule="auto"/>
              <w:rPr>
                <w:rFonts w:cstheme="minorHAnsi"/>
                <w:b/>
                <w:bCs/>
              </w:rPr>
            </w:pPr>
            <w:r w:rsidRPr="00530C66">
              <w:rPr>
                <w:rFonts w:eastAsia="Calibri" w:cstheme="minorHAnsi"/>
              </w:rPr>
              <w:t>When considering all contributing causes in people with disability, the most common causes were: ‘Injuries to multiple body regions, crushing, asphyxiation, poisoning by drugs’ (16% of deaths)</w:t>
            </w:r>
            <w:r w:rsidRPr="00530C66">
              <w:rPr>
                <w:rFonts w:cstheme="minorHAnsi"/>
                <w:b/>
                <w:bCs/>
              </w:rPr>
              <w:t>;</w:t>
            </w:r>
            <w:r w:rsidRPr="00530C66">
              <w:rPr>
                <w:rFonts w:eastAsia="Calibri" w:cstheme="minorHAnsi"/>
              </w:rPr>
              <w:t xml:space="preserve"> ‘Lung diseases due to external agents’ (primarily aspiration pneumonia) (11%), ‘Influenza and pneumonia’ (11%), ‘Coronary heart disease’ (10%), and ‘Mental and behavioural disorders due to psychoactive substance use’ (9%).</w:t>
            </w:r>
          </w:p>
        </w:tc>
      </w:tr>
      <w:tr w:rsidR="00D15C84" w:rsidRPr="00530C66" w14:paraId="1465192E" w14:textId="77777777" w:rsidTr="00CF33AD">
        <w:tc>
          <w:tcPr>
            <w:tcW w:w="1980" w:type="dxa"/>
            <w:shd w:val="clear" w:color="auto" w:fill="8064A2"/>
            <w:vAlign w:val="center"/>
          </w:tcPr>
          <w:p w14:paraId="1FECD21E" w14:textId="382039A2" w:rsidR="00D15C84" w:rsidRPr="00530C66" w:rsidRDefault="0030067E" w:rsidP="00CF33AD">
            <w:pPr>
              <w:spacing w:before="0" w:line="360" w:lineRule="auto"/>
              <w:jc w:val="center"/>
              <w:rPr>
                <w:rFonts w:eastAsia="Calibri" w:cstheme="minorHAnsi"/>
                <w:b/>
                <w:color w:val="FFFFFF"/>
                <w:sz w:val="24"/>
                <w:szCs w:val="24"/>
              </w:rPr>
            </w:pPr>
            <w:r>
              <w:rPr>
                <w:rFonts w:eastAsia="Calibri" w:cstheme="minorHAnsi"/>
                <w:b/>
                <w:color w:val="FFFFFF"/>
                <w:sz w:val="24"/>
                <w:szCs w:val="24"/>
              </w:rPr>
              <w:t>“</w:t>
            </w:r>
            <w:r w:rsidR="00D15C84" w:rsidRPr="00530C66">
              <w:rPr>
                <w:rFonts w:eastAsia="Calibri" w:cstheme="minorHAnsi"/>
                <w:b/>
                <w:color w:val="FFFFFF"/>
                <w:sz w:val="24"/>
                <w:szCs w:val="24"/>
              </w:rPr>
              <w:t>Overshadowing</w:t>
            </w:r>
            <w:r>
              <w:rPr>
                <w:rFonts w:eastAsia="Calibri" w:cstheme="minorHAnsi"/>
                <w:b/>
                <w:color w:val="FFFFFF"/>
                <w:sz w:val="24"/>
                <w:szCs w:val="24"/>
              </w:rPr>
              <w:t>”</w:t>
            </w:r>
          </w:p>
        </w:tc>
        <w:tc>
          <w:tcPr>
            <w:tcW w:w="7627" w:type="dxa"/>
            <w:shd w:val="clear" w:color="auto" w:fill="E7E3ED"/>
            <w:vAlign w:val="center"/>
          </w:tcPr>
          <w:p w14:paraId="5B4580A5" w14:textId="312881D5" w:rsidR="00D15C84" w:rsidRPr="00530C66" w:rsidRDefault="00D15C84" w:rsidP="00CF33AD">
            <w:pPr>
              <w:spacing w:before="0" w:line="360" w:lineRule="auto"/>
              <w:rPr>
                <w:rFonts w:eastAsia="Calibri" w:cstheme="minorHAnsi"/>
              </w:rPr>
            </w:pPr>
            <w:r w:rsidRPr="00530C66">
              <w:rPr>
                <w:rFonts w:eastAsia="Calibri" w:cstheme="minorHAnsi"/>
              </w:rPr>
              <w:t xml:space="preserve">Conditions affecting respiration were frequently recorded as a contributing cause of death for people whose death was attributed to their disability i.e. </w:t>
            </w:r>
            <w:r w:rsidR="0030067E">
              <w:rPr>
                <w:rFonts w:eastAsia="Calibri" w:cstheme="minorHAnsi"/>
              </w:rPr>
              <w:t>“</w:t>
            </w:r>
            <w:r w:rsidRPr="00530C66">
              <w:rPr>
                <w:rFonts w:eastAsia="Calibri" w:cstheme="minorHAnsi"/>
                <w:i/>
              </w:rPr>
              <w:t>overshadowing</w:t>
            </w:r>
            <w:r w:rsidR="0030067E">
              <w:rPr>
                <w:rFonts w:eastAsia="Calibri" w:cstheme="minorHAnsi"/>
                <w:i/>
              </w:rPr>
              <w:t>”</w:t>
            </w:r>
            <w:r w:rsidRPr="00530C66">
              <w:rPr>
                <w:rFonts w:eastAsia="Calibri" w:cstheme="minorHAnsi"/>
              </w:rPr>
              <w:t>. Aspiration pneumonia was the most common contributing cause of death for people whose deaths were primarily attributed to Cerebral palsy (48% with aspiration pneumonia), Multiple sclerosis (22%) and Huntington’s disease (22%).</w:t>
            </w:r>
          </w:p>
        </w:tc>
      </w:tr>
      <w:tr w:rsidR="00D15C84" w:rsidRPr="00530C66" w14:paraId="4EE96D1B" w14:textId="77777777" w:rsidTr="00CF33AD">
        <w:tc>
          <w:tcPr>
            <w:tcW w:w="1980" w:type="dxa"/>
            <w:shd w:val="clear" w:color="auto" w:fill="8064A2"/>
            <w:vAlign w:val="center"/>
          </w:tcPr>
          <w:p w14:paraId="0583A805" w14:textId="0117A75B" w:rsidR="00D15C84" w:rsidRPr="00530C66" w:rsidRDefault="000F5110" w:rsidP="00CF33AD">
            <w:pPr>
              <w:spacing w:before="0" w:line="360" w:lineRule="auto"/>
              <w:jc w:val="center"/>
              <w:rPr>
                <w:rFonts w:eastAsia="Calibri" w:cstheme="minorHAnsi"/>
                <w:b/>
                <w:color w:val="FFFFFF"/>
                <w:sz w:val="24"/>
                <w:szCs w:val="24"/>
              </w:rPr>
            </w:pPr>
            <w:r>
              <w:rPr>
                <w:rFonts w:eastAsia="Calibri" w:cstheme="minorHAnsi"/>
                <w:b/>
                <w:color w:val="FFFFFF"/>
                <w:sz w:val="24"/>
                <w:szCs w:val="24"/>
              </w:rPr>
              <w:t>Differences</w:t>
            </w:r>
            <w:r w:rsidR="00D15C84" w:rsidRPr="00530C66">
              <w:rPr>
                <w:rFonts w:eastAsia="Calibri" w:cstheme="minorHAnsi"/>
                <w:b/>
                <w:color w:val="FFFFFF"/>
                <w:sz w:val="24"/>
                <w:szCs w:val="24"/>
              </w:rPr>
              <w:t xml:space="preserve"> to general population</w:t>
            </w:r>
          </w:p>
        </w:tc>
        <w:tc>
          <w:tcPr>
            <w:tcW w:w="7627" w:type="dxa"/>
            <w:shd w:val="clear" w:color="auto" w:fill="E7E3ED"/>
            <w:vAlign w:val="center"/>
          </w:tcPr>
          <w:p w14:paraId="26D18509" w14:textId="037C0B64" w:rsidR="00D15C84" w:rsidRPr="00530C66" w:rsidRDefault="00D15C84" w:rsidP="00D67741">
            <w:pPr>
              <w:spacing w:before="0" w:line="360" w:lineRule="auto"/>
              <w:rPr>
                <w:rFonts w:eastAsia="Calibri" w:cstheme="minorHAnsi"/>
              </w:rPr>
            </w:pPr>
            <w:r w:rsidRPr="00530C66">
              <w:rPr>
                <w:rFonts w:eastAsia="Calibri" w:cstheme="minorHAnsi"/>
              </w:rPr>
              <w:t xml:space="preserve">Large </w:t>
            </w:r>
            <w:r w:rsidR="000F5110">
              <w:rPr>
                <w:rFonts w:eastAsia="Calibri" w:cstheme="minorHAnsi"/>
              </w:rPr>
              <w:t>differences</w:t>
            </w:r>
            <w:r w:rsidRPr="00530C66">
              <w:rPr>
                <w:rFonts w:eastAsia="Calibri" w:cstheme="minorHAnsi"/>
              </w:rPr>
              <w:t xml:space="preserve"> existed </w:t>
            </w:r>
            <w:r w:rsidR="00D67741">
              <w:rPr>
                <w:rFonts w:eastAsia="Calibri" w:cstheme="minorHAnsi"/>
              </w:rPr>
              <w:t xml:space="preserve">in contributing causes </w:t>
            </w:r>
            <w:r w:rsidRPr="00530C66">
              <w:rPr>
                <w:rFonts w:eastAsia="Calibri" w:cstheme="minorHAnsi"/>
              </w:rPr>
              <w:t>between peo</w:t>
            </w:r>
            <w:r w:rsidR="00D67741">
              <w:rPr>
                <w:rFonts w:eastAsia="Calibri" w:cstheme="minorHAnsi"/>
              </w:rPr>
              <w:t>ple using NDA services and the general</w:t>
            </w:r>
            <w:r w:rsidRPr="00530C66">
              <w:rPr>
                <w:rFonts w:eastAsia="Calibri" w:cstheme="minorHAnsi"/>
              </w:rPr>
              <w:t xml:space="preserve"> population. ‘Epilepsy and status epilepticus’ were 37x more likely to be a contributing cause in people with disability,</w:t>
            </w:r>
            <w:r w:rsidR="00D67741">
              <w:rPr>
                <w:rFonts w:eastAsia="Calibri" w:cstheme="minorHAnsi"/>
              </w:rPr>
              <w:t xml:space="preserve"> while</w:t>
            </w:r>
            <w:r w:rsidRPr="00530C66">
              <w:rPr>
                <w:rFonts w:eastAsia="Calibri" w:cstheme="minorHAnsi"/>
              </w:rPr>
              <w:t xml:space="preserve"> ‘Lung diseases due to external agents’ </w:t>
            </w:r>
            <w:r w:rsidR="00D67741">
              <w:rPr>
                <w:rFonts w:eastAsia="Calibri" w:cstheme="minorHAnsi"/>
              </w:rPr>
              <w:t xml:space="preserve">were </w:t>
            </w:r>
            <w:r w:rsidRPr="00530C66">
              <w:rPr>
                <w:rFonts w:eastAsia="Calibri" w:cstheme="minorHAnsi"/>
              </w:rPr>
              <w:t>30x more likely, ‘Influenza and pneumonia’ 10x, and ‘Septicaemia’ 7x.</w:t>
            </w:r>
          </w:p>
        </w:tc>
      </w:tr>
      <w:tr w:rsidR="00D15C84" w:rsidRPr="00530C66" w14:paraId="0E82820D" w14:textId="77777777" w:rsidTr="00CF33AD">
        <w:tc>
          <w:tcPr>
            <w:tcW w:w="1980" w:type="dxa"/>
            <w:shd w:val="clear" w:color="auto" w:fill="8064A2"/>
            <w:vAlign w:val="center"/>
          </w:tcPr>
          <w:p w14:paraId="6C0B7F8B" w14:textId="77777777" w:rsidR="00D15C84" w:rsidRPr="00530C66" w:rsidRDefault="00D15C84" w:rsidP="00CF33AD">
            <w:pPr>
              <w:spacing w:before="0" w:line="360" w:lineRule="auto"/>
              <w:jc w:val="center"/>
              <w:rPr>
                <w:rFonts w:eastAsia="Calibri" w:cstheme="minorHAnsi"/>
                <w:b/>
                <w:color w:val="FFFFFF"/>
                <w:sz w:val="24"/>
                <w:szCs w:val="24"/>
              </w:rPr>
            </w:pPr>
            <w:r w:rsidRPr="00530C66">
              <w:rPr>
                <w:rFonts w:eastAsia="Calibri" w:cstheme="minorHAnsi"/>
                <w:b/>
                <w:color w:val="FFFFFF"/>
                <w:sz w:val="24"/>
                <w:szCs w:val="24"/>
              </w:rPr>
              <w:t>Which are potentially avoidable</w:t>
            </w:r>
          </w:p>
        </w:tc>
        <w:tc>
          <w:tcPr>
            <w:tcW w:w="7627" w:type="dxa"/>
            <w:shd w:val="clear" w:color="auto" w:fill="E7E3ED"/>
            <w:vAlign w:val="center"/>
          </w:tcPr>
          <w:p w14:paraId="1028F66E" w14:textId="01015AF7" w:rsidR="00D15C84" w:rsidRPr="00530C66" w:rsidRDefault="00D15C84" w:rsidP="00D15C84">
            <w:pPr>
              <w:spacing w:before="0" w:line="360" w:lineRule="auto"/>
              <w:rPr>
                <w:rFonts w:cstheme="minorHAnsi"/>
                <w:b/>
                <w:bCs/>
              </w:rPr>
            </w:pPr>
            <w:r w:rsidRPr="00530C66">
              <w:rPr>
                <w:rFonts w:eastAsia="Calibri" w:cstheme="minorHAnsi"/>
              </w:rPr>
              <w:t xml:space="preserve">The most frequent contributing causes categorised as potentially avoidable were </w:t>
            </w:r>
            <w:r w:rsidRPr="00530C66">
              <w:rPr>
                <w:rFonts w:cstheme="minorHAnsi"/>
              </w:rPr>
              <w:t>Influenza and pneumonia</w:t>
            </w:r>
            <w:r w:rsidRPr="00530C66">
              <w:rPr>
                <w:rFonts w:cstheme="minorHAnsi"/>
                <w:b/>
                <w:bCs/>
              </w:rPr>
              <w:t xml:space="preserve">, </w:t>
            </w:r>
            <w:r w:rsidRPr="00530C66">
              <w:rPr>
                <w:rFonts w:cstheme="minorHAnsi"/>
              </w:rPr>
              <w:t>Coronary heart disease</w:t>
            </w:r>
            <w:r w:rsidRPr="00530C66">
              <w:rPr>
                <w:rFonts w:cstheme="minorHAnsi"/>
                <w:b/>
                <w:bCs/>
              </w:rPr>
              <w:t xml:space="preserve">, </w:t>
            </w:r>
            <w:r w:rsidRPr="00530C66">
              <w:rPr>
                <w:rFonts w:cstheme="minorHAnsi"/>
              </w:rPr>
              <w:t>Diabetes</w:t>
            </w:r>
            <w:r w:rsidRPr="00530C66">
              <w:rPr>
                <w:rFonts w:cstheme="minorHAnsi"/>
                <w:b/>
                <w:bCs/>
              </w:rPr>
              <w:t xml:space="preserve">, </w:t>
            </w:r>
            <w:r w:rsidRPr="00530C66">
              <w:rPr>
                <w:rFonts w:cstheme="minorHAnsi"/>
              </w:rPr>
              <w:t>Epilepsy and status epilepticus</w:t>
            </w:r>
            <w:r w:rsidRPr="00225FB7">
              <w:rPr>
                <w:rFonts w:cstheme="minorHAnsi"/>
                <w:bCs/>
              </w:rPr>
              <w:t>,</w:t>
            </w:r>
            <w:r w:rsidRPr="00530C66">
              <w:rPr>
                <w:rFonts w:cstheme="minorHAnsi"/>
                <w:b/>
                <w:bCs/>
              </w:rPr>
              <w:t xml:space="preserve"> </w:t>
            </w:r>
            <w:r w:rsidRPr="00530C66">
              <w:rPr>
                <w:rFonts w:cstheme="minorHAnsi"/>
              </w:rPr>
              <w:t>Kidney failure</w:t>
            </w:r>
            <w:r w:rsidRPr="00225FB7">
              <w:rPr>
                <w:rFonts w:cstheme="minorHAnsi"/>
                <w:bCs/>
              </w:rPr>
              <w:t>, and</w:t>
            </w:r>
            <w:r w:rsidRPr="00530C66">
              <w:rPr>
                <w:rFonts w:cstheme="minorHAnsi"/>
                <w:b/>
                <w:bCs/>
              </w:rPr>
              <w:t xml:space="preserve"> </w:t>
            </w:r>
            <w:r w:rsidRPr="00530C66">
              <w:rPr>
                <w:rFonts w:cstheme="minorHAnsi"/>
              </w:rPr>
              <w:t>Septicaemia</w:t>
            </w:r>
            <w:r w:rsidR="00554CDD">
              <w:rPr>
                <w:rFonts w:cstheme="minorHAnsi"/>
              </w:rPr>
              <w:t>.</w:t>
            </w:r>
            <w:r w:rsidRPr="00530C66">
              <w:rPr>
                <w:rFonts w:cstheme="minorHAnsi"/>
              </w:rPr>
              <w:t xml:space="preserve"> However, other </w:t>
            </w:r>
            <w:r>
              <w:rPr>
                <w:rFonts w:cstheme="minorHAnsi"/>
              </w:rPr>
              <w:lastRenderedPageBreak/>
              <w:t>contributing</w:t>
            </w:r>
            <w:r w:rsidRPr="00530C66">
              <w:rPr>
                <w:rFonts w:cstheme="minorHAnsi"/>
              </w:rPr>
              <w:t xml:space="preserve"> causes </w:t>
            </w:r>
            <w:r w:rsidRPr="00530C66">
              <w:rPr>
                <w:rFonts w:eastAsia="Calibri" w:cstheme="minorHAnsi"/>
              </w:rPr>
              <w:t>such as ‘Injuries to multiple body regions, crushing, asphyxiation, poisoning by drugs’ or ‘Lung diseases due to external agents may also be avoidable.</w:t>
            </w:r>
          </w:p>
        </w:tc>
      </w:tr>
      <w:tr w:rsidR="00D15C84" w:rsidRPr="00530C66" w14:paraId="7B39DFF7" w14:textId="77777777" w:rsidTr="00CF33AD">
        <w:tc>
          <w:tcPr>
            <w:tcW w:w="1980" w:type="dxa"/>
            <w:shd w:val="clear" w:color="auto" w:fill="8064A2"/>
            <w:vAlign w:val="center"/>
          </w:tcPr>
          <w:p w14:paraId="3FC3E704" w14:textId="77777777" w:rsidR="00D15C84" w:rsidRPr="00530C66" w:rsidRDefault="00D15C84" w:rsidP="00CF33AD">
            <w:pPr>
              <w:spacing w:before="0" w:line="360" w:lineRule="auto"/>
              <w:jc w:val="center"/>
              <w:rPr>
                <w:rFonts w:eastAsia="Calibri" w:cstheme="minorHAnsi"/>
                <w:b/>
                <w:color w:val="FFFFFF"/>
                <w:sz w:val="24"/>
                <w:szCs w:val="24"/>
              </w:rPr>
            </w:pPr>
            <w:r w:rsidRPr="00530C66">
              <w:rPr>
                <w:rFonts w:eastAsia="Calibri" w:cstheme="minorHAnsi"/>
                <w:b/>
                <w:color w:val="FFFFFF"/>
                <w:sz w:val="24"/>
                <w:szCs w:val="24"/>
              </w:rPr>
              <w:lastRenderedPageBreak/>
              <w:t>Risks</w:t>
            </w:r>
          </w:p>
        </w:tc>
        <w:tc>
          <w:tcPr>
            <w:tcW w:w="7627" w:type="dxa"/>
            <w:shd w:val="clear" w:color="auto" w:fill="E7E3ED"/>
            <w:vAlign w:val="center"/>
          </w:tcPr>
          <w:p w14:paraId="59826A6E" w14:textId="77777777" w:rsidR="00D15C84" w:rsidRPr="00530C66" w:rsidRDefault="00D15C84" w:rsidP="00CF33AD">
            <w:pPr>
              <w:spacing w:before="0" w:line="360" w:lineRule="auto"/>
              <w:rPr>
                <w:rFonts w:eastAsia="Calibri" w:cstheme="minorHAnsi"/>
              </w:rPr>
            </w:pPr>
            <w:r w:rsidRPr="00530C66">
              <w:rPr>
                <w:rFonts w:eastAsia="Calibri" w:cstheme="minorHAnsi"/>
              </w:rPr>
              <w:t>Men with disability, people with physical or psychosocial disability, people with disability living in residential aged care or supported living, or living in more disadvantaged or remote areas were at a greater risk of death across a number of contributing causes.</w:t>
            </w:r>
          </w:p>
        </w:tc>
      </w:tr>
    </w:tbl>
    <w:p w14:paraId="7651F70C" w14:textId="77777777" w:rsidR="00D15C84" w:rsidRPr="00225FB7" w:rsidRDefault="00D15C84" w:rsidP="00225FB7">
      <w:pPr>
        <w:pStyle w:val="Heading3"/>
      </w:pPr>
      <w:bookmarkStart w:id="3" w:name="_Toc104302882"/>
      <w:r w:rsidRPr="00225FB7">
        <w:t>Background</w:t>
      </w:r>
      <w:bookmarkEnd w:id="3"/>
    </w:p>
    <w:p w14:paraId="417F6BFD" w14:textId="09E44781" w:rsidR="00D15C84" w:rsidRPr="00824C8A" w:rsidRDefault="00D15C84" w:rsidP="00824C8A">
      <w:pPr>
        <w:spacing w:before="0" w:line="360" w:lineRule="auto"/>
        <w:rPr>
          <w:rFonts w:asciiTheme="minorHAnsi" w:hAnsiTheme="minorHAnsi" w:cstheme="minorHAnsi"/>
        </w:rPr>
      </w:pPr>
      <w:r w:rsidRPr="00824C8A">
        <w:rPr>
          <w:rFonts w:asciiTheme="minorHAnsi" w:hAnsiTheme="minorHAnsi" w:cstheme="minorHAnsi"/>
        </w:rPr>
        <w:t xml:space="preserve">Two previous reports commissioned by the NDIS Commission provided evidence on deaths of people with disability. In 2019, the </w:t>
      </w:r>
      <w:r w:rsidR="00DD0268">
        <w:rPr>
          <w:rFonts w:asciiTheme="minorHAnsi" w:hAnsiTheme="minorHAnsi" w:cstheme="minorHAnsi"/>
        </w:rPr>
        <w:t>University of New South Wales (</w:t>
      </w:r>
      <w:r w:rsidRPr="00824C8A">
        <w:rPr>
          <w:rFonts w:asciiTheme="minorHAnsi" w:hAnsiTheme="minorHAnsi" w:cstheme="minorHAnsi"/>
        </w:rPr>
        <w:t>UNSW</w:t>
      </w:r>
      <w:r w:rsidR="00DD0268">
        <w:rPr>
          <w:rFonts w:asciiTheme="minorHAnsi" w:hAnsiTheme="minorHAnsi" w:cstheme="minorHAnsi"/>
        </w:rPr>
        <w:t>)</w:t>
      </w:r>
      <w:r w:rsidRPr="00824C8A">
        <w:rPr>
          <w:rFonts w:asciiTheme="minorHAnsi" w:hAnsiTheme="minorHAnsi" w:cstheme="minorHAnsi"/>
        </w:rPr>
        <w:t xml:space="preserve"> Department of Development Disability, Neuropsychiatry undertook a Scoping Review on the causes and contributors to deaths of people with disability (Salomon &amp; Trollor, 2019). The Scoping Review used publicly accessible reports to examine the deaths of 901 people primarily with intellectual disability living in residential care settings in Victoria, QLD and NSW. The most common underlying causes of death were: Respiratory diseases; Nervous system diseases; Circulatory diseases; and Cancer.</w:t>
      </w:r>
    </w:p>
    <w:p w14:paraId="5945F50B" w14:textId="1597CD46" w:rsidR="00D15C84" w:rsidRPr="00530C66" w:rsidRDefault="00D15C84" w:rsidP="00D15C84">
      <w:pPr>
        <w:spacing w:before="0" w:line="360" w:lineRule="auto"/>
        <w:rPr>
          <w:rFonts w:asciiTheme="minorHAnsi" w:hAnsiTheme="minorHAnsi" w:cstheme="minorHAnsi"/>
          <w:color w:val="auto"/>
        </w:rPr>
      </w:pPr>
      <w:r w:rsidRPr="00824C8A">
        <w:rPr>
          <w:rFonts w:asciiTheme="minorHAnsi" w:hAnsiTheme="minorHAnsi" w:cstheme="minorHAnsi"/>
        </w:rPr>
        <w:t>A second report by AIHW used linked Disability Services-and Mortality data to identify the most</w:t>
      </w:r>
      <w:r w:rsidRPr="00530C66">
        <w:rPr>
          <w:rFonts w:asciiTheme="minorHAnsi" w:hAnsiTheme="minorHAnsi" w:cstheme="minorHAnsi"/>
          <w:bCs/>
        </w:rPr>
        <w:t xml:space="preserve"> prevalent primary causes of death among Australian people receiving specialist disability support services between 2013 and 2018 (</w:t>
      </w:r>
      <w:bookmarkStart w:id="4" w:name="_Toc104302884"/>
      <w:r w:rsidR="00CD3F09">
        <w:rPr>
          <w:rFonts w:asciiTheme="minorHAnsi" w:hAnsiTheme="minorHAnsi" w:cstheme="minorHAnsi"/>
          <w:bCs/>
        </w:rPr>
        <w:t>AIHW 2020a</w:t>
      </w:r>
      <w:r w:rsidRPr="00530C66">
        <w:rPr>
          <w:rFonts w:asciiTheme="minorHAnsi" w:hAnsiTheme="minorHAnsi" w:cstheme="minorHAnsi"/>
          <w:bCs/>
        </w:rPr>
        <w:t>)</w:t>
      </w:r>
      <w:bookmarkEnd w:id="4"/>
      <w:r w:rsidRPr="00530C66">
        <w:rPr>
          <w:rFonts w:asciiTheme="minorHAnsi" w:hAnsiTheme="minorHAnsi" w:cstheme="minorHAnsi"/>
          <w:bCs/>
        </w:rPr>
        <w:t xml:space="preserve">. </w:t>
      </w:r>
      <w:r w:rsidRPr="00530C66">
        <w:rPr>
          <w:rFonts w:asciiTheme="minorHAnsi" w:hAnsiTheme="minorHAnsi" w:cstheme="minorHAnsi"/>
          <w:szCs w:val="22"/>
        </w:rPr>
        <w:t xml:space="preserve">The study population included 526,515 individuals and 9,062 deaths. </w:t>
      </w:r>
      <w:r w:rsidRPr="00530C66">
        <w:rPr>
          <w:rFonts w:asciiTheme="minorHAnsi" w:hAnsiTheme="minorHAnsi" w:cstheme="minorHAnsi"/>
          <w:bCs/>
        </w:rPr>
        <w:t xml:space="preserve">This report identified that people using specialist disability services in Australia had mortality rate 4.7 times as high as the general population, even when adjusting for differences </w:t>
      </w:r>
      <w:r w:rsidRPr="00530C66">
        <w:rPr>
          <w:rFonts w:asciiTheme="minorHAnsi" w:hAnsiTheme="minorHAnsi" w:cstheme="minorHAnsi"/>
          <w:bCs/>
          <w:color w:val="auto"/>
        </w:rPr>
        <w:t xml:space="preserve">in age and sex. However, </w:t>
      </w:r>
      <w:r w:rsidRPr="00530C66">
        <w:rPr>
          <w:rFonts w:asciiTheme="minorHAnsi" w:hAnsiTheme="minorHAnsi" w:cstheme="minorHAnsi"/>
          <w:color w:val="auto"/>
        </w:rPr>
        <w:t>the most frequent causes of death varied by type of disability, age, sex and service type.</w:t>
      </w:r>
    </w:p>
    <w:p w14:paraId="6BD680AF" w14:textId="6E0491F7" w:rsidR="00D15C84" w:rsidRPr="00225FB7" w:rsidRDefault="00D15C84" w:rsidP="00225FB7">
      <w:pPr>
        <w:pStyle w:val="Heading4"/>
      </w:pPr>
      <w:r w:rsidRPr="00225FB7">
        <w:t>Figure 1: The most frequent primary causes of death identified in the AIHW report (</w:t>
      </w:r>
      <w:r w:rsidR="00CD3F09" w:rsidRPr="00225FB7">
        <w:t>AIHW 2020a</w:t>
      </w:r>
      <w:r w:rsidRPr="00225FB7">
        <w:t>)</w:t>
      </w:r>
    </w:p>
    <w:p w14:paraId="4F7ADF1E" w14:textId="77777777" w:rsidR="00D15C84" w:rsidRPr="00530C66" w:rsidRDefault="00D15C84" w:rsidP="00D15C84">
      <w:pPr>
        <w:spacing w:before="0" w:line="360" w:lineRule="auto"/>
        <w:rPr>
          <w:rFonts w:asciiTheme="minorHAnsi" w:hAnsiTheme="minorHAnsi" w:cstheme="minorHAnsi"/>
          <w:bCs/>
        </w:rPr>
      </w:pPr>
      <w:r w:rsidRPr="00530C66">
        <w:rPr>
          <w:rFonts w:asciiTheme="minorHAnsi" w:hAnsiTheme="minorHAnsi" w:cstheme="minorHAnsi"/>
          <w:b/>
          <w:bCs/>
          <w:noProof/>
          <w:lang w:eastAsia="en-AU"/>
        </w:rPr>
        <mc:AlternateContent>
          <mc:Choice Requires="wps">
            <w:drawing>
              <wp:anchor distT="0" distB="0" distL="114300" distR="114300" simplePos="0" relativeHeight="251659264" behindDoc="0" locked="0" layoutInCell="1" allowOverlap="1" wp14:anchorId="59E66BE6" wp14:editId="49AE87F2">
                <wp:simplePos x="0" y="0"/>
                <wp:positionH relativeFrom="column">
                  <wp:posOffset>4754880</wp:posOffset>
                </wp:positionH>
                <wp:positionV relativeFrom="paragraph">
                  <wp:posOffset>74295</wp:posOffset>
                </wp:positionV>
                <wp:extent cx="1016000" cy="1087120"/>
                <wp:effectExtent l="0" t="0" r="12700" b="17780"/>
                <wp:wrapNone/>
                <wp:docPr id="33" name="Rounded Rectangle 33"/>
                <wp:cNvGraphicFramePr/>
                <a:graphic xmlns:a="http://schemas.openxmlformats.org/drawingml/2006/main">
                  <a:graphicData uri="http://schemas.microsoft.com/office/word/2010/wordprocessingShape">
                    <wps:wsp>
                      <wps:cNvSpPr/>
                      <wps:spPr>
                        <a:xfrm>
                          <a:off x="0" y="0"/>
                          <a:ext cx="1016000" cy="1087120"/>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F8BA7" w14:textId="77777777" w:rsidR="00DE195E" w:rsidRPr="008F4A8F" w:rsidRDefault="00DE195E" w:rsidP="00D15C84">
                            <w:pPr>
                              <w:spacing w:before="0"/>
                              <w:jc w:val="center"/>
                              <w:rPr>
                                <w:b/>
                                <w:sz w:val="20"/>
                              </w:rPr>
                            </w:pPr>
                            <w:r>
                              <w:rPr>
                                <w:b/>
                                <w:sz w:val="20"/>
                              </w:rPr>
                              <w:t>Most frequent</w:t>
                            </w:r>
                            <w:r w:rsidRPr="008F4A8F">
                              <w:rPr>
                                <w:b/>
                                <w:sz w:val="20"/>
                              </w:rPr>
                              <w:t xml:space="preserve"> </w:t>
                            </w:r>
                            <w:r>
                              <w:rPr>
                                <w:b/>
                                <w:sz w:val="20"/>
                              </w:rPr>
                              <w:t>primary causes of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E66BE6" id="Rounded Rectangle 33" o:spid="_x0000_s1026" style="position:absolute;margin-left:374.4pt;margin-top:5.85pt;width:80pt;height:8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" filled="f" strokecolor="#7f7f7f [1612]" strokeweight="1pt">
                <v:stroke joinstyle="miter"/>
                <v:textbox>
                  <w:txbxContent>
                    <w:p w14:paraId="40FF8BA7" w14:textId="77777777" w:rsidR="00DE195E" w:rsidRPr="008F4A8F" w:rsidRDefault="00DE195E" w:rsidP="00D15C84">
                      <w:pPr>
                        <w:spacing w:before="0"/>
                        <w:jc w:val="center"/>
                        <w:rPr>
                          <w:b/>
                          <w:sz w:val="20"/>
                        </w:rPr>
                      </w:pPr>
                      <w:r>
                        <w:rPr>
                          <w:b/>
                          <w:sz w:val="20"/>
                        </w:rPr>
                        <w:t>Most frequent</w:t>
                      </w:r>
                      <w:r w:rsidRPr="008F4A8F">
                        <w:rPr>
                          <w:b/>
                          <w:sz w:val="20"/>
                        </w:rPr>
                        <w:t xml:space="preserve"> </w:t>
                      </w:r>
                      <w:r>
                        <w:rPr>
                          <w:b/>
                          <w:sz w:val="20"/>
                        </w:rPr>
                        <w:t>primary causes of death</w:t>
                      </w:r>
                    </w:p>
                  </w:txbxContent>
                </v:textbox>
              </v:roundrect>
            </w:pict>
          </mc:Fallback>
        </mc:AlternateContent>
      </w:r>
      <w:r w:rsidRPr="00530C66">
        <w:rPr>
          <w:rFonts w:asciiTheme="minorHAnsi" w:hAnsiTheme="minorHAnsi" w:cstheme="minorHAnsi"/>
          <w:b/>
          <w:bCs/>
          <w:noProof/>
          <w:lang w:eastAsia="en-AU"/>
        </w:rPr>
        <w:drawing>
          <wp:inline distT="0" distB="0" distL="0" distR="0" wp14:anchorId="0A46B857" wp14:editId="453055CD">
            <wp:extent cx="4581525" cy="1239520"/>
            <wp:effectExtent l="38100" t="0" r="47625" b="36830"/>
            <wp:docPr id="28" name="Diagram 28" descr="image of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0C7E8AD"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Other keys findings of the AIHW report included that the leading </w:t>
      </w:r>
      <w:r w:rsidRPr="00225FB7">
        <w:rPr>
          <w:rFonts w:asciiTheme="minorHAnsi" w:hAnsiTheme="minorHAnsi" w:cstheme="minorHAnsi"/>
        </w:rPr>
        <w:t>potentially avoidable</w:t>
      </w:r>
      <w:r w:rsidRPr="00530C66">
        <w:rPr>
          <w:rFonts w:asciiTheme="minorHAnsi" w:hAnsiTheme="minorHAnsi" w:cstheme="minorHAnsi"/>
        </w:rPr>
        <w:t xml:space="preserve"> cause of death in the study population was coronary heart disease followed by suicide. </w:t>
      </w:r>
    </w:p>
    <w:p w14:paraId="7D77FCD5" w14:textId="77777777" w:rsidR="00D15C84" w:rsidRPr="00225FB7" w:rsidRDefault="00D15C84" w:rsidP="00225FB7">
      <w:pPr>
        <w:pStyle w:val="Heading3"/>
      </w:pPr>
      <w:r w:rsidRPr="00225FB7">
        <w:t>Objectives of the current study</w:t>
      </w:r>
    </w:p>
    <w:p w14:paraId="7F2B7A9D" w14:textId="2ABA11DC"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Although both previous reports (</w:t>
      </w:r>
      <w:r w:rsidRPr="00530C66">
        <w:rPr>
          <w:rFonts w:asciiTheme="minorHAnsi" w:hAnsiTheme="minorHAnsi" w:cstheme="minorHAnsi"/>
          <w:bCs/>
        </w:rPr>
        <w:t xml:space="preserve">Salomon &amp; Trollor, 2019; </w:t>
      </w:r>
      <w:r w:rsidR="00CD3F09">
        <w:rPr>
          <w:rFonts w:asciiTheme="minorHAnsi" w:hAnsiTheme="minorHAnsi" w:cstheme="minorHAnsi"/>
          <w:bCs/>
        </w:rPr>
        <w:t>AIHW 2020a</w:t>
      </w:r>
      <w:r w:rsidRPr="00530C66">
        <w:rPr>
          <w:rFonts w:asciiTheme="minorHAnsi" w:hAnsiTheme="minorHAnsi" w:cstheme="minorHAnsi"/>
          <w:bCs/>
        </w:rPr>
        <w:t>)</w:t>
      </w:r>
      <w:r w:rsidRPr="00530C66">
        <w:rPr>
          <w:rFonts w:asciiTheme="minorHAnsi" w:hAnsiTheme="minorHAnsi" w:cstheme="minorHAnsi"/>
        </w:rPr>
        <w:t xml:space="preserve"> identified a primary (underlying) cause of death of people with disability. As</w:t>
      </w:r>
      <w:r w:rsidR="00CD3F09">
        <w:rPr>
          <w:rFonts w:asciiTheme="minorHAnsi" w:hAnsiTheme="minorHAnsi" w:cstheme="minorHAnsi"/>
        </w:rPr>
        <w:t xml:space="preserve"> </w:t>
      </w:r>
      <w:r w:rsidRPr="00530C66">
        <w:rPr>
          <w:rFonts w:asciiTheme="minorHAnsi" w:hAnsiTheme="minorHAnsi" w:cstheme="minorHAnsi"/>
        </w:rPr>
        <w:t>deaths may not be due to one single cause, the decision-making about what to consider the primary cause can be unclear (Gorina &amp; Lentzner 2008).</w:t>
      </w:r>
      <w:r w:rsidRPr="00530C66">
        <w:rPr>
          <w:rFonts w:asciiTheme="minorHAnsi" w:hAnsiTheme="minorHAnsi" w:cstheme="minorHAnsi"/>
          <w:bCs/>
        </w:rPr>
        <w:t xml:space="preserve"> In addition, a particular limitation of relying on one cause of death is that the deaths are frequently attributed to a person’s disability. This can result in “overshadowing” other potentially avoidable factors that may have led to their death (</w:t>
      </w:r>
      <w:r w:rsidRPr="00530C66">
        <w:rPr>
          <w:rFonts w:asciiTheme="minorHAnsi" w:hAnsiTheme="minorHAnsi" w:cstheme="minorHAnsi"/>
        </w:rPr>
        <w:t xml:space="preserve">Heslop 2015; </w:t>
      </w:r>
      <w:r w:rsidRPr="00530C66">
        <w:rPr>
          <w:rFonts w:asciiTheme="minorHAnsi" w:hAnsiTheme="minorHAnsi" w:cstheme="minorHAnsi"/>
          <w:bCs/>
        </w:rPr>
        <w:t xml:space="preserve">Trollor 2017). </w:t>
      </w:r>
      <w:r w:rsidRPr="00530C66">
        <w:rPr>
          <w:rFonts w:asciiTheme="minorHAnsi" w:hAnsiTheme="minorHAnsi" w:cstheme="minorHAnsi"/>
        </w:rPr>
        <w:t xml:space="preserve">Therefore, we undertook a re-analysis of the linked datasets used in </w:t>
      </w:r>
      <w:r w:rsidR="00CD3F09">
        <w:rPr>
          <w:rFonts w:asciiTheme="minorHAnsi" w:hAnsiTheme="minorHAnsi" w:cstheme="minorHAnsi"/>
        </w:rPr>
        <w:t>AIHW 2020a</w:t>
      </w:r>
      <w:r w:rsidRPr="00530C66">
        <w:rPr>
          <w:rFonts w:asciiTheme="minorHAnsi" w:hAnsiTheme="minorHAnsi" w:cstheme="minorHAnsi"/>
        </w:rPr>
        <w:t xml:space="preserve"> to identify whether there were other causes that contributed to the deaths of people with disability and whether they were potentially avoidable. We particularly wanted to identify other contributing factors that could potentially be avoided when the primary cause of death was attributed to the person’s disability.</w:t>
      </w:r>
    </w:p>
    <w:p w14:paraId="5400BBA4" w14:textId="77777777" w:rsidR="00136219" w:rsidRPr="00225FB7" w:rsidRDefault="00136219" w:rsidP="00225FB7">
      <w:pPr>
        <w:pStyle w:val="Heading3"/>
      </w:pPr>
      <w:bookmarkStart w:id="5" w:name="_Toc104302889"/>
      <w:r w:rsidRPr="00225FB7">
        <w:t>Research questions</w:t>
      </w:r>
    </w:p>
    <w:p w14:paraId="3B2B5CA4" w14:textId="77777777" w:rsidR="00136219" w:rsidRPr="00530C66" w:rsidRDefault="00136219" w:rsidP="00136219">
      <w:pPr>
        <w:spacing w:line="360" w:lineRule="auto"/>
        <w:rPr>
          <w:rFonts w:asciiTheme="minorHAnsi" w:hAnsiTheme="minorHAnsi" w:cstheme="minorHAnsi"/>
        </w:rPr>
      </w:pPr>
      <w:r w:rsidRPr="00530C66">
        <w:rPr>
          <w:rFonts w:asciiTheme="minorHAnsi" w:hAnsiTheme="minorHAnsi" w:cstheme="minorHAnsi"/>
        </w:rPr>
        <w:t>The aim of this research was to answer the following questions:</w:t>
      </w:r>
    </w:p>
    <w:p w14:paraId="098DE629" w14:textId="0555EF08" w:rsidR="00136219" w:rsidRPr="00530C66" w:rsidRDefault="00136219" w:rsidP="00136219">
      <w:pPr>
        <w:pStyle w:val="ListParagraph"/>
        <w:numPr>
          <w:ilvl w:val="0"/>
          <w:numId w:val="18"/>
        </w:numPr>
        <w:suppressAutoHyphens w:val="0"/>
        <w:spacing w:before="0" w:after="120" w:line="360" w:lineRule="auto"/>
        <w:ind w:left="357" w:hanging="357"/>
        <w:contextualSpacing w:val="0"/>
        <w:rPr>
          <w:rFonts w:asciiTheme="minorHAnsi" w:hAnsiTheme="minorHAnsi" w:cstheme="minorHAnsi"/>
          <w:lang w:val="en-US"/>
        </w:rPr>
      </w:pPr>
      <w:r w:rsidRPr="00530C66">
        <w:rPr>
          <w:rFonts w:asciiTheme="minorHAnsi" w:hAnsiTheme="minorHAnsi" w:cstheme="minorHAnsi"/>
          <w:lang w:val="en-US"/>
        </w:rPr>
        <w:t>What are the most</w:t>
      </w:r>
      <w:r w:rsidRPr="00530C66">
        <w:rPr>
          <w:rFonts w:asciiTheme="minorHAnsi" w:hAnsiTheme="minorHAnsi" w:cstheme="minorHAnsi"/>
          <w:b/>
          <w:lang w:val="en-US"/>
        </w:rPr>
        <w:t xml:space="preserve"> </w:t>
      </w:r>
      <w:r w:rsidRPr="00530C66">
        <w:rPr>
          <w:rFonts w:asciiTheme="minorHAnsi" w:hAnsiTheme="minorHAnsi" w:cstheme="minorHAnsi"/>
          <w:lang w:val="en-US"/>
        </w:rPr>
        <w:t>frequent</w:t>
      </w:r>
      <w:r w:rsidRPr="00530C66">
        <w:rPr>
          <w:rFonts w:asciiTheme="minorHAnsi" w:hAnsiTheme="minorHAnsi" w:cstheme="minorHAnsi"/>
          <w:b/>
          <w:lang w:val="en-US"/>
        </w:rPr>
        <w:t xml:space="preserve"> </w:t>
      </w:r>
      <w:r w:rsidRPr="00225FB7">
        <w:rPr>
          <w:rFonts w:asciiTheme="minorHAnsi" w:hAnsiTheme="minorHAnsi" w:cstheme="minorHAnsi"/>
          <w:lang w:val="en-US"/>
        </w:rPr>
        <w:t>contributing causes</w:t>
      </w:r>
      <w:r w:rsidRPr="00530C66">
        <w:rPr>
          <w:rFonts w:asciiTheme="minorHAnsi" w:hAnsiTheme="minorHAnsi" w:cstheme="minorHAnsi"/>
          <w:lang w:val="en-US"/>
        </w:rPr>
        <w:t xml:space="preserve"> of death for </w:t>
      </w:r>
      <w:r w:rsidR="00DD0268">
        <w:rPr>
          <w:rFonts w:asciiTheme="minorHAnsi" w:hAnsiTheme="minorHAnsi" w:cstheme="minorHAnsi"/>
          <w:lang w:val="en-US"/>
        </w:rPr>
        <w:t xml:space="preserve">people </w:t>
      </w:r>
      <w:r>
        <w:rPr>
          <w:rFonts w:asciiTheme="minorHAnsi" w:hAnsiTheme="minorHAnsi" w:cstheme="minorHAnsi"/>
          <w:lang w:val="en-US"/>
        </w:rPr>
        <w:t>with</w:t>
      </w:r>
      <w:r w:rsidRPr="00530C66">
        <w:rPr>
          <w:rFonts w:asciiTheme="minorHAnsi" w:hAnsiTheme="minorHAnsi" w:cstheme="minorHAnsi"/>
          <w:lang w:val="en-US"/>
        </w:rPr>
        <w:t xml:space="preserve"> disability? </w:t>
      </w:r>
    </w:p>
    <w:p w14:paraId="23C3598F" w14:textId="7CCBB4D5" w:rsidR="00136219" w:rsidRPr="00530C66" w:rsidRDefault="00136219" w:rsidP="00136219">
      <w:pPr>
        <w:pStyle w:val="ListParagraph"/>
        <w:numPr>
          <w:ilvl w:val="0"/>
          <w:numId w:val="18"/>
        </w:numPr>
        <w:suppressAutoHyphens w:val="0"/>
        <w:spacing w:before="0" w:after="120" w:line="360" w:lineRule="auto"/>
        <w:ind w:left="357" w:hanging="357"/>
        <w:contextualSpacing w:val="0"/>
        <w:rPr>
          <w:rFonts w:asciiTheme="minorHAnsi" w:hAnsiTheme="minorHAnsi" w:cstheme="minorHAnsi"/>
          <w:lang w:val="en-US"/>
        </w:rPr>
      </w:pPr>
      <w:r w:rsidRPr="00530C66">
        <w:rPr>
          <w:rFonts w:asciiTheme="minorHAnsi" w:hAnsiTheme="minorHAnsi" w:cstheme="minorHAnsi"/>
          <w:lang w:val="en-US"/>
        </w:rPr>
        <w:t>Does this change when the person’s death is attributed to their disability i.e</w:t>
      </w:r>
      <w:r w:rsidRPr="003460E1">
        <w:rPr>
          <w:rFonts w:asciiTheme="minorHAnsi" w:hAnsiTheme="minorHAnsi" w:cstheme="minorHAnsi"/>
          <w:lang w:val="en-US"/>
        </w:rPr>
        <w:t xml:space="preserve">. </w:t>
      </w:r>
      <w:r w:rsidR="0030067E">
        <w:rPr>
          <w:rFonts w:asciiTheme="minorHAnsi" w:hAnsiTheme="minorHAnsi" w:cstheme="minorHAnsi"/>
          <w:lang w:val="en-US"/>
        </w:rPr>
        <w:t>“</w:t>
      </w:r>
      <w:r w:rsidRPr="00225FB7">
        <w:rPr>
          <w:rFonts w:asciiTheme="minorHAnsi" w:hAnsiTheme="minorHAnsi" w:cstheme="minorHAnsi"/>
          <w:lang w:val="en-US"/>
        </w:rPr>
        <w:t>overshadowing</w:t>
      </w:r>
      <w:r w:rsidR="0030067E">
        <w:rPr>
          <w:rFonts w:asciiTheme="minorHAnsi" w:hAnsiTheme="minorHAnsi" w:cstheme="minorHAnsi"/>
          <w:lang w:val="en-US"/>
        </w:rPr>
        <w:t>”</w:t>
      </w:r>
      <w:r w:rsidRPr="00530C66">
        <w:rPr>
          <w:rFonts w:asciiTheme="minorHAnsi" w:hAnsiTheme="minorHAnsi" w:cstheme="minorHAnsi"/>
          <w:lang w:val="en-US"/>
        </w:rPr>
        <w:t xml:space="preserve"> </w:t>
      </w:r>
    </w:p>
    <w:p w14:paraId="184F924D" w14:textId="77777777" w:rsidR="00136219" w:rsidRPr="00530C66" w:rsidRDefault="00136219" w:rsidP="00136219">
      <w:pPr>
        <w:pStyle w:val="ListParagraph"/>
        <w:numPr>
          <w:ilvl w:val="0"/>
          <w:numId w:val="18"/>
        </w:numPr>
        <w:suppressAutoHyphens w:val="0"/>
        <w:spacing w:before="0" w:after="120" w:line="360" w:lineRule="auto"/>
        <w:ind w:left="357" w:hanging="357"/>
        <w:contextualSpacing w:val="0"/>
        <w:rPr>
          <w:rFonts w:asciiTheme="minorHAnsi" w:hAnsiTheme="minorHAnsi" w:cstheme="minorHAnsi"/>
          <w:lang w:val="en-US"/>
        </w:rPr>
      </w:pPr>
      <w:r w:rsidRPr="00530C66">
        <w:rPr>
          <w:rFonts w:asciiTheme="minorHAnsi" w:hAnsiTheme="minorHAnsi" w:cstheme="minorHAnsi"/>
          <w:lang w:val="en-US"/>
        </w:rPr>
        <w:t>Which of these contributing causes are considered ‘</w:t>
      </w:r>
      <w:r w:rsidRPr="00225FB7">
        <w:rPr>
          <w:rFonts w:asciiTheme="minorHAnsi" w:hAnsiTheme="minorHAnsi" w:cstheme="minorHAnsi"/>
          <w:lang w:val="en-US"/>
        </w:rPr>
        <w:t>potentially avoidable</w:t>
      </w:r>
      <w:r w:rsidRPr="003460E1">
        <w:rPr>
          <w:rFonts w:asciiTheme="minorHAnsi" w:hAnsiTheme="minorHAnsi" w:cstheme="minorHAnsi"/>
          <w:lang w:val="en-US"/>
        </w:rPr>
        <w:t>’</w:t>
      </w:r>
      <w:r w:rsidRPr="00530C66">
        <w:rPr>
          <w:rFonts w:asciiTheme="minorHAnsi" w:hAnsiTheme="minorHAnsi" w:cstheme="minorHAnsi"/>
          <w:lang w:val="en-US"/>
        </w:rPr>
        <w:t>?</w:t>
      </w:r>
    </w:p>
    <w:p w14:paraId="3FAC5529" w14:textId="77777777" w:rsidR="00136219" w:rsidRPr="00530C66" w:rsidRDefault="00136219" w:rsidP="00136219">
      <w:pPr>
        <w:pStyle w:val="ListParagraph"/>
        <w:numPr>
          <w:ilvl w:val="0"/>
          <w:numId w:val="18"/>
        </w:numPr>
        <w:suppressAutoHyphens w:val="0"/>
        <w:spacing w:before="0" w:after="120" w:line="360" w:lineRule="auto"/>
        <w:ind w:left="357" w:hanging="357"/>
        <w:contextualSpacing w:val="0"/>
        <w:rPr>
          <w:rFonts w:asciiTheme="minorHAnsi" w:hAnsiTheme="minorHAnsi" w:cstheme="minorHAnsi"/>
          <w:lang w:val="en-US"/>
        </w:rPr>
      </w:pPr>
      <w:r w:rsidRPr="00530C66">
        <w:rPr>
          <w:rFonts w:asciiTheme="minorHAnsi" w:hAnsiTheme="minorHAnsi" w:cstheme="minorHAnsi"/>
          <w:lang w:val="en-US"/>
        </w:rPr>
        <w:t xml:space="preserve">Which specific causes of death </w:t>
      </w:r>
      <w:r>
        <w:rPr>
          <w:rFonts w:asciiTheme="minorHAnsi" w:hAnsiTheme="minorHAnsi" w:cstheme="minorHAnsi"/>
          <w:lang w:val="en-US"/>
        </w:rPr>
        <w:t>are more likely to occur in</w:t>
      </w:r>
      <w:r w:rsidRPr="00530C66">
        <w:rPr>
          <w:rFonts w:asciiTheme="minorHAnsi" w:hAnsiTheme="minorHAnsi" w:cstheme="minorHAnsi"/>
          <w:lang w:val="en-US"/>
        </w:rPr>
        <w:t xml:space="preserve"> people </w:t>
      </w:r>
      <w:r>
        <w:rPr>
          <w:rFonts w:asciiTheme="minorHAnsi" w:hAnsiTheme="minorHAnsi" w:cstheme="minorHAnsi"/>
          <w:lang w:val="en-US"/>
        </w:rPr>
        <w:t>with</w:t>
      </w:r>
      <w:r w:rsidRPr="00530C66">
        <w:rPr>
          <w:rFonts w:asciiTheme="minorHAnsi" w:hAnsiTheme="minorHAnsi" w:cstheme="minorHAnsi"/>
          <w:lang w:val="en-US"/>
        </w:rPr>
        <w:t xml:space="preserve"> disability compared to the general population?</w:t>
      </w:r>
    </w:p>
    <w:p w14:paraId="15562143" w14:textId="59FF4B5A" w:rsidR="00D60A90" w:rsidRDefault="00136219" w:rsidP="00D60A90">
      <w:pPr>
        <w:pStyle w:val="ListParagraph"/>
        <w:numPr>
          <w:ilvl w:val="0"/>
          <w:numId w:val="18"/>
        </w:numPr>
        <w:suppressAutoHyphens w:val="0"/>
        <w:spacing w:before="0" w:after="120" w:line="360" w:lineRule="auto"/>
        <w:contextualSpacing w:val="0"/>
        <w:rPr>
          <w:rFonts w:asciiTheme="minorHAnsi" w:hAnsiTheme="minorHAnsi" w:cstheme="minorHAnsi"/>
          <w:lang w:val="en-US"/>
        </w:rPr>
      </w:pPr>
      <w:r w:rsidRPr="00530C66">
        <w:rPr>
          <w:rFonts w:asciiTheme="minorHAnsi" w:hAnsiTheme="minorHAnsi" w:cstheme="minorHAnsi"/>
          <w:lang w:val="en-US"/>
        </w:rPr>
        <w:t xml:space="preserve">What </w:t>
      </w:r>
      <w:r w:rsidRPr="00225FB7">
        <w:rPr>
          <w:rFonts w:asciiTheme="minorHAnsi" w:hAnsiTheme="minorHAnsi" w:cstheme="minorHAnsi"/>
          <w:lang w:val="en-US"/>
        </w:rPr>
        <w:t>risk factors</w:t>
      </w:r>
      <w:r w:rsidRPr="00530C66">
        <w:rPr>
          <w:rFonts w:asciiTheme="minorHAnsi" w:hAnsiTheme="minorHAnsi" w:cstheme="minorHAnsi"/>
          <w:lang w:val="en-US"/>
        </w:rPr>
        <w:t xml:space="preserve"> are associated with the most frequent contributing causes of death?</w:t>
      </w:r>
    </w:p>
    <w:p w14:paraId="31FAA93E" w14:textId="77777777" w:rsidR="00D60A90" w:rsidRDefault="00D60A90">
      <w:pPr>
        <w:suppressAutoHyphens w:val="0"/>
        <w:spacing w:before="0" w:after="0" w:line="240" w:lineRule="auto"/>
        <w:rPr>
          <w:rFonts w:asciiTheme="minorHAnsi" w:hAnsiTheme="minorHAnsi" w:cstheme="minorHAnsi"/>
          <w:lang w:val="en-US"/>
        </w:rPr>
      </w:pPr>
      <w:r>
        <w:rPr>
          <w:rFonts w:asciiTheme="minorHAnsi" w:hAnsiTheme="minorHAnsi" w:cstheme="minorHAnsi"/>
          <w:lang w:val="en-US"/>
        </w:rPr>
        <w:br w:type="page"/>
      </w:r>
    </w:p>
    <w:p w14:paraId="6E62A28F" w14:textId="7A4FB76C" w:rsidR="00D15C84" w:rsidRPr="00225FB7" w:rsidRDefault="00D15C84" w:rsidP="00225FB7">
      <w:pPr>
        <w:pStyle w:val="Heading1"/>
      </w:pPr>
      <w:r w:rsidRPr="00225FB7">
        <w:t>Methods</w:t>
      </w:r>
      <w:bookmarkEnd w:id="5"/>
    </w:p>
    <w:p w14:paraId="59032994" w14:textId="77777777" w:rsidR="00D15C84" w:rsidRPr="006C47E2" w:rsidRDefault="00D15C84" w:rsidP="00225FB7">
      <w:pPr>
        <w:pStyle w:val="Heading3"/>
      </w:pPr>
      <w:r w:rsidRPr="006C47E2">
        <w:t>Ethical approval</w:t>
      </w:r>
    </w:p>
    <w:p w14:paraId="695F06AD" w14:textId="366E4BF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This study was approved by the AIHW Ethics Committee (Ref. E02019/4/1103). The methods and results section of this report are reported in accordance with the R</w:t>
      </w:r>
      <w:r w:rsidR="00DD0268">
        <w:rPr>
          <w:rFonts w:asciiTheme="minorHAnsi" w:hAnsiTheme="minorHAnsi" w:cstheme="minorHAnsi"/>
        </w:rPr>
        <w:t>E</w:t>
      </w:r>
      <w:r w:rsidRPr="00530C66">
        <w:rPr>
          <w:rFonts w:asciiTheme="minorHAnsi" w:hAnsiTheme="minorHAnsi" w:cstheme="minorHAnsi"/>
        </w:rPr>
        <w:t xml:space="preserve">porting of </w:t>
      </w:r>
      <w:r w:rsidR="00DD0268">
        <w:rPr>
          <w:rFonts w:asciiTheme="minorHAnsi" w:hAnsiTheme="minorHAnsi" w:cstheme="minorHAnsi"/>
        </w:rPr>
        <w:t>s</w:t>
      </w:r>
      <w:r w:rsidRPr="00530C66">
        <w:rPr>
          <w:rFonts w:asciiTheme="minorHAnsi" w:hAnsiTheme="minorHAnsi" w:cstheme="minorHAnsi"/>
        </w:rPr>
        <w:t xml:space="preserve">tudies Conducted using Observational Routinely-collected health Data (RECORD) recommendations (Benchimol et al 2015). </w:t>
      </w:r>
    </w:p>
    <w:p w14:paraId="7D901AF9" w14:textId="77777777" w:rsidR="00D15C84" w:rsidRPr="00225FB7" w:rsidRDefault="00D15C84" w:rsidP="00225FB7">
      <w:pPr>
        <w:pStyle w:val="Heading3"/>
      </w:pPr>
      <w:bookmarkStart w:id="6" w:name="_Toc86655864"/>
      <w:bookmarkStart w:id="7" w:name="_Toc104302890"/>
      <w:r w:rsidRPr="00225FB7">
        <w:t>Study design</w:t>
      </w:r>
      <w:bookmarkEnd w:id="6"/>
      <w:bookmarkEnd w:id="7"/>
    </w:p>
    <w:p w14:paraId="1C67B387"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This study was a dynamic (open) cohort study utilising retrospective data that were routinely collected for purposes other than research. A dynamic cohort means that study participants can leave or be added over the study period. Data on some participants will also have been collected both before and after the study period, however these data are not included in this study.</w:t>
      </w:r>
    </w:p>
    <w:p w14:paraId="438D7A86" w14:textId="77777777" w:rsidR="00D15C84" w:rsidRPr="00530C66" w:rsidRDefault="00D15C84" w:rsidP="00225FB7">
      <w:pPr>
        <w:pStyle w:val="Heading3"/>
      </w:pPr>
      <w:bookmarkStart w:id="8" w:name="_Figure_1_Study"/>
      <w:bookmarkStart w:id="9" w:name="_Toc86655865"/>
      <w:bookmarkStart w:id="10" w:name="_Toc104302891"/>
      <w:bookmarkEnd w:id="8"/>
      <w:r w:rsidRPr="00530C66">
        <w:t>Setting and participants</w:t>
      </w:r>
      <w:bookmarkEnd w:id="9"/>
      <w:bookmarkEnd w:id="10"/>
    </w:p>
    <w:p w14:paraId="25A231D6" w14:textId="5611933A"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The study participants were Australians under 65 years of age who used disability support services funded under the NDA between 1 July 2013 and 30 June 2018. </w:t>
      </w:r>
      <w:r w:rsidRPr="00530C66">
        <w:rPr>
          <w:rFonts w:asciiTheme="minorHAnsi" w:hAnsiTheme="minorHAnsi" w:cstheme="minorHAnsi"/>
          <w:bCs/>
        </w:rPr>
        <w:t>This resulted in a</w:t>
      </w:r>
      <w:r w:rsidRPr="00530C66">
        <w:rPr>
          <w:rFonts w:asciiTheme="minorHAnsi" w:hAnsiTheme="minorHAnsi" w:cstheme="minorHAnsi"/>
          <w:b/>
          <w:bCs/>
        </w:rPr>
        <w:t xml:space="preserve"> </w:t>
      </w:r>
      <w:r w:rsidRPr="00225FB7">
        <w:rPr>
          <w:rFonts w:asciiTheme="minorHAnsi" w:hAnsiTheme="minorHAnsi" w:cstheme="minorHAnsi"/>
          <w:bCs/>
        </w:rPr>
        <w:t>study population of</w:t>
      </w:r>
      <w:r w:rsidRPr="00530C66">
        <w:rPr>
          <w:rFonts w:asciiTheme="minorHAnsi" w:hAnsiTheme="minorHAnsi" w:cstheme="minorHAnsi"/>
        </w:rPr>
        <w:t xml:space="preserve"> </w:t>
      </w:r>
      <w:r w:rsidRPr="00225FB7">
        <w:rPr>
          <w:rFonts w:asciiTheme="minorHAnsi" w:hAnsiTheme="minorHAnsi" w:cstheme="minorHAnsi"/>
          <w:bCs/>
        </w:rPr>
        <w:t>526,515</w:t>
      </w:r>
      <w:r w:rsidRPr="00530C66">
        <w:rPr>
          <w:rFonts w:asciiTheme="minorHAnsi" w:hAnsiTheme="minorHAnsi" w:cstheme="minorHAnsi"/>
        </w:rPr>
        <w:t xml:space="preserve"> people with disability, of whom 9,062 died in a year they were receiving NDA services (1.7%). </w:t>
      </w:r>
    </w:p>
    <w:p w14:paraId="5A5E9956"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This study </w:t>
      </w:r>
      <w:r w:rsidRPr="00530C66">
        <w:rPr>
          <w:rFonts w:asciiTheme="minorHAnsi" w:hAnsiTheme="minorHAnsi" w:cstheme="minorHAnsi"/>
          <w:bCs/>
        </w:rPr>
        <w:t>population</w:t>
      </w:r>
      <w:r w:rsidRPr="00530C66">
        <w:rPr>
          <w:rFonts w:asciiTheme="minorHAnsi" w:hAnsiTheme="minorHAnsi" w:cstheme="minorHAnsi"/>
          <w:b/>
          <w:bCs/>
        </w:rPr>
        <w:t xml:space="preserve"> </w:t>
      </w:r>
      <w:r w:rsidRPr="00530C66">
        <w:rPr>
          <w:rFonts w:asciiTheme="minorHAnsi" w:hAnsiTheme="minorHAnsi" w:cstheme="minorHAnsi"/>
        </w:rPr>
        <w:t xml:space="preserve">included around 23% of the estimated 2.4 million Australians aged under 65 with disability in 2018. People who transitioned from using NDA services to the National Disability Insurance Scheme (NDIS) are only included in the disability service data until they transitioned to the NDIS. </w:t>
      </w:r>
    </w:p>
    <w:p w14:paraId="4C4AB069" w14:textId="4AD94D76" w:rsidR="00D67741" w:rsidRPr="009B03B8" w:rsidRDefault="00D67741" w:rsidP="00D15C84">
      <w:pPr>
        <w:spacing w:before="0" w:line="360" w:lineRule="auto"/>
      </w:pPr>
      <w:r w:rsidRPr="00C36B53">
        <w:rPr>
          <w:rFonts w:asciiTheme="minorHAnsi" w:hAnsiTheme="minorHAnsi" w:cstheme="minorHAnsi"/>
        </w:rPr>
        <w:t xml:space="preserve">Data </w:t>
      </w:r>
      <w:r w:rsidR="00C36B53">
        <w:rPr>
          <w:rFonts w:asciiTheme="minorHAnsi" w:hAnsiTheme="minorHAnsi" w:cstheme="minorHAnsi"/>
        </w:rPr>
        <w:t xml:space="preserve">from the study population </w:t>
      </w:r>
      <w:r w:rsidRPr="00C36B53">
        <w:rPr>
          <w:rFonts w:asciiTheme="minorHAnsi" w:hAnsiTheme="minorHAnsi" w:cstheme="minorHAnsi"/>
        </w:rPr>
        <w:t xml:space="preserve">were </w:t>
      </w:r>
      <w:r w:rsidR="00C36B53">
        <w:rPr>
          <w:rFonts w:asciiTheme="minorHAnsi" w:hAnsiTheme="minorHAnsi" w:cstheme="minorHAnsi"/>
        </w:rPr>
        <w:t xml:space="preserve">also </w:t>
      </w:r>
      <w:r w:rsidRPr="00C36B53">
        <w:rPr>
          <w:rFonts w:asciiTheme="minorHAnsi" w:hAnsiTheme="minorHAnsi" w:cstheme="minorHAnsi"/>
        </w:rPr>
        <w:t xml:space="preserve">compared to the </w:t>
      </w:r>
      <w:r w:rsidRPr="00225FB7">
        <w:rPr>
          <w:rFonts w:asciiTheme="minorHAnsi" w:hAnsiTheme="minorHAnsi" w:cstheme="minorHAnsi"/>
        </w:rPr>
        <w:t>general population</w:t>
      </w:r>
      <w:r w:rsidRPr="00C36B53">
        <w:rPr>
          <w:rFonts w:asciiTheme="minorHAnsi" w:hAnsiTheme="minorHAnsi" w:cstheme="minorHAnsi"/>
        </w:rPr>
        <w:t xml:space="preserve"> </w:t>
      </w:r>
      <w:r w:rsidR="00C36B53" w:rsidRPr="00C36B53">
        <w:rPr>
          <w:rFonts w:asciiTheme="minorHAnsi" w:hAnsiTheme="minorHAnsi" w:cstheme="minorHAnsi"/>
        </w:rPr>
        <w:t xml:space="preserve">of Australians aged under 65 years </w:t>
      </w:r>
      <w:r w:rsidR="00C36B53">
        <w:rPr>
          <w:rFonts w:asciiTheme="minorHAnsi" w:hAnsiTheme="minorHAnsi" w:cstheme="minorHAnsi"/>
        </w:rPr>
        <w:t>to identify whether there were differences in the rates of contributing causes between people with disability and the general population</w:t>
      </w:r>
      <w:r w:rsidRPr="00C36B53">
        <w:rPr>
          <w:rFonts w:asciiTheme="minorHAnsi" w:hAnsiTheme="minorHAnsi" w:cstheme="minorHAnsi"/>
        </w:rPr>
        <w:t xml:space="preserve">. </w:t>
      </w:r>
      <w:r w:rsidRPr="00530C66">
        <w:rPr>
          <w:rFonts w:asciiTheme="minorHAnsi" w:hAnsiTheme="minorHAnsi" w:cstheme="minorHAnsi"/>
        </w:rPr>
        <w:t xml:space="preserve">The number of people in the general population per year was calculated from </w:t>
      </w:r>
      <w:r w:rsidR="009D3691" w:rsidRPr="009D3691">
        <w:rPr>
          <w:rFonts w:asciiTheme="minorHAnsi" w:hAnsiTheme="minorHAnsi" w:cstheme="minorHAnsi"/>
        </w:rPr>
        <w:t xml:space="preserve">the </w:t>
      </w:r>
      <w:r w:rsidRPr="009D3691">
        <w:rPr>
          <w:rFonts w:asciiTheme="minorHAnsi" w:hAnsiTheme="minorHAnsi" w:cstheme="minorHAnsi"/>
        </w:rPr>
        <w:t xml:space="preserve">Australian Bureau of Statistics </w:t>
      </w:r>
      <w:r w:rsidR="009D3691" w:rsidRPr="009D3691">
        <w:rPr>
          <w:rFonts w:asciiTheme="minorHAnsi" w:hAnsiTheme="minorHAnsi" w:cstheme="minorHAnsi"/>
        </w:rPr>
        <w:t>(</w:t>
      </w:r>
      <w:r w:rsidR="00840ECA" w:rsidRPr="009D3691">
        <w:rPr>
          <w:rFonts w:asciiTheme="minorHAnsi" w:hAnsiTheme="minorHAnsi" w:cstheme="minorHAnsi"/>
        </w:rPr>
        <w:t>2020</w:t>
      </w:r>
      <w:r w:rsidRPr="009D3691">
        <w:rPr>
          <w:rFonts w:asciiTheme="minorHAnsi" w:hAnsiTheme="minorHAnsi" w:cstheme="minorHAnsi"/>
        </w:rPr>
        <w:t xml:space="preserve">) </w:t>
      </w:r>
      <w:r w:rsidRPr="00C36B53">
        <w:rPr>
          <w:rFonts w:asciiTheme="minorHAnsi" w:hAnsiTheme="minorHAnsi" w:cstheme="minorHAnsi"/>
        </w:rPr>
        <w:t xml:space="preserve">minus the number using NDA services. </w:t>
      </w:r>
      <w:r w:rsidR="009B03B8">
        <w:t>Individual-level data were available on deaths among the general population that occurred between 1 July 2013 and 30 June 2018.</w:t>
      </w:r>
    </w:p>
    <w:p w14:paraId="37F1FE75" w14:textId="77777777" w:rsidR="00D15C84" w:rsidRPr="00225FB7" w:rsidRDefault="00D15C84" w:rsidP="00225FB7">
      <w:pPr>
        <w:pStyle w:val="Heading3"/>
      </w:pPr>
      <w:bookmarkStart w:id="11" w:name="_Toc86655866"/>
      <w:bookmarkStart w:id="12" w:name="_Toc104302895"/>
      <w:r w:rsidRPr="00225FB7">
        <w:t>Data linkage</w:t>
      </w:r>
      <w:bookmarkEnd w:id="11"/>
      <w:bookmarkEnd w:id="12"/>
    </w:p>
    <w:p w14:paraId="59BB99F5" w14:textId="2E4D4452"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This study primarily used AIHW Disability Services National Minimum Data Set (NMDS) data which was linked with the AIHW National Death Index (NDI) via the Med</w:t>
      </w:r>
      <w:r w:rsidR="003C4760">
        <w:rPr>
          <w:rFonts w:asciiTheme="minorHAnsi" w:hAnsiTheme="minorHAnsi" w:cstheme="minorHAnsi"/>
        </w:rPr>
        <w:t>icare Consumer Directory (MCD).</w:t>
      </w:r>
    </w:p>
    <w:p w14:paraId="724D46F5" w14:textId="77777777" w:rsidR="00D15C84" w:rsidRPr="00D15C84" w:rsidRDefault="00D15C84" w:rsidP="00225FB7">
      <w:pPr>
        <w:pStyle w:val="Heading4"/>
      </w:pPr>
      <w:bookmarkStart w:id="13" w:name="_Toc103160484"/>
      <w:r w:rsidRPr="00D15C84">
        <w:t xml:space="preserve">Table </w:t>
      </w:r>
      <w:bookmarkEnd w:id="13"/>
      <w:r w:rsidRPr="00D15C84">
        <w:t>1: Datasets used for this study</w:t>
      </w:r>
    </w:p>
    <w:tbl>
      <w:tblPr>
        <w:tblStyle w:val="NDISCommissio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asets used for this study, including disability service data, person data, disability death data, general population death data."/>
      </w:tblPr>
      <w:tblGrid>
        <w:gridCol w:w="1909"/>
        <w:gridCol w:w="5982"/>
        <w:gridCol w:w="1125"/>
      </w:tblGrid>
      <w:tr w:rsidR="00D15C84" w:rsidRPr="00576B1F" w14:paraId="2E15DB2F" w14:textId="77777777" w:rsidTr="00076248">
        <w:trPr>
          <w:cnfStyle w:val="100000000000" w:firstRow="1" w:lastRow="0" w:firstColumn="0" w:lastColumn="0" w:oddVBand="0" w:evenVBand="0" w:oddHBand="0" w:evenHBand="0" w:firstRowFirstColumn="0" w:firstRowLastColumn="0" w:lastRowFirstColumn="0" w:lastRowLastColumn="0"/>
          <w:cantSplit/>
          <w:trHeight w:val="113"/>
          <w:tblHeader/>
        </w:trPr>
        <w:tc>
          <w:tcPr>
            <w:cnfStyle w:val="001000000100" w:firstRow="0" w:lastRow="0" w:firstColumn="1" w:lastColumn="0" w:oddVBand="0" w:evenVBand="0" w:oddHBand="0" w:evenHBand="0" w:firstRowFirstColumn="1" w:firstRowLastColumn="0" w:lastRowFirstColumn="0" w:lastRowLastColumn="0"/>
            <w:tcW w:w="1975" w:type="dxa"/>
            <w:tcBorders>
              <w:bottom w:val="none" w:sz="0" w:space="0" w:color="auto"/>
              <w:right w:val="none" w:sz="0" w:space="0" w:color="auto"/>
            </w:tcBorders>
            <w:shd w:val="clear" w:color="auto" w:fill="E2CDEB" w:themeFill="accent1" w:themeFillTint="33"/>
          </w:tcPr>
          <w:p w14:paraId="19A81E64" w14:textId="77777777" w:rsidR="00D15C84" w:rsidRPr="00576B1F" w:rsidRDefault="00D15C84" w:rsidP="00CF33AD">
            <w:pPr>
              <w:spacing w:line="360" w:lineRule="auto"/>
              <w:rPr>
                <w:rFonts w:asciiTheme="minorHAnsi" w:hAnsiTheme="minorHAnsi" w:cstheme="minorHAnsi"/>
                <w:b w:val="0"/>
                <w:bCs w:val="0"/>
                <w:sz w:val="24"/>
                <w:szCs w:val="24"/>
              </w:rPr>
            </w:pPr>
            <w:r w:rsidRPr="00576B1F">
              <w:rPr>
                <w:rFonts w:asciiTheme="minorHAnsi" w:hAnsiTheme="minorHAnsi" w:cstheme="minorHAnsi"/>
                <w:sz w:val="24"/>
                <w:szCs w:val="24"/>
              </w:rPr>
              <w:t xml:space="preserve">Dataset </w:t>
            </w:r>
          </w:p>
        </w:tc>
        <w:tc>
          <w:tcPr>
            <w:tcW w:w="6379" w:type="dxa"/>
            <w:shd w:val="clear" w:color="auto" w:fill="E2CDEB" w:themeFill="accent1" w:themeFillTint="33"/>
          </w:tcPr>
          <w:p w14:paraId="61A29FB1" w14:textId="77777777" w:rsidR="00D15C84" w:rsidRPr="00576B1F" w:rsidRDefault="00D15C84" w:rsidP="00CF33A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576B1F">
              <w:rPr>
                <w:rFonts w:asciiTheme="minorHAnsi" w:hAnsiTheme="minorHAnsi" w:cstheme="minorHAnsi"/>
                <w:sz w:val="24"/>
                <w:szCs w:val="24"/>
              </w:rPr>
              <w:t>Description</w:t>
            </w:r>
          </w:p>
        </w:tc>
        <w:tc>
          <w:tcPr>
            <w:tcW w:w="1134" w:type="dxa"/>
            <w:shd w:val="clear" w:color="auto" w:fill="E2CDEB" w:themeFill="accent1" w:themeFillTint="33"/>
          </w:tcPr>
          <w:p w14:paraId="36D54070" w14:textId="77777777" w:rsidR="00D15C84" w:rsidRPr="00576B1F" w:rsidRDefault="00D15C84" w:rsidP="00D15C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576B1F">
              <w:rPr>
                <w:rFonts w:asciiTheme="minorHAnsi" w:hAnsiTheme="minorHAnsi" w:cstheme="minorHAnsi"/>
                <w:sz w:val="24"/>
                <w:szCs w:val="24"/>
              </w:rPr>
              <w:t>Number</w:t>
            </w:r>
          </w:p>
        </w:tc>
      </w:tr>
      <w:tr w:rsidR="00D15C84" w:rsidRPr="00530C66" w14:paraId="41241DC0" w14:textId="77777777" w:rsidTr="004E70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bottom w:val="none" w:sz="0" w:space="0" w:color="auto"/>
              <w:right w:val="none" w:sz="0" w:space="0" w:color="auto"/>
            </w:tcBorders>
            <w:vAlign w:val="center"/>
          </w:tcPr>
          <w:p w14:paraId="17867364" w14:textId="77777777" w:rsidR="00D15C84" w:rsidRPr="00530C66" w:rsidRDefault="00D15C84" w:rsidP="00CF33AD">
            <w:pPr>
              <w:spacing w:line="360" w:lineRule="auto"/>
              <w:rPr>
                <w:rFonts w:asciiTheme="minorHAnsi" w:hAnsiTheme="minorHAnsi" w:cstheme="minorHAnsi"/>
                <w:bCs w:val="0"/>
              </w:rPr>
            </w:pPr>
            <w:r w:rsidRPr="00530C66">
              <w:rPr>
                <w:rFonts w:asciiTheme="minorHAnsi" w:hAnsiTheme="minorHAnsi" w:cstheme="minorHAnsi"/>
                <w:bCs w:val="0"/>
              </w:rPr>
              <w:t>Disability service data</w:t>
            </w:r>
          </w:p>
        </w:tc>
        <w:tc>
          <w:tcPr>
            <w:tcW w:w="6379" w:type="dxa"/>
            <w:tcBorders>
              <w:top w:val="none" w:sz="0" w:space="0" w:color="auto"/>
              <w:bottom w:val="none" w:sz="0" w:space="0" w:color="auto"/>
            </w:tcBorders>
          </w:tcPr>
          <w:p w14:paraId="1C058A96" w14:textId="77777777" w:rsidR="00D15C84" w:rsidRPr="00530C66" w:rsidRDefault="00D15C84" w:rsidP="00CF33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Service use data for all people using NDA services and information relating to their service providers</w:t>
            </w:r>
          </w:p>
        </w:tc>
        <w:tc>
          <w:tcPr>
            <w:tcW w:w="1134" w:type="dxa"/>
            <w:tcBorders>
              <w:top w:val="none" w:sz="0" w:space="0" w:color="auto"/>
              <w:bottom w:val="none" w:sz="0" w:space="0" w:color="auto"/>
            </w:tcBorders>
            <w:vAlign w:val="center"/>
          </w:tcPr>
          <w:p w14:paraId="1BA26C5E" w14:textId="77777777" w:rsidR="00D15C84" w:rsidRPr="00530C66" w:rsidRDefault="00D15C84" w:rsidP="00CF33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595,585</w:t>
            </w:r>
          </w:p>
        </w:tc>
      </w:tr>
      <w:tr w:rsidR="00D15C84" w:rsidRPr="00530C66" w14:paraId="274F2B24" w14:textId="77777777" w:rsidTr="004E7001">
        <w:trPr>
          <w:trHeight w:val="454"/>
        </w:trPr>
        <w:tc>
          <w:tcPr>
            <w:cnfStyle w:val="001000000000" w:firstRow="0" w:lastRow="0" w:firstColumn="1" w:lastColumn="0" w:oddVBand="0" w:evenVBand="0" w:oddHBand="0" w:evenHBand="0" w:firstRowFirstColumn="0" w:firstRowLastColumn="0" w:lastRowFirstColumn="0" w:lastRowLastColumn="0"/>
            <w:tcW w:w="1975" w:type="dxa"/>
            <w:tcBorders>
              <w:right w:val="none" w:sz="0" w:space="0" w:color="auto"/>
            </w:tcBorders>
            <w:vAlign w:val="center"/>
          </w:tcPr>
          <w:p w14:paraId="21963328" w14:textId="77777777" w:rsidR="00D15C84" w:rsidRPr="00530C66" w:rsidRDefault="00D15C84" w:rsidP="00CF33AD">
            <w:pPr>
              <w:spacing w:line="360" w:lineRule="auto"/>
              <w:rPr>
                <w:rFonts w:asciiTheme="minorHAnsi" w:hAnsiTheme="minorHAnsi" w:cstheme="minorHAnsi"/>
                <w:bCs w:val="0"/>
              </w:rPr>
            </w:pPr>
            <w:r w:rsidRPr="00530C66">
              <w:rPr>
                <w:rFonts w:asciiTheme="minorHAnsi" w:hAnsiTheme="minorHAnsi" w:cstheme="minorHAnsi"/>
                <w:bCs w:val="0"/>
              </w:rPr>
              <w:t>Person data</w:t>
            </w:r>
          </w:p>
        </w:tc>
        <w:tc>
          <w:tcPr>
            <w:tcW w:w="6379" w:type="dxa"/>
          </w:tcPr>
          <w:p w14:paraId="1A35484C" w14:textId="358A59A4" w:rsidR="00D15C84" w:rsidRPr="00530C66" w:rsidRDefault="00D15C84" w:rsidP="00CF33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Sociodemographic</w:t>
            </w:r>
            <w:r w:rsidR="003C4760">
              <w:rPr>
                <w:rFonts w:asciiTheme="minorHAnsi" w:hAnsiTheme="minorHAnsi" w:cstheme="minorHAnsi"/>
              </w:rPr>
              <w:t xml:space="preserve"> (e.g. age, gender)</w:t>
            </w:r>
            <w:r w:rsidRPr="00530C66">
              <w:rPr>
                <w:rFonts w:asciiTheme="minorHAnsi" w:hAnsiTheme="minorHAnsi" w:cstheme="minorHAnsi"/>
              </w:rPr>
              <w:t>, disability and support needs data for people using NDA services whose details matched with the Medicare Consumer Directory</w:t>
            </w:r>
          </w:p>
        </w:tc>
        <w:tc>
          <w:tcPr>
            <w:tcW w:w="1134" w:type="dxa"/>
            <w:vAlign w:val="center"/>
          </w:tcPr>
          <w:p w14:paraId="09233905" w14:textId="77777777" w:rsidR="00D15C84" w:rsidRPr="00530C66" w:rsidRDefault="00D15C84" w:rsidP="00CF33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555,866</w:t>
            </w:r>
          </w:p>
        </w:tc>
      </w:tr>
      <w:tr w:rsidR="00D15C84" w:rsidRPr="00530C66" w14:paraId="43EA58F3" w14:textId="77777777" w:rsidTr="004E700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bottom w:val="none" w:sz="0" w:space="0" w:color="auto"/>
              <w:right w:val="none" w:sz="0" w:space="0" w:color="auto"/>
            </w:tcBorders>
            <w:vAlign w:val="center"/>
          </w:tcPr>
          <w:p w14:paraId="2336D201" w14:textId="77777777" w:rsidR="00D15C84" w:rsidRPr="00530C66" w:rsidRDefault="00D15C84" w:rsidP="00CF33AD">
            <w:pPr>
              <w:spacing w:line="360" w:lineRule="auto"/>
              <w:rPr>
                <w:rFonts w:asciiTheme="minorHAnsi" w:hAnsiTheme="minorHAnsi" w:cstheme="minorHAnsi"/>
                <w:bCs w:val="0"/>
              </w:rPr>
            </w:pPr>
            <w:r w:rsidRPr="00530C66">
              <w:rPr>
                <w:rFonts w:asciiTheme="minorHAnsi" w:hAnsiTheme="minorHAnsi" w:cstheme="minorHAnsi"/>
                <w:bCs w:val="0"/>
              </w:rPr>
              <w:t>Disability death data</w:t>
            </w:r>
          </w:p>
        </w:tc>
        <w:tc>
          <w:tcPr>
            <w:tcW w:w="6379" w:type="dxa"/>
            <w:tcBorders>
              <w:top w:val="none" w:sz="0" w:space="0" w:color="auto"/>
              <w:bottom w:val="none" w:sz="0" w:space="0" w:color="auto"/>
            </w:tcBorders>
          </w:tcPr>
          <w:p w14:paraId="0923469C" w14:textId="6307F8B1" w:rsidR="00D15C84" w:rsidRPr="00530C66" w:rsidRDefault="00794FCB" w:rsidP="00DB2CAF">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4FCB">
              <w:rPr>
                <w:rFonts w:asciiTheme="minorHAnsi" w:hAnsiTheme="minorHAnsi" w:cstheme="minorHAnsi"/>
              </w:rPr>
              <w:t xml:space="preserve">Individual-level data on contributing causes of </w:t>
            </w:r>
            <w:r>
              <w:rPr>
                <w:rFonts w:asciiTheme="minorHAnsi" w:hAnsiTheme="minorHAnsi" w:cstheme="minorHAnsi"/>
              </w:rPr>
              <w:t xml:space="preserve">deaths for </w:t>
            </w:r>
            <w:r w:rsidR="00D15C84" w:rsidRPr="00530C66">
              <w:rPr>
                <w:rFonts w:asciiTheme="minorHAnsi" w:hAnsiTheme="minorHAnsi" w:cstheme="minorHAnsi"/>
              </w:rPr>
              <w:t xml:space="preserve">people </w:t>
            </w:r>
            <w:r>
              <w:t>who died between 1 July 2013 and 30 June 2018</w:t>
            </w:r>
            <w:r w:rsidR="00DB2CAF">
              <w:t xml:space="preserve"> and were </w:t>
            </w:r>
            <w:r w:rsidR="00DB2CAF" w:rsidRPr="00530C66">
              <w:rPr>
                <w:rFonts w:asciiTheme="minorHAnsi" w:hAnsiTheme="minorHAnsi" w:cstheme="minorHAnsi"/>
              </w:rPr>
              <w:t xml:space="preserve">using NDA </w:t>
            </w:r>
            <w:r w:rsidR="00DB2CAF">
              <w:rPr>
                <w:rFonts w:asciiTheme="minorHAnsi" w:hAnsiTheme="minorHAnsi" w:cstheme="minorHAnsi"/>
              </w:rPr>
              <w:t>services at the time of</w:t>
            </w:r>
            <w:r w:rsidR="00DB2CAF" w:rsidRPr="00530C66">
              <w:rPr>
                <w:rFonts w:asciiTheme="minorHAnsi" w:hAnsiTheme="minorHAnsi" w:cstheme="minorHAnsi"/>
              </w:rPr>
              <w:t xml:space="preserve"> their death</w:t>
            </w:r>
            <w:r w:rsidR="00DB2CAF">
              <w:rPr>
                <w:rFonts w:asciiTheme="minorHAnsi" w:hAnsiTheme="minorHAnsi" w:cstheme="minorHAnsi"/>
              </w:rPr>
              <w:t>.</w:t>
            </w:r>
          </w:p>
        </w:tc>
        <w:tc>
          <w:tcPr>
            <w:tcW w:w="1134" w:type="dxa"/>
            <w:tcBorders>
              <w:top w:val="none" w:sz="0" w:space="0" w:color="auto"/>
              <w:bottom w:val="none" w:sz="0" w:space="0" w:color="auto"/>
            </w:tcBorders>
            <w:vAlign w:val="center"/>
          </w:tcPr>
          <w:p w14:paraId="295884C6" w14:textId="77777777" w:rsidR="00D15C84" w:rsidRPr="00530C66" w:rsidRDefault="00D15C84" w:rsidP="00CF33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9062</w:t>
            </w:r>
          </w:p>
        </w:tc>
      </w:tr>
      <w:tr w:rsidR="00D15C84" w:rsidRPr="00530C66" w14:paraId="25AF7FE9" w14:textId="77777777" w:rsidTr="004E7001">
        <w:trPr>
          <w:trHeight w:val="454"/>
        </w:trPr>
        <w:tc>
          <w:tcPr>
            <w:cnfStyle w:val="001000000000" w:firstRow="0" w:lastRow="0" w:firstColumn="1" w:lastColumn="0" w:oddVBand="0" w:evenVBand="0" w:oddHBand="0" w:evenHBand="0" w:firstRowFirstColumn="0" w:firstRowLastColumn="0" w:lastRowFirstColumn="0" w:lastRowLastColumn="0"/>
            <w:tcW w:w="1975" w:type="dxa"/>
            <w:tcBorders>
              <w:right w:val="none" w:sz="0" w:space="0" w:color="auto"/>
            </w:tcBorders>
            <w:vAlign w:val="center"/>
          </w:tcPr>
          <w:p w14:paraId="106344E3" w14:textId="77777777" w:rsidR="00D15C84" w:rsidRPr="00530C66" w:rsidRDefault="00D15C84" w:rsidP="00CF33AD">
            <w:pPr>
              <w:spacing w:line="360" w:lineRule="auto"/>
              <w:rPr>
                <w:rFonts w:asciiTheme="minorHAnsi" w:hAnsiTheme="minorHAnsi" w:cstheme="minorHAnsi"/>
                <w:bCs w:val="0"/>
              </w:rPr>
            </w:pPr>
            <w:r w:rsidRPr="00530C66">
              <w:rPr>
                <w:rFonts w:asciiTheme="minorHAnsi" w:hAnsiTheme="minorHAnsi" w:cstheme="minorHAnsi"/>
                <w:bCs w:val="0"/>
              </w:rPr>
              <w:t>General population death data</w:t>
            </w:r>
          </w:p>
        </w:tc>
        <w:tc>
          <w:tcPr>
            <w:tcW w:w="6379" w:type="dxa"/>
          </w:tcPr>
          <w:p w14:paraId="4B566D70" w14:textId="73E73EFE" w:rsidR="00794FCB" w:rsidRPr="00794FCB" w:rsidRDefault="00794FCB" w:rsidP="00794FCB">
            <w:pPr>
              <w:spacing w:line="360" w:lineRule="auto"/>
              <w:cnfStyle w:val="000000000000" w:firstRow="0" w:lastRow="0" w:firstColumn="0" w:lastColumn="0" w:oddVBand="0" w:evenVBand="0" w:oddHBand="0" w:evenHBand="0" w:firstRowFirstColumn="0" w:firstRowLastColumn="0" w:lastRowFirstColumn="0" w:lastRowLastColumn="0"/>
            </w:pPr>
            <w:r w:rsidRPr="00794FCB">
              <w:rPr>
                <w:rFonts w:asciiTheme="minorHAnsi" w:hAnsiTheme="minorHAnsi" w:cstheme="minorHAnsi"/>
              </w:rPr>
              <w:t>Individual-level data on contributing causes of deaths among general population who died between 1 July 2013 and 30 June 2018.</w:t>
            </w:r>
            <w:r>
              <w:t xml:space="preserve"> </w:t>
            </w:r>
          </w:p>
        </w:tc>
        <w:tc>
          <w:tcPr>
            <w:tcW w:w="1134" w:type="dxa"/>
            <w:vAlign w:val="center"/>
          </w:tcPr>
          <w:p w14:paraId="4DB14BA3" w14:textId="77777777" w:rsidR="00D15C84" w:rsidRPr="00530C66" w:rsidRDefault="00D15C84" w:rsidP="00CF33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0C66">
              <w:rPr>
                <w:rFonts w:asciiTheme="minorHAnsi" w:hAnsiTheme="minorHAnsi" w:cstheme="minorHAnsi"/>
              </w:rPr>
              <w:t>129,755</w:t>
            </w:r>
          </w:p>
        </w:tc>
      </w:tr>
    </w:tbl>
    <w:p w14:paraId="7CCB6604" w14:textId="77777777" w:rsidR="00D15C84" w:rsidRPr="00D15C84" w:rsidRDefault="002B676E" w:rsidP="00225FB7">
      <w:pPr>
        <w:pStyle w:val="Heading4"/>
      </w:pPr>
      <w:hyperlink w:anchor="_Figure_3:_Description" w:history="1">
        <w:r w:rsidR="00D15C84" w:rsidRPr="00D15C84">
          <w:t>Figure 2:</w:t>
        </w:r>
      </w:hyperlink>
      <w:r w:rsidR="00D15C84" w:rsidRPr="00D15C84">
        <w:t xml:space="preserve"> Key variables used in study analyses</w:t>
      </w:r>
    </w:p>
    <w:p w14:paraId="340FC6E1" w14:textId="77777777" w:rsidR="00D15C84" w:rsidRPr="00530C66" w:rsidRDefault="00D15C84" w:rsidP="00D15C84">
      <w:pPr>
        <w:spacing w:before="0" w:line="360" w:lineRule="auto"/>
        <w:rPr>
          <w:rStyle w:val="Hyperlink"/>
          <w:rFonts w:asciiTheme="minorHAnsi" w:hAnsiTheme="minorHAnsi" w:cstheme="minorHAnsi"/>
        </w:rPr>
      </w:pPr>
      <w:r w:rsidRPr="00530C66">
        <w:rPr>
          <w:rFonts w:asciiTheme="minorHAnsi" w:hAnsiTheme="minorHAnsi" w:cstheme="minorHAnsi"/>
          <w:noProof/>
          <w:lang w:eastAsia="en-AU"/>
        </w:rPr>
        <w:drawing>
          <wp:inline distT="0" distB="0" distL="0" distR="0" wp14:anchorId="54D6184D" wp14:editId="28764A7B">
            <wp:extent cx="6065520" cy="2082800"/>
            <wp:effectExtent l="0" t="0" r="0" b="0"/>
            <wp:docPr id="12" name="Diagram 12" descr="Three grey rectangles with dark purple boxes in each rectangle. The first heading is Service data. Service types, Service outlet ID (scrambled), Funding jurisdiction, Agency sector and Reason for cessation in the purple boxes below heading. &#10;The second heading is Person data. age, sex, Disability type, Support needs, Country of birth, Living situation, Area of residence in the purple boxes below the heading.&#10;The third heading is Deaths data. Month and year of death, cause(s) of death, ICD-10 codes &amp; AIHW grouping for causes of death, Potentially avoidable death flag lin the purple boxes below the heading.&#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374CA54" w14:textId="77777777" w:rsidR="00D15C84" w:rsidRPr="00225FB7" w:rsidRDefault="00D15C84" w:rsidP="00225FB7">
      <w:pPr>
        <w:pStyle w:val="Heading3"/>
      </w:pPr>
      <w:bookmarkStart w:id="14" w:name="_Toc86655868"/>
      <w:bookmarkStart w:id="15" w:name="_Toc104302897"/>
      <w:r w:rsidRPr="00225FB7">
        <w:t>Defining causes of death</w:t>
      </w:r>
      <w:bookmarkEnd w:id="14"/>
      <w:bookmarkEnd w:id="15"/>
      <w:r w:rsidRPr="00225FB7">
        <w:t xml:space="preserve"> </w:t>
      </w:r>
    </w:p>
    <w:p w14:paraId="5282C0BF" w14:textId="3817EF26" w:rsidR="00D15C84" w:rsidRPr="00530C66" w:rsidRDefault="00D15C84" w:rsidP="00D15C84">
      <w:pPr>
        <w:tabs>
          <w:tab w:val="left" w:pos="1303"/>
          <w:tab w:val="left" w:pos="1539"/>
          <w:tab w:val="left" w:pos="5778"/>
          <w:tab w:val="left" w:pos="7905"/>
        </w:tabs>
        <w:spacing w:before="0" w:line="360" w:lineRule="auto"/>
        <w:ind w:left="108"/>
        <w:rPr>
          <w:rFonts w:asciiTheme="minorHAnsi" w:hAnsiTheme="minorHAnsi" w:cstheme="minorHAnsi"/>
        </w:rPr>
      </w:pPr>
      <w:r w:rsidRPr="00530C66">
        <w:rPr>
          <w:rFonts w:asciiTheme="minorHAnsi" w:hAnsiTheme="minorHAnsi" w:cstheme="minorHAnsi"/>
        </w:rPr>
        <w:t>The Australian death certification process allows for up to 20 diseases to be reported as causing or contributing to a death (AIHW 2019). Cause of death data was available as International Classification of Diseases – 10</w:t>
      </w:r>
      <w:r w:rsidRPr="00530C66">
        <w:rPr>
          <w:rFonts w:asciiTheme="minorHAnsi" w:hAnsiTheme="minorHAnsi" w:cstheme="minorHAnsi"/>
          <w:vertAlign w:val="superscript"/>
        </w:rPr>
        <w:t>th</w:t>
      </w:r>
      <w:r w:rsidRPr="00530C66">
        <w:rPr>
          <w:rFonts w:asciiTheme="minorHAnsi" w:hAnsiTheme="minorHAnsi" w:cstheme="minorHAnsi"/>
        </w:rPr>
        <w:t xml:space="preserve"> revision codes (ICD-10 codes). ICD-10 codes are assigned to all conditions on a medical certificate cause of death (Austral</w:t>
      </w:r>
      <w:r w:rsidR="009B03B8">
        <w:rPr>
          <w:rFonts w:asciiTheme="minorHAnsi" w:hAnsiTheme="minorHAnsi" w:cstheme="minorHAnsi"/>
        </w:rPr>
        <w:t>ian Bureau of Statistics 2008).</w:t>
      </w:r>
    </w:p>
    <w:tbl>
      <w:tblPr>
        <w:tblStyle w:val="TableGrid"/>
        <w:tblW w:w="0" w:type="auto"/>
        <w:tblBorders>
          <w:insideH w:val="none" w:sz="0" w:space="0" w:color="auto"/>
          <w:insideV w:val="none" w:sz="0" w:space="0" w:color="auto"/>
        </w:tblBorders>
        <w:shd w:val="clear" w:color="auto" w:fill="E2CDEB" w:themeFill="text2" w:themeFillTint="33"/>
        <w:tblLook w:val="04A0" w:firstRow="1" w:lastRow="0" w:firstColumn="1" w:lastColumn="0" w:noHBand="0" w:noVBand="1"/>
        <w:tblDescription w:val="defining underlying cause of death, associated cause of death and contributing causes of death."/>
      </w:tblPr>
      <w:tblGrid>
        <w:gridCol w:w="9016"/>
      </w:tblGrid>
      <w:tr w:rsidR="00D15C84" w:rsidRPr="00530C66" w14:paraId="6EFC9890" w14:textId="77777777" w:rsidTr="00D15C84">
        <w:tc>
          <w:tcPr>
            <w:tcW w:w="9350" w:type="dxa"/>
            <w:shd w:val="clear" w:color="auto" w:fill="E2CDEB" w:themeFill="text2" w:themeFillTint="33"/>
          </w:tcPr>
          <w:p w14:paraId="321AB105" w14:textId="77777777" w:rsidR="00D15C84" w:rsidRPr="00530C66" w:rsidRDefault="00D15C84" w:rsidP="00225FB7">
            <w:pPr>
              <w:spacing w:before="240" w:line="360" w:lineRule="auto"/>
              <w:rPr>
                <w:rFonts w:asciiTheme="minorHAnsi" w:hAnsiTheme="minorHAnsi" w:cstheme="minorHAnsi"/>
              </w:rPr>
            </w:pPr>
            <w:r w:rsidRPr="003C4760">
              <w:rPr>
                <w:rFonts w:asciiTheme="minorHAnsi" w:hAnsiTheme="minorHAnsi" w:cstheme="minorHAnsi"/>
                <w:b/>
                <w:bCs/>
              </w:rPr>
              <w:t>U</w:t>
            </w:r>
            <w:r w:rsidRPr="00530C66">
              <w:rPr>
                <w:rFonts w:asciiTheme="minorHAnsi" w:hAnsiTheme="minorHAnsi" w:cstheme="minorHAnsi"/>
                <w:b/>
                <w:bCs/>
              </w:rPr>
              <w:t>nderlying cause of death (UCoD)</w:t>
            </w:r>
            <w:r>
              <w:rPr>
                <w:rFonts w:asciiTheme="minorHAnsi" w:hAnsiTheme="minorHAnsi" w:cstheme="minorHAnsi"/>
              </w:rPr>
              <w:t>:</w:t>
            </w:r>
          </w:p>
          <w:p w14:paraId="4505CFE1" w14:textId="77777777" w:rsidR="00D15C84" w:rsidRPr="00530C66" w:rsidRDefault="00D15C84" w:rsidP="00CF33AD">
            <w:pPr>
              <w:autoSpaceDE w:val="0"/>
              <w:autoSpaceDN w:val="0"/>
              <w:adjustRightInd w:val="0"/>
              <w:spacing w:before="0" w:after="0" w:line="360" w:lineRule="auto"/>
              <w:rPr>
                <w:rFonts w:asciiTheme="minorHAnsi" w:hAnsiTheme="minorHAnsi" w:cstheme="minorHAnsi"/>
                <w:sz w:val="21"/>
                <w:szCs w:val="21"/>
              </w:rPr>
            </w:pPr>
            <w:r w:rsidRPr="00530C66">
              <w:rPr>
                <w:rFonts w:asciiTheme="minorHAnsi" w:hAnsiTheme="minorHAnsi" w:cstheme="minorHAnsi"/>
                <w:sz w:val="21"/>
                <w:szCs w:val="21"/>
              </w:rPr>
              <w:t xml:space="preserve">The condition, disease or injury listed on the Medical Certificate of Cause of Death that initiated the sequence of events leading directly to death; that is, the primary or main cause of death. For each death, only one underlying cause is selected from among all the conditions reported on the death certificate. </w:t>
            </w:r>
          </w:p>
          <w:p w14:paraId="0B04B406" w14:textId="4F6F3BCE" w:rsidR="00D15C84" w:rsidRPr="00530C66" w:rsidRDefault="00CD3F09" w:rsidP="00CF33AD">
            <w:pPr>
              <w:spacing w:before="0" w:line="360" w:lineRule="auto"/>
              <w:jc w:val="right"/>
              <w:rPr>
                <w:rFonts w:asciiTheme="minorHAnsi" w:hAnsiTheme="minorHAnsi" w:cstheme="minorHAnsi"/>
              </w:rPr>
            </w:pPr>
            <w:r>
              <w:rPr>
                <w:rFonts w:asciiTheme="minorHAnsi" w:hAnsiTheme="minorHAnsi" w:cstheme="minorHAnsi"/>
              </w:rPr>
              <w:t>AIHW 2020a</w:t>
            </w:r>
          </w:p>
          <w:p w14:paraId="4E7AF005" w14:textId="7B2B9D20" w:rsidR="00D15C84" w:rsidRPr="00530C66" w:rsidRDefault="00D15C84" w:rsidP="00CF33AD">
            <w:pPr>
              <w:spacing w:before="0" w:line="360" w:lineRule="auto"/>
              <w:rPr>
                <w:rFonts w:asciiTheme="minorHAnsi" w:hAnsiTheme="minorHAnsi" w:cstheme="minorHAnsi"/>
              </w:rPr>
            </w:pPr>
            <w:r w:rsidRPr="00530C66">
              <w:rPr>
                <w:rFonts w:asciiTheme="minorHAnsi" w:hAnsiTheme="minorHAnsi" w:cstheme="minorHAnsi"/>
                <w:b/>
              </w:rPr>
              <w:t>Associated Cause of Death</w:t>
            </w:r>
            <w:r w:rsidR="00524A1D">
              <w:rPr>
                <w:rFonts w:asciiTheme="minorHAnsi" w:hAnsiTheme="minorHAnsi" w:cstheme="minorHAnsi"/>
                <w:b/>
              </w:rPr>
              <w:t xml:space="preserve"> (ACoD)</w:t>
            </w:r>
            <w:r w:rsidRPr="00530C66">
              <w:rPr>
                <w:rFonts w:asciiTheme="minorHAnsi" w:hAnsiTheme="minorHAnsi" w:cstheme="minorHAnsi"/>
              </w:rPr>
              <w:t xml:space="preserve">: </w:t>
            </w:r>
          </w:p>
          <w:p w14:paraId="5D56BF3D" w14:textId="77777777" w:rsidR="00D15C84" w:rsidRPr="00530C66" w:rsidRDefault="00D15C84" w:rsidP="00CF33AD">
            <w:pPr>
              <w:autoSpaceDE w:val="0"/>
              <w:autoSpaceDN w:val="0"/>
              <w:adjustRightInd w:val="0"/>
              <w:spacing w:before="0" w:after="0" w:line="360" w:lineRule="auto"/>
              <w:rPr>
                <w:rFonts w:asciiTheme="minorHAnsi" w:hAnsiTheme="minorHAnsi" w:cstheme="minorHAnsi"/>
                <w:sz w:val="21"/>
                <w:szCs w:val="21"/>
              </w:rPr>
            </w:pPr>
            <w:r w:rsidRPr="00530C66">
              <w:rPr>
                <w:rFonts w:asciiTheme="minorHAnsi" w:hAnsiTheme="minorHAnsi" w:cstheme="minorHAnsi"/>
                <w:sz w:val="21"/>
                <w:szCs w:val="21"/>
              </w:rPr>
              <w:t xml:space="preserve">A cause(s) listed on the Medical Certificate of Cause of Death, other than the </w:t>
            </w:r>
            <w:r w:rsidRPr="00225FB7">
              <w:rPr>
                <w:rFonts w:asciiTheme="minorHAnsi" w:hAnsiTheme="minorHAnsi" w:cstheme="minorHAnsi"/>
                <w:bCs/>
                <w:sz w:val="21"/>
                <w:szCs w:val="21"/>
              </w:rPr>
              <w:t>underlying cause of death</w:t>
            </w:r>
            <w:r w:rsidRPr="003460E1">
              <w:rPr>
                <w:rFonts w:asciiTheme="minorHAnsi" w:hAnsiTheme="minorHAnsi" w:cstheme="minorHAnsi"/>
                <w:sz w:val="21"/>
                <w:szCs w:val="21"/>
              </w:rPr>
              <w:t>.</w:t>
            </w:r>
            <w:r w:rsidRPr="00530C66">
              <w:rPr>
                <w:rFonts w:asciiTheme="minorHAnsi" w:hAnsiTheme="minorHAnsi" w:cstheme="minorHAnsi"/>
                <w:sz w:val="21"/>
                <w:szCs w:val="21"/>
              </w:rPr>
              <w:t xml:space="preserve"> They include the immediate cause, any intervening causes, and conditions that contributed to the death but were not related to the disease or condition causing death. </w:t>
            </w:r>
          </w:p>
          <w:p w14:paraId="63F375AD" w14:textId="54F1BBC4" w:rsidR="00D15C84" w:rsidRPr="00530C66" w:rsidRDefault="00CD3F09" w:rsidP="00D15C84">
            <w:pPr>
              <w:spacing w:before="0" w:line="360" w:lineRule="auto"/>
              <w:jc w:val="right"/>
              <w:rPr>
                <w:rFonts w:asciiTheme="minorHAnsi" w:hAnsiTheme="minorHAnsi" w:cstheme="minorHAnsi"/>
              </w:rPr>
            </w:pPr>
            <w:r>
              <w:rPr>
                <w:rFonts w:asciiTheme="minorHAnsi" w:hAnsiTheme="minorHAnsi" w:cstheme="minorHAnsi"/>
              </w:rPr>
              <w:t>AIHW 2020a</w:t>
            </w:r>
          </w:p>
          <w:p w14:paraId="0DF66AFB" w14:textId="7F5870CC" w:rsidR="00D15C84" w:rsidRPr="00D15C84" w:rsidRDefault="00D15C84" w:rsidP="00D15C84">
            <w:pPr>
              <w:spacing w:before="0" w:line="360" w:lineRule="auto"/>
              <w:rPr>
                <w:rFonts w:asciiTheme="minorHAnsi" w:hAnsiTheme="minorHAnsi" w:cstheme="minorHAnsi"/>
              </w:rPr>
            </w:pPr>
            <w:r w:rsidRPr="00530C66">
              <w:rPr>
                <w:rFonts w:asciiTheme="minorHAnsi" w:hAnsiTheme="minorHAnsi" w:cstheme="minorHAnsi"/>
                <w:b/>
                <w:bCs/>
              </w:rPr>
              <w:t>Contributing causes of death (CCoD):</w:t>
            </w:r>
            <w:r w:rsidRPr="00530C66">
              <w:rPr>
                <w:rFonts w:asciiTheme="minorHAnsi" w:hAnsiTheme="minorHAnsi" w:cstheme="minorHAnsi"/>
              </w:rPr>
              <w:t xml:space="preserve"> For the purpose of this report</w:t>
            </w:r>
            <w:r w:rsidR="00524A1D">
              <w:rPr>
                <w:rFonts w:asciiTheme="minorHAnsi" w:hAnsiTheme="minorHAnsi" w:cstheme="minorHAnsi"/>
              </w:rPr>
              <w:t>,</w:t>
            </w:r>
            <w:r w:rsidRPr="00530C66">
              <w:rPr>
                <w:rFonts w:asciiTheme="minorHAnsi" w:hAnsiTheme="minorHAnsi" w:cstheme="minorHAnsi"/>
              </w:rPr>
              <w:t xml:space="preserve"> </w:t>
            </w:r>
            <w:r w:rsidR="00524A1D">
              <w:rPr>
                <w:rFonts w:asciiTheme="minorHAnsi" w:hAnsiTheme="minorHAnsi" w:cstheme="minorHAnsi"/>
              </w:rPr>
              <w:t>t</w:t>
            </w:r>
            <w:r w:rsidRPr="00530C66">
              <w:rPr>
                <w:rFonts w:asciiTheme="minorHAnsi" w:hAnsiTheme="minorHAnsi" w:cstheme="minorHAnsi"/>
              </w:rPr>
              <w:t>he UCoD plus all ACoDs are collectively referred to as contributing causes. For example, if a person had cardiovascular disease listed as either an underlying or associated cause of death, this was counted as a death with cardiovascular disease as a contributing cause.</w:t>
            </w:r>
          </w:p>
          <w:p w14:paraId="4172DFB2" w14:textId="77777777" w:rsidR="00D15C84" w:rsidRPr="00530C66" w:rsidRDefault="00D15C84" w:rsidP="00CF33AD">
            <w:pPr>
              <w:autoSpaceDE w:val="0"/>
              <w:autoSpaceDN w:val="0"/>
              <w:adjustRightInd w:val="0"/>
              <w:spacing w:before="0" w:after="0" w:line="360" w:lineRule="auto"/>
              <w:rPr>
                <w:rFonts w:asciiTheme="minorHAnsi" w:hAnsiTheme="minorHAnsi" w:cstheme="minorHAnsi"/>
              </w:rPr>
            </w:pPr>
          </w:p>
        </w:tc>
      </w:tr>
    </w:tbl>
    <w:p w14:paraId="6B75B18A" w14:textId="3569EFE6" w:rsidR="00524A1D" w:rsidRDefault="00524A1D" w:rsidP="00D15C84">
      <w:pPr>
        <w:spacing w:line="360" w:lineRule="auto"/>
        <w:rPr>
          <w:rFonts w:asciiTheme="minorHAnsi" w:hAnsiTheme="minorHAnsi" w:cstheme="minorHAnsi"/>
        </w:rPr>
      </w:pPr>
    </w:p>
    <w:p w14:paraId="3C2528F7" w14:textId="77777777" w:rsidR="00524A1D" w:rsidRDefault="00524A1D">
      <w:pPr>
        <w:suppressAutoHyphens w:val="0"/>
        <w:spacing w:before="0" w:after="0" w:line="240" w:lineRule="auto"/>
        <w:rPr>
          <w:rFonts w:asciiTheme="minorHAnsi" w:hAnsiTheme="minorHAnsi" w:cstheme="minorHAnsi"/>
        </w:rPr>
      </w:pPr>
      <w:r>
        <w:rPr>
          <w:rFonts w:asciiTheme="minorHAnsi" w:hAnsiTheme="minorHAnsi" w:cstheme="minorHAnsi"/>
        </w:rPr>
        <w:br w:type="page"/>
      </w:r>
    </w:p>
    <w:p w14:paraId="4F8A8B9A" w14:textId="523157FD" w:rsidR="009B03B8" w:rsidRPr="00225FB7" w:rsidRDefault="00D15C84" w:rsidP="00225FB7">
      <w:pPr>
        <w:pStyle w:val="Heading4"/>
        <w:rPr>
          <w:rStyle w:val="Hyperlink"/>
          <w:color w:val="5F2E74"/>
          <w:u w:val="none"/>
        </w:rPr>
      </w:pPr>
      <w:r w:rsidRPr="00225FB7">
        <w:t>Figure 3: Example of Cause of Death form completed by a medical practitioner</w:t>
      </w:r>
      <w:bookmarkStart w:id="16" w:name="_Toc104302898"/>
    </w:p>
    <w:tbl>
      <w:tblPr>
        <w:tblStyle w:val="TableGrid"/>
        <w:tblW w:w="9356" w:type="dxa"/>
        <w:tblLayout w:type="fixed"/>
        <w:tblLook w:val="04A0" w:firstRow="1" w:lastRow="0" w:firstColumn="1" w:lastColumn="0" w:noHBand="0" w:noVBand="1"/>
        <w:tblDescription w:val="Examples of cause of death completed by a medical practioner with the underlying cause of death in part I and associated cause of death in part II"/>
      </w:tblPr>
      <w:tblGrid>
        <w:gridCol w:w="1195"/>
        <w:gridCol w:w="236"/>
        <w:gridCol w:w="4239"/>
        <w:gridCol w:w="2127"/>
        <w:gridCol w:w="1559"/>
      </w:tblGrid>
      <w:tr w:rsidR="009B03B8" w14:paraId="30C294EC" w14:textId="77777777" w:rsidTr="00076248">
        <w:trPr>
          <w:cantSplit/>
          <w:tblHeader/>
        </w:trPr>
        <w:tc>
          <w:tcPr>
            <w:tcW w:w="1431" w:type="dxa"/>
            <w:gridSpan w:val="2"/>
            <w:tcBorders>
              <w:top w:val="nil"/>
              <w:left w:val="nil"/>
              <w:bottom w:val="nil"/>
              <w:right w:val="single" w:sz="4" w:space="0" w:color="auto"/>
            </w:tcBorders>
            <w:vAlign w:val="center"/>
          </w:tcPr>
          <w:p w14:paraId="111A7A33" w14:textId="77777777" w:rsidR="009B03B8" w:rsidRPr="008671DC" w:rsidRDefault="009B03B8" w:rsidP="004E7001">
            <w:pPr>
              <w:spacing w:before="60" w:after="60" w:line="240" w:lineRule="auto"/>
              <w:rPr>
                <w:sz w:val="20"/>
              </w:rPr>
            </w:pPr>
          </w:p>
        </w:tc>
        <w:tc>
          <w:tcPr>
            <w:tcW w:w="4239" w:type="dxa"/>
            <w:tcBorders>
              <w:left w:val="single" w:sz="4" w:space="0" w:color="auto"/>
            </w:tcBorders>
            <w:shd w:val="clear" w:color="auto" w:fill="E2CDEB" w:themeFill="accent1" w:themeFillTint="33"/>
            <w:vAlign w:val="center"/>
          </w:tcPr>
          <w:p w14:paraId="3FCEB58B" w14:textId="77777777" w:rsidR="009B03B8" w:rsidRPr="008671DC" w:rsidRDefault="009B03B8" w:rsidP="004E7001">
            <w:pPr>
              <w:spacing w:before="60" w:after="60" w:line="240" w:lineRule="auto"/>
              <w:rPr>
                <w:b/>
                <w:sz w:val="20"/>
              </w:rPr>
            </w:pPr>
            <w:r w:rsidRPr="008671DC">
              <w:rPr>
                <w:b/>
                <w:sz w:val="20"/>
              </w:rPr>
              <w:t>Part I</w:t>
            </w:r>
          </w:p>
        </w:tc>
        <w:tc>
          <w:tcPr>
            <w:tcW w:w="2127" w:type="dxa"/>
            <w:shd w:val="clear" w:color="auto" w:fill="E2CDEB" w:themeFill="accent1" w:themeFillTint="33"/>
            <w:vAlign w:val="center"/>
          </w:tcPr>
          <w:p w14:paraId="7817661E" w14:textId="21573F50" w:rsidR="009B03B8" w:rsidRPr="008671DC" w:rsidRDefault="009B03B8" w:rsidP="004E7001">
            <w:pPr>
              <w:spacing w:before="60" w:after="60" w:line="240" w:lineRule="auto"/>
              <w:rPr>
                <w:b/>
                <w:sz w:val="20"/>
              </w:rPr>
            </w:pPr>
            <w:r w:rsidRPr="008671DC">
              <w:rPr>
                <w:b/>
                <w:sz w:val="20"/>
              </w:rPr>
              <w:t>Cause of death</w:t>
            </w:r>
          </w:p>
        </w:tc>
        <w:tc>
          <w:tcPr>
            <w:tcW w:w="1559" w:type="dxa"/>
            <w:shd w:val="clear" w:color="auto" w:fill="E2CDEB" w:themeFill="accent1" w:themeFillTint="33"/>
            <w:vAlign w:val="center"/>
          </w:tcPr>
          <w:p w14:paraId="34B577D2" w14:textId="77777777" w:rsidR="009B03B8" w:rsidRPr="008671DC" w:rsidRDefault="009B03B8" w:rsidP="004E7001">
            <w:pPr>
              <w:spacing w:before="60" w:after="60" w:line="240" w:lineRule="auto"/>
              <w:rPr>
                <w:b/>
                <w:sz w:val="20"/>
              </w:rPr>
            </w:pPr>
            <w:r w:rsidRPr="008671DC">
              <w:rPr>
                <w:b/>
                <w:sz w:val="20"/>
              </w:rPr>
              <w:t xml:space="preserve">Interval between </w:t>
            </w:r>
            <w:r>
              <w:rPr>
                <w:b/>
                <w:sz w:val="20"/>
              </w:rPr>
              <w:t>onset and</w:t>
            </w:r>
            <w:r w:rsidRPr="008671DC">
              <w:rPr>
                <w:b/>
                <w:sz w:val="20"/>
              </w:rPr>
              <w:t xml:space="preserve"> death</w:t>
            </w:r>
          </w:p>
        </w:tc>
      </w:tr>
      <w:tr w:rsidR="009B03B8" w14:paraId="29979A02" w14:textId="77777777" w:rsidTr="004E7001">
        <w:tc>
          <w:tcPr>
            <w:tcW w:w="1195" w:type="dxa"/>
            <w:tcBorders>
              <w:top w:val="nil"/>
              <w:left w:val="nil"/>
              <w:bottom w:val="nil"/>
              <w:right w:val="single" w:sz="8" w:space="0" w:color="FF0000"/>
            </w:tcBorders>
            <w:vAlign w:val="center"/>
          </w:tcPr>
          <w:p w14:paraId="33D7EF36" w14:textId="77777777" w:rsidR="009B03B8" w:rsidRPr="008671DC" w:rsidRDefault="009B03B8" w:rsidP="004E7001">
            <w:pPr>
              <w:spacing w:before="60" w:after="60" w:line="360" w:lineRule="auto"/>
              <w:jc w:val="center"/>
              <w:rPr>
                <w:color w:val="FF0000"/>
                <w:sz w:val="20"/>
              </w:rPr>
            </w:pPr>
            <w:r w:rsidRPr="008671DC">
              <w:rPr>
                <w:color w:val="FF0000"/>
                <w:sz w:val="20"/>
              </w:rPr>
              <w:t>Underlying cause of death</w:t>
            </w:r>
          </w:p>
        </w:tc>
        <w:tc>
          <w:tcPr>
            <w:tcW w:w="236" w:type="dxa"/>
            <w:tcBorders>
              <w:top w:val="nil"/>
              <w:left w:val="single" w:sz="8" w:space="0" w:color="FF0000"/>
              <w:bottom w:val="nil"/>
              <w:right w:val="single" w:sz="4" w:space="0" w:color="auto"/>
            </w:tcBorders>
            <w:vAlign w:val="center"/>
          </w:tcPr>
          <w:p w14:paraId="7E00BD69" w14:textId="77777777" w:rsidR="009B03B8" w:rsidRPr="008671DC" w:rsidRDefault="009B03B8" w:rsidP="004E7001">
            <w:pPr>
              <w:spacing w:before="60" w:after="60" w:line="360" w:lineRule="auto"/>
              <w:jc w:val="center"/>
              <w:rPr>
                <w:color w:val="FF0000"/>
                <w:sz w:val="20"/>
              </w:rPr>
            </w:pPr>
          </w:p>
        </w:tc>
        <w:tc>
          <w:tcPr>
            <w:tcW w:w="4239" w:type="dxa"/>
            <w:tcBorders>
              <w:left w:val="single" w:sz="4" w:space="0" w:color="auto"/>
              <w:bottom w:val="nil"/>
            </w:tcBorders>
          </w:tcPr>
          <w:p w14:paraId="7D6F5A54" w14:textId="77777777" w:rsidR="009B03B8" w:rsidRPr="008671DC" w:rsidRDefault="009B03B8" w:rsidP="004E7001">
            <w:pPr>
              <w:spacing w:before="60" w:line="360" w:lineRule="auto"/>
              <w:rPr>
                <w:b/>
                <w:sz w:val="20"/>
              </w:rPr>
            </w:pPr>
            <w:r w:rsidRPr="008671DC">
              <w:rPr>
                <w:b/>
                <w:sz w:val="20"/>
              </w:rPr>
              <w:t>Disease or cond</w:t>
            </w:r>
            <w:r>
              <w:rPr>
                <w:b/>
                <w:sz w:val="20"/>
              </w:rPr>
              <w:t>ition directly leading to death</w:t>
            </w:r>
          </w:p>
          <w:p w14:paraId="33E94C04" w14:textId="77777777" w:rsidR="009B03B8" w:rsidRPr="008671DC" w:rsidRDefault="009B03B8" w:rsidP="004E7001">
            <w:pPr>
              <w:spacing w:before="60" w:line="360" w:lineRule="auto"/>
              <w:rPr>
                <w:sz w:val="20"/>
              </w:rPr>
            </w:pPr>
            <w:r w:rsidRPr="008671DC">
              <w:rPr>
                <w:sz w:val="20"/>
              </w:rPr>
              <w:t xml:space="preserve">The disease, injury or condition which led directly to the death </w:t>
            </w:r>
            <w:r w:rsidRPr="008671DC">
              <w:rPr>
                <w:i/>
                <w:sz w:val="20"/>
              </w:rPr>
              <w:t>not only</w:t>
            </w:r>
            <w:r w:rsidRPr="008671DC">
              <w:rPr>
                <w:sz w:val="20"/>
              </w:rPr>
              <w:t xml:space="preserve"> the mode of dying such as heart or respiratory failure.</w:t>
            </w:r>
          </w:p>
        </w:tc>
        <w:tc>
          <w:tcPr>
            <w:tcW w:w="2127" w:type="dxa"/>
            <w:tcBorders>
              <w:bottom w:val="nil"/>
            </w:tcBorders>
          </w:tcPr>
          <w:p w14:paraId="181606E7" w14:textId="2D24EE34" w:rsidR="009B03B8" w:rsidRPr="00225FB7" w:rsidRDefault="003C4760" w:rsidP="004E7001">
            <w:pPr>
              <w:pStyle w:val="ListParagraph"/>
              <w:numPr>
                <w:ilvl w:val="0"/>
                <w:numId w:val="17"/>
              </w:numPr>
              <w:suppressAutoHyphens w:val="0"/>
              <w:spacing w:before="60" w:after="0" w:line="360" w:lineRule="auto"/>
              <w:ind w:left="357" w:hanging="357"/>
              <w:rPr>
                <w:sz w:val="20"/>
              </w:rPr>
            </w:pPr>
            <w:r w:rsidRPr="00225FB7">
              <w:rPr>
                <w:sz w:val="20"/>
              </w:rPr>
              <w:t>Pneumonia due to K. pneumoniae</w:t>
            </w:r>
          </w:p>
        </w:tc>
        <w:tc>
          <w:tcPr>
            <w:tcW w:w="1559" w:type="dxa"/>
            <w:tcBorders>
              <w:bottom w:val="nil"/>
            </w:tcBorders>
          </w:tcPr>
          <w:p w14:paraId="20139068" w14:textId="77777777" w:rsidR="009B03B8" w:rsidRPr="00225FB7" w:rsidRDefault="009B03B8" w:rsidP="004E7001">
            <w:pPr>
              <w:spacing w:before="60" w:line="360" w:lineRule="auto"/>
              <w:rPr>
                <w:sz w:val="20"/>
              </w:rPr>
            </w:pPr>
            <w:r w:rsidRPr="00225FB7">
              <w:rPr>
                <w:sz w:val="20"/>
              </w:rPr>
              <w:t>1 week</w:t>
            </w:r>
          </w:p>
        </w:tc>
      </w:tr>
      <w:tr w:rsidR="009B03B8" w14:paraId="4B295F8E" w14:textId="77777777" w:rsidTr="004E7001">
        <w:trPr>
          <w:trHeight w:val="329"/>
        </w:trPr>
        <w:tc>
          <w:tcPr>
            <w:tcW w:w="1195" w:type="dxa"/>
            <w:vMerge w:val="restart"/>
            <w:tcBorders>
              <w:top w:val="nil"/>
              <w:left w:val="nil"/>
              <w:bottom w:val="nil"/>
              <w:right w:val="single" w:sz="8" w:space="0" w:color="FF0000"/>
            </w:tcBorders>
            <w:vAlign w:val="center"/>
          </w:tcPr>
          <w:p w14:paraId="2D47DF21" w14:textId="77777777" w:rsidR="009B03B8" w:rsidRPr="008671DC" w:rsidRDefault="009B03B8" w:rsidP="004E7001">
            <w:pPr>
              <w:spacing w:before="60" w:after="60" w:line="360" w:lineRule="auto"/>
              <w:jc w:val="center"/>
              <w:rPr>
                <w:color w:val="FF0000"/>
                <w:sz w:val="20"/>
              </w:rPr>
            </w:pPr>
            <w:r w:rsidRPr="008671DC">
              <w:rPr>
                <w:color w:val="FF0000"/>
                <w:sz w:val="20"/>
              </w:rPr>
              <w:t>Associated causes of death</w:t>
            </w:r>
          </w:p>
        </w:tc>
        <w:tc>
          <w:tcPr>
            <w:tcW w:w="236" w:type="dxa"/>
            <w:vMerge w:val="restart"/>
            <w:tcBorders>
              <w:top w:val="nil"/>
              <w:left w:val="single" w:sz="8" w:space="0" w:color="FF0000"/>
              <w:bottom w:val="nil"/>
              <w:right w:val="single" w:sz="4" w:space="0" w:color="auto"/>
            </w:tcBorders>
            <w:vAlign w:val="center"/>
          </w:tcPr>
          <w:p w14:paraId="3947B0DB" w14:textId="77777777" w:rsidR="009B03B8" w:rsidRPr="008671DC" w:rsidRDefault="009B03B8" w:rsidP="004E7001">
            <w:pPr>
              <w:spacing w:before="60" w:after="60" w:line="360" w:lineRule="auto"/>
              <w:jc w:val="center"/>
              <w:rPr>
                <w:color w:val="FF0000"/>
                <w:sz w:val="20"/>
              </w:rPr>
            </w:pPr>
          </w:p>
        </w:tc>
        <w:tc>
          <w:tcPr>
            <w:tcW w:w="4239" w:type="dxa"/>
            <w:tcBorders>
              <w:top w:val="nil"/>
              <w:left w:val="single" w:sz="4" w:space="0" w:color="auto"/>
            </w:tcBorders>
          </w:tcPr>
          <w:p w14:paraId="0E58A06C" w14:textId="77777777" w:rsidR="009B03B8" w:rsidRPr="00085300" w:rsidRDefault="009B03B8" w:rsidP="004E7001">
            <w:pPr>
              <w:spacing w:before="0" w:after="60" w:line="360" w:lineRule="auto"/>
              <w:rPr>
                <w:b/>
                <w:sz w:val="20"/>
              </w:rPr>
            </w:pPr>
            <w:r w:rsidRPr="00085300">
              <w:rPr>
                <w:b/>
                <w:sz w:val="20"/>
              </w:rPr>
              <w:t>Antecedent causes</w:t>
            </w:r>
          </w:p>
          <w:p w14:paraId="790F010F" w14:textId="77777777" w:rsidR="009B03B8" w:rsidRPr="00085300" w:rsidRDefault="009B03B8" w:rsidP="004E7001">
            <w:pPr>
              <w:spacing w:before="0" w:after="60" w:line="360" w:lineRule="auto"/>
              <w:rPr>
                <w:sz w:val="20"/>
              </w:rPr>
            </w:pPr>
            <w:r w:rsidRPr="00085300">
              <w:rPr>
                <w:sz w:val="20"/>
              </w:rPr>
              <w:t>Morbid conditions, if any, giving rise to the above cause, stating the underlying condition last.</w:t>
            </w:r>
          </w:p>
        </w:tc>
        <w:tc>
          <w:tcPr>
            <w:tcW w:w="2127" w:type="dxa"/>
            <w:tcBorders>
              <w:top w:val="nil"/>
            </w:tcBorders>
          </w:tcPr>
          <w:p w14:paraId="690994B1" w14:textId="11365771" w:rsidR="009B03B8" w:rsidRPr="00225FB7" w:rsidRDefault="009B03B8" w:rsidP="004E7001">
            <w:pPr>
              <w:pStyle w:val="ListParagraph"/>
              <w:numPr>
                <w:ilvl w:val="0"/>
                <w:numId w:val="17"/>
              </w:numPr>
              <w:suppressAutoHyphens w:val="0"/>
              <w:spacing w:before="0" w:after="60" w:line="360" w:lineRule="auto"/>
              <w:ind w:left="357" w:hanging="357"/>
              <w:rPr>
                <w:sz w:val="20"/>
              </w:rPr>
            </w:pPr>
            <w:r w:rsidRPr="00225FB7">
              <w:rPr>
                <w:sz w:val="20"/>
              </w:rPr>
              <w:t>Cerebral infarction with hemiplegia</w:t>
            </w:r>
          </w:p>
        </w:tc>
        <w:tc>
          <w:tcPr>
            <w:tcW w:w="1559" w:type="dxa"/>
            <w:tcBorders>
              <w:top w:val="nil"/>
            </w:tcBorders>
          </w:tcPr>
          <w:p w14:paraId="2F9A3D2B" w14:textId="77777777" w:rsidR="009B03B8" w:rsidRPr="00225FB7" w:rsidRDefault="009B03B8" w:rsidP="004E7001">
            <w:pPr>
              <w:spacing w:before="0" w:after="60" w:line="360" w:lineRule="auto"/>
              <w:rPr>
                <w:sz w:val="20"/>
              </w:rPr>
            </w:pPr>
            <w:r w:rsidRPr="00225FB7">
              <w:rPr>
                <w:sz w:val="20"/>
              </w:rPr>
              <w:t>2 months</w:t>
            </w:r>
          </w:p>
        </w:tc>
      </w:tr>
      <w:tr w:rsidR="00225FB7" w14:paraId="05764692" w14:textId="77777777" w:rsidTr="00225FB7">
        <w:tc>
          <w:tcPr>
            <w:tcW w:w="1195" w:type="dxa"/>
            <w:vMerge/>
            <w:tcBorders>
              <w:top w:val="nil"/>
              <w:left w:val="nil"/>
              <w:bottom w:val="nil"/>
              <w:right w:val="single" w:sz="8" w:space="0" w:color="FF0000"/>
            </w:tcBorders>
          </w:tcPr>
          <w:p w14:paraId="0D43A8A0" w14:textId="77777777" w:rsidR="00225FB7" w:rsidRPr="008671DC" w:rsidRDefault="00225FB7" w:rsidP="00225FB7">
            <w:pPr>
              <w:spacing w:before="60" w:after="60" w:line="360" w:lineRule="auto"/>
              <w:rPr>
                <w:sz w:val="20"/>
              </w:rPr>
            </w:pPr>
          </w:p>
        </w:tc>
        <w:tc>
          <w:tcPr>
            <w:tcW w:w="236" w:type="dxa"/>
            <w:vMerge/>
            <w:tcBorders>
              <w:top w:val="nil"/>
              <w:left w:val="single" w:sz="8" w:space="0" w:color="FF0000"/>
              <w:bottom w:val="nil"/>
              <w:right w:val="single" w:sz="4" w:space="0" w:color="auto"/>
            </w:tcBorders>
          </w:tcPr>
          <w:p w14:paraId="77A8B406" w14:textId="77777777" w:rsidR="00225FB7" w:rsidRPr="008671DC" w:rsidRDefault="00225FB7" w:rsidP="00225FB7">
            <w:pPr>
              <w:spacing w:before="60" w:after="60" w:line="360" w:lineRule="auto"/>
              <w:rPr>
                <w:sz w:val="20"/>
              </w:rPr>
            </w:pPr>
          </w:p>
        </w:tc>
        <w:tc>
          <w:tcPr>
            <w:tcW w:w="4239" w:type="dxa"/>
            <w:tcBorders>
              <w:left w:val="single" w:sz="4" w:space="0" w:color="auto"/>
            </w:tcBorders>
            <w:shd w:val="clear" w:color="auto" w:fill="E2CDEB" w:themeFill="accent1" w:themeFillTint="33"/>
          </w:tcPr>
          <w:p w14:paraId="1D2A1409" w14:textId="77777777" w:rsidR="004C5EB1" w:rsidRDefault="004C5EB1" w:rsidP="004C5EB1">
            <w:pPr>
              <w:spacing w:before="60" w:after="60" w:line="360" w:lineRule="auto"/>
              <w:rPr>
                <w:b/>
                <w:sz w:val="20"/>
              </w:rPr>
            </w:pPr>
          </w:p>
          <w:p w14:paraId="1E0F4956" w14:textId="0435C097" w:rsidR="00225FB7" w:rsidRPr="008671DC" w:rsidRDefault="00225FB7" w:rsidP="004C5EB1">
            <w:pPr>
              <w:spacing w:before="60" w:after="60" w:line="360" w:lineRule="auto"/>
              <w:rPr>
                <w:b/>
                <w:sz w:val="20"/>
              </w:rPr>
            </w:pPr>
            <w:r w:rsidRPr="008671DC">
              <w:rPr>
                <w:b/>
                <w:sz w:val="20"/>
              </w:rPr>
              <w:t>Part II</w:t>
            </w:r>
          </w:p>
        </w:tc>
        <w:tc>
          <w:tcPr>
            <w:tcW w:w="2127" w:type="dxa"/>
            <w:shd w:val="clear" w:color="auto" w:fill="E2CDEB" w:themeFill="accent1" w:themeFillTint="33"/>
            <w:vAlign w:val="center"/>
          </w:tcPr>
          <w:p w14:paraId="4B7D2529" w14:textId="765DADDE" w:rsidR="00225FB7" w:rsidRPr="008671DC" w:rsidRDefault="00225FB7" w:rsidP="00225FB7">
            <w:pPr>
              <w:spacing w:before="60" w:after="60" w:line="360" w:lineRule="auto"/>
              <w:rPr>
                <w:sz w:val="20"/>
              </w:rPr>
            </w:pPr>
            <w:r w:rsidRPr="008671DC">
              <w:rPr>
                <w:b/>
                <w:sz w:val="20"/>
              </w:rPr>
              <w:t>Cause of death</w:t>
            </w:r>
          </w:p>
        </w:tc>
        <w:tc>
          <w:tcPr>
            <w:tcW w:w="1559" w:type="dxa"/>
            <w:shd w:val="clear" w:color="auto" w:fill="E2CDEB" w:themeFill="accent1" w:themeFillTint="33"/>
            <w:vAlign w:val="center"/>
          </w:tcPr>
          <w:p w14:paraId="1B076339" w14:textId="02E409A0" w:rsidR="00225FB7" w:rsidRPr="008671DC" w:rsidRDefault="00225FB7" w:rsidP="00225FB7">
            <w:pPr>
              <w:spacing w:before="60" w:after="60" w:line="360" w:lineRule="auto"/>
              <w:rPr>
                <w:sz w:val="20"/>
              </w:rPr>
            </w:pPr>
            <w:r w:rsidRPr="008671DC">
              <w:rPr>
                <w:b/>
                <w:sz w:val="20"/>
              </w:rPr>
              <w:t xml:space="preserve">Interval between </w:t>
            </w:r>
            <w:r>
              <w:rPr>
                <w:b/>
                <w:sz w:val="20"/>
              </w:rPr>
              <w:t>onset and</w:t>
            </w:r>
            <w:r w:rsidRPr="008671DC">
              <w:rPr>
                <w:b/>
                <w:sz w:val="20"/>
              </w:rPr>
              <w:t xml:space="preserve"> death</w:t>
            </w:r>
          </w:p>
        </w:tc>
      </w:tr>
      <w:tr w:rsidR="009B03B8" w14:paraId="6BC0C17E" w14:textId="77777777" w:rsidTr="004E7001">
        <w:tc>
          <w:tcPr>
            <w:tcW w:w="1195" w:type="dxa"/>
            <w:vMerge/>
            <w:tcBorders>
              <w:top w:val="nil"/>
              <w:left w:val="nil"/>
              <w:bottom w:val="nil"/>
              <w:right w:val="single" w:sz="8" w:space="0" w:color="FF0000"/>
            </w:tcBorders>
          </w:tcPr>
          <w:p w14:paraId="257DFFBF" w14:textId="77777777" w:rsidR="009B03B8" w:rsidRPr="008671DC" w:rsidRDefault="009B03B8" w:rsidP="004E7001">
            <w:pPr>
              <w:spacing w:before="60" w:after="60" w:line="360" w:lineRule="auto"/>
              <w:rPr>
                <w:sz w:val="20"/>
              </w:rPr>
            </w:pPr>
          </w:p>
        </w:tc>
        <w:tc>
          <w:tcPr>
            <w:tcW w:w="236" w:type="dxa"/>
            <w:vMerge/>
            <w:tcBorders>
              <w:top w:val="nil"/>
              <w:left w:val="single" w:sz="8" w:space="0" w:color="FF0000"/>
              <w:bottom w:val="nil"/>
              <w:right w:val="single" w:sz="4" w:space="0" w:color="auto"/>
            </w:tcBorders>
          </w:tcPr>
          <w:p w14:paraId="6DC8F868" w14:textId="77777777" w:rsidR="009B03B8" w:rsidRPr="008671DC" w:rsidRDefault="009B03B8" w:rsidP="004E7001">
            <w:pPr>
              <w:spacing w:before="60" w:after="60" w:line="360" w:lineRule="auto"/>
              <w:rPr>
                <w:sz w:val="20"/>
              </w:rPr>
            </w:pPr>
          </w:p>
        </w:tc>
        <w:tc>
          <w:tcPr>
            <w:tcW w:w="4239" w:type="dxa"/>
            <w:tcBorders>
              <w:left w:val="single" w:sz="4" w:space="0" w:color="auto"/>
            </w:tcBorders>
          </w:tcPr>
          <w:p w14:paraId="51EEAC8F" w14:textId="77777777" w:rsidR="009B03B8" w:rsidRPr="008671DC" w:rsidRDefault="009B03B8" w:rsidP="004E7001">
            <w:pPr>
              <w:spacing w:before="60" w:after="60" w:line="360" w:lineRule="auto"/>
              <w:rPr>
                <w:b/>
                <w:sz w:val="20"/>
              </w:rPr>
            </w:pPr>
            <w:r w:rsidRPr="008671DC">
              <w:rPr>
                <w:b/>
                <w:sz w:val="20"/>
              </w:rPr>
              <w:t>Other significant conditions</w:t>
            </w:r>
          </w:p>
          <w:p w14:paraId="4C5ED0AD" w14:textId="77777777" w:rsidR="009B03B8" w:rsidRPr="008671DC" w:rsidRDefault="009B03B8" w:rsidP="004E7001">
            <w:pPr>
              <w:spacing w:before="60" w:after="60" w:line="360" w:lineRule="auto"/>
              <w:rPr>
                <w:b/>
                <w:sz w:val="20"/>
              </w:rPr>
            </w:pPr>
            <w:r w:rsidRPr="008671DC">
              <w:rPr>
                <w:sz w:val="20"/>
              </w:rPr>
              <w:t>Any other significant condition(s) contributing to the death but not related to the disease, injury or condition causing it.</w:t>
            </w:r>
          </w:p>
        </w:tc>
        <w:tc>
          <w:tcPr>
            <w:tcW w:w="2127" w:type="dxa"/>
          </w:tcPr>
          <w:p w14:paraId="6C7857CF" w14:textId="77777777" w:rsidR="009B03B8" w:rsidRPr="00225FB7" w:rsidRDefault="009B03B8" w:rsidP="004E7001">
            <w:pPr>
              <w:spacing w:before="60" w:after="60" w:line="360" w:lineRule="auto"/>
              <w:rPr>
                <w:sz w:val="20"/>
              </w:rPr>
            </w:pPr>
            <w:r w:rsidRPr="00225FB7">
              <w:rPr>
                <w:sz w:val="20"/>
              </w:rPr>
              <w:t>Ischaemic heart disease</w:t>
            </w:r>
          </w:p>
        </w:tc>
        <w:tc>
          <w:tcPr>
            <w:tcW w:w="1559" w:type="dxa"/>
          </w:tcPr>
          <w:p w14:paraId="5FCD8DAB" w14:textId="7F41E0EF" w:rsidR="009B03B8" w:rsidRPr="00225FB7" w:rsidRDefault="009B03B8" w:rsidP="004E7001">
            <w:pPr>
              <w:spacing w:before="60" w:after="60" w:line="360" w:lineRule="auto"/>
              <w:rPr>
                <w:sz w:val="20"/>
              </w:rPr>
            </w:pPr>
          </w:p>
        </w:tc>
      </w:tr>
    </w:tbl>
    <w:p w14:paraId="2F23EE5C" w14:textId="6FA864DB" w:rsidR="00D15C84" w:rsidRPr="00225FB7" w:rsidRDefault="00D15C84" w:rsidP="00225FB7">
      <w:pPr>
        <w:pStyle w:val="Heading3"/>
      </w:pPr>
      <w:r w:rsidRPr="00225FB7">
        <w:t>Grouping of ICD-10 codes</w:t>
      </w:r>
      <w:bookmarkEnd w:id="16"/>
    </w:p>
    <w:p w14:paraId="107C10CC" w14:textId="3B0DCBB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Over 12,000 specific causes of illness, injury and death are represented in ICD-10 codes (Becker et al 2006). To undertake </w:t>
      </w:r>
      <w:r w:rsidRPr="00B53E22">
        <w:rPr>
          <w:rFonts w:asciiTheme="minorHAnsi" w:hAnsiTheme="minorHAnsi" w:cstheme="minorHAnsi"/>
        </w:rPr>
        <w:t>analyses</w:t>
      </w:r>
      <w:r w:rsidR="0030067E">
        <w:rPr>
          <w:rFonts w:asciiTheme="minorHAnsi" w:hAnsiTheme="minorHAnsi" w:cstheme="minorHAnsi"/>
        </w:rPr>
        <w:t xml:space="preserve"> and</w:t>
      </w:r>
      <w:r w:rsidRPr="00B53E22">
        <w:rPr>
          <w:rFonts w:asciiTheme="minorHAnsi" w:hAnsiTheme="minorHAnsi" w:cstheme="minorHAnsi"/>
        </w:rPr>
        <w:t xml:space="preserve"> categorisation</w:t>
      </w:r>
      <w:r w:rsidRPr="00530C66">
        <w:rPr>
          <w:rFonts w:asciiTheme="minorHAnsi" w:hAnsiTheme="minorHAnsi" w:cstheme="minorHAnsi"/>
        </w:rPr>
        <w:t xml:space="preserve"> of ICD-10 </w:t>
      </w:r>
      <w:r w:rsidR="00026545">
        <w:rPr>
          <w:rFonts w:asciiTheme="minorHAnsi" w:hAnsiTheme="minorHAnsi" w:cstheme="minorHAnsi"/>
        </w:rPr>
        <w:t>codes</w:t>
      </w:r>
      <w:r w:rsidRPr="00530C66">
        <w:rPr>
          <w:rFonts w:asciiTheme="minorHAnsi" w:hAnsiTheme="minorHAnsi" w:cstheme="minorHAnsi"/>
        </w:rPr>
        <w:t xml:space="preserve">, the AIHW follows the recommendations of the World Health Organization (WHO) (Becker et al 2006) with minor modifications to suit the Australian context for grouping and categorising causes of death, illness and injury. We used this Australian-modified version of the groupings ICD- 10 </w:t>
      </w:r>
      <w:r w:rsidR="00026545">
        <w:rPr>
          <w:rFonts w:asciiTheme="minorHAnsi" w:hAnsiTheme="minorHAnsi" w:cstheme="minorHAnsi"/>
        </w:rPr>
        <w:t>c</w:t>
      </w:r>
      <w:r w:rsidRPr="00530C66">
        <w:rPr>
          <w:rFonts w:asciiTheme="minorHAnsi" w:hAnsiTheme="minorHAnsi" w:cstheme="minorHAnsi"/>
        </w:rPr>
        <w:t>odes for this study</w:t>
      </w:r>
      <w:r w:rsidR="005F30FA">
        <w:rPr>
          <w:rFonts w:asciiTheme="minorHAnsi" w:hAnsiTheme="minorHAnsi" w:cstheme="minorHAnsi"/>
        </w:rPr>
        <w:t xml:space="preserve"> </w:t>
      </w:r>
      <w:r w:rsidR="000A7D16">
        <w:rPr>
          <w:rFonts w:asciiTheme="minorHAnsi" w:hAnsiTheme="minorHAnsi" w:cstheme="minorHAnsi"/>
        </w:rPr>
        <w:t>(AIHW 2023).</w:t>
      </w:r>
    </w:p>
    <w:p w14:paraId="60D31BD5" w14:textId="1B4CFD61" w:rsidR="00D15C84" w:rsidRPr="00225FB7" w:rsidRDefault="00D15C84" w:rsidP="00225FB7">
      <w:pPr>
        <w:pStyle w:val="Heading3"/>
      </w:pPr>
      <w:bookmarkStart w:id="17" w:name="_Toc86655869"/>
      <w:bookmarkStart w:id="18" w:name="_Toc104302900"/>
      <w:r w:rsidRPr="00225FB7">
        <w:t xml:space="preserve">Defining </w:t>
      </w:r>
      <w:bookmarkEnd w:id="17"/>
      <w:bookmarkEnd w:id="18"/>
      <w:r w:rsidR="005F1504">
        <w:t>PADs</w:t>
      </w:r>
    </w:p>
    <w:p w14:paraId="1DDFAB00" w14:textId="59FAB379"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A PAD is a death </w:t>
      </w:r>
      <w:r w:rsidRPr="00530C66">
        <w:rPr>
          <w:rFonts w:asciiTheme="minorHAnsi" w:eastAsiaTheme="minorHAnsi" w:hAnsiTheme="minorHAnsi" w:cstheme="minorHAnsi"/>
          <w:color w:val="000000" w:themeColor="text1"/>
        </w:rPr>
        <w:t xml:space="preserve">among people aged under 75 that </w:t>
      </w:r>
      <w:r w:rsidR="008B7C44">
        <w:rPr>
          <w:rFonts w:asciiTheme="minorHAnsi" w:eastAsiaTheme="minorHAnsi" w:hAnsiTheme="minorHAnsi" w:cstheme="minorHAnsi"/>
          <w:color w:val="000000" w:themeColor="text1"/>
        </w:rPr>
        <w:t>may be</w:t>
      </w:r>
      <w:r w:rsidR="008B7C44" w:rsidRPr="00530C66">
        <w:rPr>
          <w:rFonts w:asciiTheme="minorHAnsi" w:eastAsiaTheme="minorHAnsi" w:hAnsiTheme="minorHAnsi" w:cstheme="minorHAnsi"/>
          <w:color w:val="000000" w:themeColor="text1"/>
        </w:rPr>
        <w:t xml:space="preserve"> </w:t>
      </w:r>
      <w:r w:rsidRPr="00530C66">
        <w:rPr>
          <w:rFonts w:asciiTheme="minorHAnsi" w:eastAsiaTheme="minorHAnsi" w:hAnsiTheme="minorHAnsi" w:cstheme="minorHAnsi"/>
          <w:color w:val="000000" w:themeColor="text1"/>
        </w:rPr>
        <w:t>avoidable in the context of the present health-care system</w:t>
      </w:r>
      <w:r w:rsidR="00840ECA">
        <w:rPr>
          <w:rFonts w:asciiTheme="minorHAnsi" w:eastAsiaTheme="minorHAnsi" w:hAnsiTheme="minorHAnsi" w:cstheme="minorHAnsi"/>
          <w:color w:val="000000" w:themeColor="text1"/>
        </w:rPr>
        <w:t xml:space="preserve"> </w:t>
      </w:r>
      <w:r w:rsidR="00840ECA" w:rsidRPr="00530C66">
        <w:rPr>
          <w:rFonts w:asciiTheme="minorHAnsi" w:hAnsiTheme="minorHAnsi" w:cstheme="minorHAnsi"/>
        </w:rPr>
        <w:t>(</w:t>
      </w:r>
      <w:r w:rsidR="00CD3F09">
        <w:rPr>
          <w:rFonts w:asciiTheme="minorHAnsi" w:eastAsiaTheme="minorHAnsi" w:hAnsiTheme="minorHAnsi" w:cstheme="minorHAnsi"/>
          <w:color w:val="000000" w:themeColor="text1"/>
        </w:rPr>
        <w:t>AIHW</w:t>
      </w:r>
      <w:r w:rsidR="00CD3F09" w:rsidRPr="00F14FC9">
        <w:rPr>
          <w:rFonts w:asciiTheme="minorHAnsi" w:eastAsiaTheme="minorHAnsi" w:hAnsiTheme="minorHAnsi" w:cstheme="minorHAnsi"/>
          <w:bCs/>
        </w:rPr>
        <w:t xml:space="preserve"> </w:t>
      </w:r>
      <w:r w:rsidR="00CD3F09" w:rsidRPr="00F14FC9">
        <w:rPr>
          <w:rFonts w:asciiTheme="minorHAnsi" w:eastAsiaTheme="minorHAnsi" w:hAnsiTheme="minorHAnsi" w:cstheme="minorHAnsi"/>
          <w:color w:val="000000" w:themeColor="text1"/>
        </w:rPr>
        <w:t>202</w:t>
      </w:r>
      <w:r w:rsidR="00CD3F09">
        <w:rPr>
          <w:rFonts w:asciiTheme="minorHAnsi" w:eastAsiaTheme="minorHAnsi" w:hAnsiTheme="minorHAnsi" w:cstheme="minorHAnsi"/>
          <w:bCs/>
        </w:rPr>
        <w:t>0b</w:t>
      </w:r>
      <w:r w:rsidR="00840ECA">
        <w:rPr>
          <w:rFonts w:asciiTheme="minorHAnsi" w:eastAsiaTheme="minorHAnsi" w:hAnsiTheme="minorHAnsi" w:cstheme="minorHAnsi"/>
          <w:bCs/>
        </w:rPr>
        <w:t>)</w:t>
      </w:r>
      <w:r w:rsidRPr="00530C66">
        <w:rPr>
          <w:rFonts w:asciiTheme="minorHAnsi" w:eastAsiaTheme="minorHAnsi" w:hAnsiTheme="minorHAnsi" w:cstheme="minorHAnsi"/>
          <w:color w:val="000000" w:themeColor="text1"/>
        </w:rPr>
        <w:t>. They include deaths from conditions that are potentially preventable through individualised care and/or treatable through existing primary or hospital care</w:t>
      </w:r>
      <w:r w:rsidRPr="00530C66">
        <w:rPr>
          <w:rFonts w:asciiTheme="minorHAnsi" w:hAnsiTheme="minorHAnsi" w:cstheme="minorHAnsi"/>
        </w:rPr>
        <w:t xml:space="preserve"> (</w:t>
      </w:r>
      <w:r w:rsidR="00CD3F09">
        <w:rPr>
          <w:rFonts w:asciiTheme="minorHAnsi" w:eastAsiaTheme="minorHAnsi" w:hAnsiTheme="minorHAnsi" w:cstheme="minorHAnsi"/>
          <w:color w:val="000000" w:themeColor="text1"/>
        </w:rPr>
        <w:t>AIHW</w:t>
      </w:r>
      <w:r w:rsidRPr="00F14FC9">
        <w:rPr>
          <w:rFonts w:asciiTheme="minorHAnsi" w:eastAsiaTheme="minorHAnsi" w:hAnsiTheme="minorHAnsi" w:cstheme="minorHAnsi"/>
          <w:bCs/>
        </w:rPr>
        <w:t xml:space="preserve"> </w:t>
      </w:r>
      <w:r w:rsidRPr="00F14FC9">
        <w:rPr>
          <w:rFonts w:asciiTheme="minorHAnsi" w:eastAsiaTheme="minorHAnsi" w:hAnsiTheme="minorHAnsi" w:cstheme="minorHAnsi"/>
          <w:color w:val="000000" w:themeColor="text1"/>
        </w:rPr>
        <w:t>202</w:t>
      </w:r>
      <w:r w:rsidR="00CD3F09">
        <w:rPr>
          <w:rFonts w:asciiTheme="minorHAnsi" w:eastAsiaTheme="minorHAnsi" w:hAnsiTheme="minorHAnsi" w:cstheme="minorHAnsi"/>
          <w:bCs/>
        </w:rPr>
        <w:t>0b</w:t>
      </w:r>
      <w:r w:rsidRPr="00530C66">
        <w:rPr>
          <w:rFonts w:asciiTheme="minorHAnsi" w:hAnsiTheme="minorHAnsi" w:cstheme="minorHAnsi"/>
        </w:rPr>
        <w:t>). However, this does not mean that the deaths of individual people had been assessed as avoidable (</w:t>
      </w:r>
      <w:r w:rsidR="00CD3F09">
        <w:rPr>
          <w:rFonts w:asciiTheme="minorHAnsi" w:hAnsiTheme="minorHAnsi" w:cstheme="minorHAnsi"/>
        </w:rPr>
        <w:t>AIHW 2020a</w:t>
      </w:r>
      <w:r w:rsidRPr="00530C66">
        <w:rPr>
          <w:rFonts w:asciiTheme="minorHAnsi" w:hAnsiTheme="minorHAnsi" w:cstheme="minorHAnsi"/>
        </w:rPr>
        <w:t>).</w:t>
      </w:r>
    </w:p>
    <w:p w14:paraId="0A8F1AC6" w14:textId="77777777" w:rsidR="00D15C84" w:rsidRPr="00225FB7" w:rsidRDefault="00D15C84" w:rsidP="00225FB7">
      <w:pPr>
        <w:pStyle w:val="Heading1"/>
      </w:pPr>
      <w:bookmarkStart w:id="19" w:name="_Statistical_methods"/>
      <w:bookmarkStart w:id="20" w:name="_Toc104302906"/>
      <w:bookmarkEnd w:id="19"/>
      <w:r w:rsidRPr="00225FB7">
        <w:t>Results</w:t>
      </w:r>
      <w:bookmarkStart w:id="21" w:name="_Toc86655877"/>
      <w:bookmarkEnd w:id="20"/>
    </w:p>
    <w:p w14:paraId="2F02C6EB" w14:textId="77777777" w:rsidR="00D15C84" w:rsidRPr="00530C66" w:rsidRDefault="00D15C84" w:rsidP="00225FB7">
      <w:pPr>
        <w:pStyle w:val="Heading3"/>
      </w:pPr>
      <w:bookmarkStart w:id="22" w:name="_Toc104302907"/>
      <w:r w:rsidRPr="00530C66">
        <w:t xml:space="preserve">Demographic profile of </w:t>
      </w:r>
      <w:bookmarkEnd w:id="21"/>
      <w:bookmarkEnd w:id="22"/>
      <w:r w:rsidRPr="00530C66">
        <w:t>study population</w:t>
      </w:r>
    </w:p>
    <w:p w14:paraId="1895E690" w14:textId="7C756C20"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The study population consisted of 526,515 people aged less than 65 years who used NDA services at some point between July 2013 and June 2018. People using NDA services had a similar age distribution to the general population, but were more likely to be male (59% vs 50% in general population), living in a regional or remote area (35% vs 28%), born in Australia (83% vs 67%) and living in a more disadvantaged area (49% vs 40%)</w:t>
      </w:r>
      <w:r w:rsidR="00395CF1">
        <w:rPr>
          <w:rFonts w:asciiTheme="minorHAnsi" w:hAnsiTheme="minorHAnsi" w:cstheme="minorHAnsi"/>
        </w:rPr>
        <w:t xml:space="preserve"> </w:t>
      </w:r>
      <w:r w:rsidR="00395CF1" w:rsidRPr="00530C66">
        <w:rPr>
          <w:rFonts w:asciiTheme="minorHAnsi" w:hAnsiTheme="minorHAnsi" w:cstheme="minorHAnsi"/>
        </w:rPr>
        <w:t xml:space="preserve">(See </w:t>
      </w:r>
      <w:hyperlink w:anchor="_Table_2:_Characteristics" w:history="1">
        <w:r w:rsidR="00395CF1" w:rsidRPr="00395CF1">
          <w:rPr>
            <w:rStyle w:val="Hyperlink"/>
          </w:rPr>
          <w:t>Table 2</w:t>
        </w:r>
      </w:hyperlink>
      <w:r w:rsidR="00395CF1">
        <w:rPr>
          <w:rFonts w:asciiTheme="minorHAnsi" w:hAnsiTheme="minorHAnsi" w:cstheme="minorHAnsi"/>
        </w:rPr>
        <w:t>)</w:t>
      </w:r>
      <w:r w:rsidRPr="00530C66">
        <w:rPr>
          <w:rFonts w:asciiTheme="minorHAnsi" w:hAnsiTheme="minorHAnsi" w:cstheme="minorHAnsi"/>
        </w:rPr>
        <w:t>.</w:t>
      </w:r>
    </w:p>
    <w:p w14:paraId="1FD0B63F" w14:textId="6B70680D" w:rsidR="00D15C84" w:rsidRPr="00D15C84" w:rsidRDefault="00D15C84" w:rsidP="00225FB7">
      <w:pPr>
        <w:pStyle w:val="Heading4"/>
      </w:pPr>
      <w:bookmarkStart w:id="23" w:name="_Table_2:_Characteristics"/>
      <w:bookmarkEnd w:id="23"/>
      <w:r w:rsidRPr="00D15C84">
        <w:t xml:space="preserve">Table 2: Characteristics of people using NDA services compared to general population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depicting characteristics of people using NDA services compared to the general population"/>
      </w:tblPr>
      <w:tblGrid>
        <w:gridCol w:w="4171"/>
        <w:gridCol w:w="2419"/>
        <w:gridCol w:w="2436"/>
      </w:tblGrid>
      <w:tr w:rsidR="00D15C84" w:rsidRPr="00530C66" w14:paraId="6337E1B3" w14:textId="77777777" w:rsidTr="00225FB7">
        <w:trPr>
          <w:tblHeader/>
        </w:trPr>
        <w:tc>
          <w:tcPr>
            <w:tcW w:w="4171" w:type="dxa"/>
            <w:tcBorders>
              <w:bottom w:val="single" w:sz="4" w:space="0" w:color="auto"/>
            </w:tcBorders>
            <w:shd w:val="clear" w:color="auto" w:fill="E2CDEB" w:themeFill="accent1" w:themeFillTint="33"/>
          </w:tcPr>
          <w:p w14:paraId="24EC54F2" w14:textId="77777777" w:rsidR="00D15C84" w:rsidRPr="00530C66" w:rsidRDefault="00D15C84" w:rsidP="008B7C44">
            <w:pPr>
              <w:spacing w:before="0" w:line="240" w:lineRule="auto"/>
              <w:rPr>
                <w:rFonts w:asciiTheme="minorHAnsi" w:hAnsiTheme="minorHAnsi" w:cstheme="minorHAnsi"/>
              </w:rPr>
            </w:pPr>
          </w:p>
        </w:tc>
        <w:tc>
          <w:tcPr>
            <w:tcW w:w="2419" w:type="dxa"/>
            <w:tcBorders>
              <w:bottom w:val="single" w:sz="4" w:space="0" w:color="auto"/>
            </w:tcBorders>
            <w:shd w:val="clear" w:color="auto" w:fill="E2CDEB" w:themeFill="accent1" w:themeFillTint="33"/>
          </w:tcPr>
          <w:p w14:paraId="19839B63" w14:textId="0C1397E4" w:rsidR="00D15C84" w:rsidRPr="00530C66" w:rsidRDefault="00D15C84" w:rsidP="008B7C44">
            <w:pPr>
              <w:spacing w:before="0" w:line="240" w:lineRule="auto"/>
              <w:jc w:val="center"/>
              <w:rPr>
                <w:rFonts w:asciiTheme="minorHAnsi" w:hAnsiTheme="minorHAnsi" w:cstheme="minorHAnsi"/>
                <w:b/>
                <w:bCs/>
              </w:rPr>
            </w:pPr>
            <w:r w:rsidRPr="00530C66">
              <w:rPr>
                <w:rFonts w:asciiTheme="minorHAnsi" w:hAnsiTheme="minorHAnsi" w:cstheme="minorHAnsi"/>
                <w:b/>
                <w:bCs/>
              </w:rPr>
              <w:t>People using NDA services</w:t>
            </w:r>
            <w:r w:rsidR="004A27CA">
              <w:rPr>
                <w:rFonts w:asciiTheme="minorHAnsi" w:hAnsiTheme="minorHAnsi" w:cstheme="minorHAnsi"/>
                <w:b/>
                <w:bCs/>
              </w:rPr>
              <w:t xml:space="preserve"> </w:t>
            </w:r>
            <w:r w:rsidR="004A27CA" w:rsidRPr="00D15C84">
              <w:rPr>
                <w:b/>
              </w:rPr>
              <w:t>(2013-2018)</w:t>
            </w:r>
            <w:r w:rsidRPr="00530C66">
              <w:rPr>
                <w:rFonts w:asciiTheme="minorHAnsi" w:hAnsiTheme="minorHAnsi" w:cstheme="minorHAnsi"/>
                <w:b/>
                <w:bCs/>
              </w:rPr>
              <w:t xml:space="preserve">, </w:t>
            </w:r>
            <w:r w:rsidRPr="00530C66">
              <w:rPr>
                <w:rFonts w:asciiTheme="minorHAnsi" w:hAnsiTheme="minorHAnsi" w:cstheme="minorHAnsi"/>
                <w:b/>
                <w:bCs/>
              </w:rPr>
              <w:br/>
              <w:t>n (%)</w:t>
            </w:r>
          </w:p>
        </w:tc>
        <w:tc>
          <w:tcPr>
            <w:tcW w:w="2436" w:type="dxa"/>
            <w:tcBorders>
              <w:bottom w:val="single" w:sz="4" w:space="0" w:color="auto"/>
            </w:tcBorders>
            <w:shd w:val="clear" w:color="auto" w:fill="E2CDEB" w:themeFill="accent1" w:themeFillTint="33"/>
          </w:tcPr>
          <w:p w14:paraId="68ECE5C7" w14:textId="5BBA55C4" w:rsidR="00D15C84" w:rsidRPr="00530C66" w:rsidRDefault="001E299D" w:rsidP="004A27CA">
            <w:pPr>
              <w:spacing w:before="0" w:line="240" w:lineRule="auto"/>
              <w:jc w:val="center"/>
              <w:rPr>
                <w:rFonts w:asciiTheme="minorHAnsi" w:hAnsiTheme="minorHAnsi" w:cstheme="minorHAnsi"/>
                <w:b/>
                <w:bCs/>
              </w:rPr>
            </w:pPr>
            <w:r>
              <w:rPr>
                <w:rFonts w:asciiTheme="minorHAnsi" w:hAnsiTheme="minorHAnsi" w:cstheme="minorHAnsi"/>
                <w:b/>
                <w:bCs/>
              </w:rPr>
              <w:t xml:space="preserve">General population </w:t>
            </w:r>
            <w:r w:rsidR="00D15C84" w:rsidRPr="00530C66">
              <w:rPr>
                <w:rFonts w:asciiTheme="minorHAnsi" w:hAnsiTheme="minorHAnsi" w:cstheme="minorHAnsi"/>
                <w:b/>
                <w:bCs/>
              </w:rPr>
              <w:br/>
              <w:t>n (%)</w:t>
            </w:r>
          </w:p>
        </w:tc>
      </w:tr>
      <w:tr w:rsidR="00D15C84" w:rsidRPr="00530C66" w14:paraId="148196B5" w14:textId="77777777" w:rsidTr="00225FB7">
        <w:tc>
          <w:tcPr>
            <w:tcW w:w="4171" w:type="dxa"/>
            <w:tcBorders>
              <w:top w:val="single" w:sz="4" w:space="0" w:color="auto"/>
              <w:bottom w:val="single" w:sz="4" w:space="0" w:color="auto"/>
            </w:tcBorders>
          </w:tcPr>
          <w:p w14:paraId="71DA8B22" w14:textId="77777777" w:rsidR="00D15C84" w:rsidRPr="00530C66" w:rsidRDefault="00D15C84" w:rsidP="008B7C44">
            <w:pPr>
              <w:spacing w:before="0" w:line="240" w:lineRule="auto"/>
              <w:rPr>
                <w:rFonts w:asciiTheme="minorHAnsi" w:hAnsiTheme="minorHAnsi" w:cstheme="minorHAnsi"/>
              </w:rPr>
            </w:pPr>
            <w:r w:rsidRPr="00530C66">
              <w:rPr>
                <w:rFonts w:asciiTheme="minorHAnsi" w:hAnsiTheme="minorHAnsi" w:cstheme="minorHAnsi"/>
              </w:rPr>
              <w:t>Total n (%)</w:t>
            </w:r>
          </w:p>
        </w:tc>
        <w:tc>
          <w:tcPr>
            <w:tcW w:w="2419" w:type="dxa"/>
            <w:tcBorders>
              <w:top w:val="single" w:sz="4" w:space="0" w:color="auto"/>
              <w:bottom w:val="single" w:sz="4" w:space="0" w:color="auto"/>
            </w:tcBorders>
          </w:tcPr>
          <w:p w14:paraId="681881E6"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526,515 (100.0)</w:t>
            </w:r>
          </w:p>
        </w:tc>
        <w:tc>
          <w:tcPr>
            <w:tcW w:w="2436" w:type="dxa"/>
            <w:tcBorders>
              <w:top w:val="single" w:sz="4" w:space="0" w:color="auto"/>
              <w:bottom w:val="single" w:sz="4" w:space="0" w:color="auto"/>
            </w:tcBorders>
          </w:tcPr>
          <w:p w14:paraId="0F3C39C9"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20,224,053 (100.0)</w:t>
            </w:r>
          </w:p>
        </w:tc>
      </w:tr>
      <w:tr w:rsidR="00D15C84" w:rsidRPr="00530C66" w14:paraId="5482CE49" w14:textId="77777777" w:rsidTr="00225FB7">
        <w:tc>
          <w:tcPr>
            <w:tcW w:w="4171" w:type="dxa"/>
            <w:tcBorders>
              <w:top w:val="single" w:sz="4" w:space="0" w:color="auto"/>
              <w:bottom w:val="nil"/>
            </w:tcBorders>
          </w:tcPr>
          <w:p w14:paraId="4A7F6A8E" w14:textId="77777777" w:rsidR="00D15C84" w:rsidRPr="00530C66" w:rsidRDefault="00D15C84" w:rsidP="008B7C44">
            <w:pPr>
              <w:spacing w:before="0" w:line="240" w:lineRule="auto"/>
              <w:rPr>
                <w:rFonts w:asciiTheme="minorHAnsi" w:hAnsiTheme="minorHAnsi" w:cstheme="minorHAnsi"/>
              </w:rPr>
            </w:pPr>
            <w:r w:rsidRPr="00530C66">
              <w:rPr>
                <w:rFonts w:asciiTheme="minorHAnsi" w:hAnsiTheme="minorHAnsi" w:cstheme="minorHAnsi"/>
              </w:rPr>
              <w:t>Sex</w:t>
            </w:r>
          </w:p>
        </w:tc>
        <w:tc>
          <w:tcPr>
            <w:tcW w:w="2419" w:type="dxa"/>
            <w:tcBorders>
              <w:top w:val="single" w:sz="4" w:space="0" w:color="auto"/>
              <w:bottom w:val="nil"/>
            </w:tcBorders>
          </w:tcPr>
          <w:p w14:paraId="1527AA65" w14:textId="77777777" w:rsidR="00D15C84" w:rsidRPr="00530C66" w:rsidRDefault="00D15C84" w:rsidP="008B7C44">
            <w:pPr>
              <w:spacing w:before="0" w:line="240" w:lineRule="auto"/>
              <w:jc w:val="center"/>
              <w:rPr>
                <w:rFonts w:asciiTheme="minorHAnsi" w:hAnsiTheme="minorHAnsi" w:cstheme="minorHAnsi"/>
              </w:rPr>
            </w:pPr>
          </w:p>
        </w:tc>
        <w:tc>
          <w:tcPr>
            <w:tcW w:w="2436" w:type="dxa"/>
            <w:tcBorders>
              <w:top w:val="single" w:sz="4" w:space="0" w:color="auto"/>
              <w:bottom w:val="nil"/>
            </w:tcBorders>
          </w:tcPr>
          <w:p w14:paraId="2DC0B23E" w14:textId="77777777" w:rsidR="00D15C84" w:rsidRPr="00530C66" w:rsidRDefault="00D15C84" w:rsidP="008B7C44">
            <w:pPr>
              <w:spacing w:before="0" w:line="240" w:lineRule="auto"/>
              <w:jc w:val="center"/>
              <w:rPr>
                <w:rFonts w:asciiTheme="minorHAnsi" w:hAnsiTheme="minorHAnsi" w:cstheme="minorHAnsi"/>
              </w:rPr>
            </w:pPr>
          </w:p>
        </w:tc>
      </w:tr>
      <w:tr w:rsidR="00D15C84" w:rsidRPr="00530C66" w14:paraId="6BA55C41" w14:textId="77777777" w:rsidTr="00225FB7">
        <w:tc>
          <w:tcPr>
            <w:tcW w:w="4171" w:type="dxa"/>
            <w:tcBorders>
              <w:top w:val="nil"/>
            </w:tcBorders>
          </w:tcPr>
          <w:p w14:paraId="3930B796"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Male</w:t>
            </w:r>
          </w:p>
        </w:tc>
        <w:tc>
          <w:tcPr>
            <w:tcW w:w="2419" w:type="dxa"/>
            <w:tcBorders>
              <w:top w:val="nil"/>
            </w:tcBorders>
          </w:tcPr>
          <w:p w14:paraId="1CFFD301"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309,790 (58.8)</w:t>
            </w:r>
          </w:p>
        </w:tc>
        <w:tc>
          <w:tcPr>
            <w:tcW w:w="2436" w:type="dxa"/>
            <w:tcBorders>
              <w:top w:val="nil"/>
            </w:tcBorders>
          </w:tcPr>
          <w:p w14:paraId="1D4E9B37"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10,112,352 (50.0)</w:t>
            </w:r>
          </w:p>
        </w:tc>
      </w:tr>
      <w:tr w:rsidR="00D15C84" w:rsidRPr="00530C66" w14:paraId="49AB8901" w14:textId="77777777" w:rsidTr="00225FB7">
        <w:tc>
          <w:tcPr>
            <w:tcW w:w="4171" w:type="dxa"/>
          </w:tcPr>
          <w:p w14:paraId="41D10A32"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Female</w:t>
            </w:r>
          </w:p>
        </w:tc>
        <w:tc>
          <w:tcPr>
            <w:tcW w:w="2419" w:type="dxa"/>
          </w:tcPr>
          <w:p w14:paraId="0B80FF40"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215,827 (41.0)</w:t>
            </w:r>
          </w:p>
        </w:tc>
        <w:tc>
          <w:tcPr>
            <w:tcW w:w="2436" w:type="dxa"/>
          </w:tcPr>
          <w:p w14:paraId="6ECD00FB"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10,111,701 (50.0)</w:t>
            </w:r>
          </w:p>
        </w:tc>
      </w:tr>
      <w:tr w:rsidR="00D15C84" w:rsidRPr="00530C66" w14:paraId="700A1D5B" w14:textId="77777777" w:rsidTr="00225FB7">
        <w:tc>
          <w:tcPr>
            <w:tcW w:w="4171" w:type="dxa"/>
            <w:tcBorders>
              <w:bottom w:val="single" w:sz="4" w:space="0" w:color="auto"/>
            </w:tcBorders>
          </w:tcPr>
          <w:p w14:paraId="54B3D3E3"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Not stated</w:t>
            </w:r>
          </w:p>
        </w:tc>
        <w:tc>
          <w:tcPr>
            <w:tcW w:w="2419" w:type="dxa"/>
            <w:tcBorders>
              <w:bottom w:val="single" w:sz="4" w:space="0" w:color="auto"/>
            </w:tcBorders>
          </w:tcPr>
          <w:p w14:paraId="11D49438"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898 (0.2)</w:t>
            </w:r>
          </w:p>
        </w:tc>
        <w:tc>
          <w:tcPr>
            <w:tcW w:w="2436" w:type="dxa"/>
            <w:tcBorders>
              <w:bottom w:val="single" w:sz="4" w:space="0" w:color="auto"/>
            </w:tcBorders>
          </w:tcPr>
          <w:p w14:paraId="2346D946"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w:t>
            </w:r>
          </w:p>
        </w:tc>
      </w:tr>
      <w:tr w:rsidR="00D15C84" w:rsidRPr="00530C66" w14:paraId="1AD135A5" w14:textId="77777777" w:rsidTr="00225FB7">
        <w:tc>
          <w:tcPr>
            <w:tcW w:w="4171" w:type="dxa"/>
            <w:tcBorders>
              <w:top w:val="single" w:sz="4" w:space="0" w:color="auto"/>
              <w:bottom w:val="nil"/>
            </w:tcBorders>
          </w:tcPr>
          <w:p w14:paraId="4F151E79" w14:textId="77777777" w:rsidR="00D15C84" w:rsidRPr="00530C66" w:rsidRDefault="00D15C84" w:rsidP="008B7C44">
            <w:pPr>
              <w:spacing w:before="0" w:line="240" w:lineRule="auto"/>
              <w:rPr>
                <w:rFonts w:asciiTheme="minorHAnsi" w:hAnsiTheme="minorHAnsi" w:cstheme="minorHAnsi"/>
              </w:rPr>
            </w:pPr>
            <w:r w:rsidRPr="00530C66">
              <w:rPr>
                <w:rFonts w:asciiTheme="minorHAnsi" w:hAnsiTheme="minorHAnsi" w:cstheme="minorHAnsi"/>
              </w:rPr>
              <w:t>Age in years*</w:t>
            </w:r>
          </w:p>
        </w:tc>
        <w:tc>
          <w:tcPr>
            <w:tcW w:w="2419" w:type="dxa"/>
            <w:tcBorders>
              <w:top w:val="single" w:sz="4" w:space="0" w:color="auto"/>
              <w:bottom w:val="nil"/>
            </w:tcBorders>
          </w:tcPr>
          <w:p w14:paraId="783EEFE1" w14:textId="77777777" w:rsidR="00D15C84" w:rsidRPr="00530C66" w:rsidRDefault="00D15C84" w:rsidP="008B7C44">
            <w:pPr>
              <w:spacing w:before="0" w:line="240" w:lineRule="auto"/>
              <w:jc w:val="center"/>
              <w:rPr>
                <w:rFonts w:asciiTheme="minorHAnsi" w:hAnsiTheme="minorHAnsi" w:cstheme="minorHAnsi"/>
              </w:rPr>
            </w:pPr>
          </w:p>
        </w:tc>
        <w:tc>
          <w:tcPr>
            <w:tcW w:w="2436" w:type="dxa"/>
            <w:tcBorders>
              <w:top w:val="single" w:sz="4" w:space="0" w:color="auto"/>
              <w:bottom w:val="nil"/>
            </w:tcBorders>
          </w:tcPr>
          <w:p w14:paraId="21858878" w14:textId="77777777" w:rsidR="00D15C84" w:rsidRPr="00530C66" w:rsidRDefault="00D15C84" w:rsidP="008B7C44">
            <w:pPr>
              <w:spacing w:before="0" w:line="240" w:lineRule="auto"/>
              <w:jc w:val="center"/>
              <w:rPr>
                <w:rFonts w:asciiTheme="minorHAnsi" w:hAnsiTheme="minorHAnsi" w:cstheme="minorHAnsi"/>
              </w:rPr>
            </w:pPr>
          </w:p>
        </w:tc>
      </w:tr>
      <w:tr w:rsidR="00D15C84" w:rsidRPr="00530C66" w14:paraId="50E7A0F1" w14:textId="77777777" w:rsidTr="00225FB7">
        <w:tc>
          <w:tcPr>
            <w:tcW w:w="4171" w:type="dxa"/>
            <w:tcBorders>
              <w:top w:val="nil"/>
            </w:tcBorders>
          </w:tcPr>
          <w:p w14:paraId="6703AA72"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Median age (IQR)</w:t>
            </w:r>
          </w:p>
        </w:tc>
        <w:tc>
          <w:tcPr>
            <w:tcW w:w="2419" w:type="dxa"/>
            <w:tcBorders>
              <w:top w:val="nil"/>
            </w:tcBorders>
          </w:tcPr>
          <w:p w14:paraId="12AEB766"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31 (17-49)</w:t>
            </w:r>
          </w:p>
        </w:tc>
        <w:tc>
          <w:tcPr>
            <w:tcW w:w="2436" w:type="dxa"/>
            <w:tcBorders>
              <w:top w:val="nil"/>
            </w:tcBorders>
          </w:tcPr>
          <w:p w14:paraId="53BE91AE"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30-34</w:t>
            </w:r>
          </w:p>
        </w:tc>
      </w:tr>
      <w:tr w:rsidR="00D15C84" w:rsidRPr="00530C66" w14:paraId="3E51B442" w14:textId="77777777" w:rsidTr="00225FB7">
        <w:tc>
          <w:tcPr>
            <w:tcW w:w="4171" w:type="dxa"/>
            <w:tcBorders>
              <w:top w:val="nil"/>
            </w:tcBorders>
          </w:tcPr>
          <w:p w14:paraId="61162A7F"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&lt;20</w:t>
            </w:r>
          </w:p>
        </w:tc>
        <w:tc>
          <w:tcPr>
            <w:tcW w:w="2419" w:type="dxa"/>
            <w:tcBorders>
              <w:top w:val="nil"/>
            </w:tcBorders>
          </w:tcPr>
          <w:p w14:paraId="2A692806" w14:textId="12C05E0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166,413 (31.6)</w:t>
            </w:r>
          </w:p>
        </w:tc>
        <w:tc>
          <w:tcPr>
            <w:tcW w:w="2436" w:type="dxa"/>
            <w:tcBorders>
              <w:top w:val="nil"/>
            </w:tcBorders>
          </w:tcPr>
          <w:p w14:paraId="1F313883"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5,967,400 (29.5)</w:t>
            </w:r>
          </w:p>
        </w:tc>
      </w:tr>
      <w:tr w:rsidR="00D15C84" w:rsidRPr="00530C66" w14:paraId="1C953401" w14:textId="77777777" w:rsidTr="00225FB7">
        <w:tc>
          <w:tcPr>
            <w:tcW w:w="4171" w:type="dxa"/>
            <w:tcBorders>
              <w:top w:val="nil"/>
            </w:tcBorders>
          </w:tcPr>
          <w:p w14:paraId="5F7D2A6E"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20-34</w:t>
            </w:r>
          </w:p>
        </w:tc>
        <w:tc>
          <w:tcPr>
            <w:tcW w:w="2419" w:type="dxa"/>
            <w:tcBorders>
              <w:top w:val="nil"/>
            </w:tcBorders>
          </w:tcPr>
          <w:p w14:paraId="5FD1B1B9" w14:textId="0F58CE44"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119,058 (22.6)</w:t>
            </w:r>
          </w:p>
        </w:tc>
        <w:tc>
          <w:tcPr>
            <w:tcW w:w="2436" w:type="dxa"/>
            <w:tcBorders>
              <w:top w:val="nil"/>
            </w:tcBorders>
          </w:tcPr>
          <w:p w14:paraId="0A9BF867"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5,223,173 (25.8)</w:t>
            </w:r>
          </w:p>
        </w:tc>
      </w:tr>
      <w:tr w:rsidR="00D15C84" w:rsidRPr="00530C66" w14:paraId="662E20B5" w14:textId="77777777" w:rsidTr="00225FB7">
        <w:tc>
          <w:tcPr>
            <w:tcW w:w="4171" w:type="dxa"/>
            <w:tcBorders>
              <w:top w:val="nil"/>
            </w:tcBorders>
          </w:tcPr>
          <w:p w14:paraId="22F8C0C3"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35-49</w:t>
            </w:r>
          </w:p>
        </w:tc>
        <w:tc>
          <w:tcPr>
            <w:tcW w:w="2419" w:type="dxa"/>
            <w:tcBorders>
              <w:top w:val="nil"/>
            </w:tcBorders>
          </w:tcPr>
          <w:p w14:paraId="3C07CDBC" w14:textId="201E8C92"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114,464 (21.7)</w:t>
            </w:r>
          </w:p>
        </w:tc>
        <w:tc>
          <w:tcPr>
            <w:tcW w:w="2436" w:type="dxa"/>
            <w:tcBorders>
              <w:top w:val="nil"/>
            </w:tcBorders>
          </w:tcPr>
          <w:p w14:paraId="126C776C"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4,774,538 (23.6)</w:t>
            </w:r>
          </w:p>
        </w:tc>
      </w:tr>
      <w:tr w:rsidR="00D15C84" w:rsidRPr="00530C66" w14:paraId="44D0710B" w14:textId="77777777" w:rsidTr="00225FB7">
        <w:tc>
          <w:tcPr>
            <w:tcW w:w="4171" w:type="dxa"/>
            <w:tcBorders>
              <w:top w:val="nil"/>
            </w:tcBorders>
          </w:tcPr>
          <w:p w14:paraId="12A99B9E"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50-64</w:t>
            </w:r>
          </w:p>
        </w:tc>
        <w:tc>
          <w:tcPr>
            <w:tcW w:w="2419" w:type="dxa"/>
            <w:tcBorders>
              <w:top w:val="nil"/>
            </w:tcBorders>
          </w:tcPr>
          <w:p w14:paraId="0FC3CA67" w14:textId="446FE3FD"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126,580 (24.0)</w:t>
            </w:r>
          </w:p>
        </w:tc>
        <w:tc>
          <w:tcPr>
            <w:tcW w:w="2436" w:type="dxa"/>
            <w:tcBorders>
              <w:top w:val="nil"/>
            </w:tcBorders>
          </w:tcPr>
          <w:p w14:paraId="65388843"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4,258,942 (21.1)</w:t>
            </w:r>
          </w:p>
        </w:tc>
      </w:tr>
      <w:tr w:rsidR="00D15C84" w:rsidRPr="00530C66" w14:paraId="46E6EBCC" w14:textId="77777777" w:rsidTr="00225FB7">
        <w:tc>
          <w:tcPr>
            <w:tcW w:w="4171" w:type="dxa"/>
            <w:tcBorders>
              <w:top w:val="single" w:sz="4" w:space="0" w:color="auto"/>
              <w:bottom w:val="nil"/>
            </w:tcBorders>
          </w:tcPr>
          <w:p w14:paraId="0B8D92C2" w14:textId="77777777" w:rsidR="00D15C84" w:rsidRPr="00530C66" w:rsidRDefault="00D15C84" w:rsidP="008B7C44">
            <w:pPr>
              <w:spacing w:before="0" w:line="240" w:lineRule="auto"/>
              <w:rPr>
                <w:rFonts w:asciiTheme="minorHAnsi" w:hAnsiTheme="minorHAnsi" w:cstheme="minorHAnsi"/>
              </w:rPr>
            </w:pPr>
            <w:r w:rsidRPr="00530C66">
              <w:rPr>
                <w:rFonts w:asciiTheme="minorHAnsi" w:hAnsiTheme="minorHAnsi" w:cstheme="minorHAnsi"/>
              </w:rPr>
              <w:t>Remoteness of residence**</w:t>
            </w:r>
          </w:p>
        </w:tc>
        <w:tc>
          <w:tcPr>
            <w:tcW w:w="2419" w:type="dxa"/>
            <w:tcBorders>
              <w:top w:val="single" w:sz="4" w:space="0" w:color="auto"/>
              <w:bottom w:val="nil"/>
            </w:tcBorders>
          </w:tcPr>
          <w:p w14:paraId="5143D532" w14:textId="77777777" w:rsidR="00D15C84" w:rsidRPr="00530C66" w:rsidRDefault="00D15C84" w:rsidP="008B7C44">
            <w:pPr>
              <w:spacing w:before="0" w:line="240" w:lineRule="auto"/>
              <w:jc w:val="center"/>
              <w:rPr>
                <w:rFonts w:asciiTheme="minorHAnsi" w:hAnsiTheme="minorHAnsi" w:cstheme="minorHAnsi"/>
              </w:rPr>
            </w:pPr>
          </w:p>
        </w:tc>
        <w:tc>
          <w:tcPr>
            <w:tcW w:w="2436" w:type="dxa"/>
            <w:tcBorders>
              <w:top w:val="single" w:sz="4" w:space="0" w:color="auto"/>
              <w:bottom w:val="nil"/>
            </w:tcBorders>
          </w:tcPr>
          <w:p w14:paraId="3256CC43" w14:textId="77777777" w:rsidR="00D15C84" w:rsidRPr="00530C66" w:rsidRDefault="00D15C84" w:rsidP="008B7C44">
            <w:pPr>
              <w:spacing w:before="0" w:line="240" w:lineRule="auto"/>
              <w:jc w:val="center"/>
              <w:rPr>
                <w:rFonts w:asciiTheme="minorHAnsi" w:hAnsiTheme="minorHAnsi" w:cstheme="minorHAnsi"/>
              </w:rPr>
            </w:pPr>
          </w:p>
        </w:tc>
      </w:tr>
      <w:tr w:rsidR="00D15C84" w:rsidRPr="00530C66" w14:paraId="55D921E2" w14:textId="77777777" w:rsidTr="00225FB7">
        <w:tc>
          <w:tcPr>
            <w:tcW w:w="4171" w:type="dxa"/>
            <w:tcBorders>
              <w:top w:val="nil"/>
              <w:bottom w:val="nil"/>
            </w:tcBorders>
          </w:tcPr>
          <w:p w14:paraId="23F0D990"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Major city</w:t>
            </w:r>
          </w:p>
        </w:tc>
        <w:tc>
          <w:tcPr>
            <w:tcW w:w="2419" w:type="dxa"/>
            <w:tcBorders>
              <w:top w:val="nil"/>
              <w:bottom w:val="nil"/>
            </w:tcBorders>
          </w:tcPr>
          <w:p w14:paraId="69D724BA"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344,350 (65.4)</w:t>
            </w:r>
          </w:p>
        </w:tc>
        <w:tc>
          <w:tcPr>
            <w:tcW w:w="2436" w:type="dxa"/>
            <w:tcBorders>
              <w:top w:val="nil"/>
              <w:bottom w:val="nil"/>
            </w:tcBorders>
          </w:tcPr>
          <w:p w14:paraId="7DA8F558" w14:textId="177CA141" w:rsidR="00D15C84" w:rsidRPr="00530C66" w:rsidRDefault="00EC6FE3" w:rsidP="008B7C44">
            <w:pPr>
              <w:spacing w:before="0" w:line="240" w:lineRule="auto"/>
              <w:jc w:val="center"/>
              <w:rPr>
                <w:rFonts w:asciiTheme="minorHAnsi" w:hAnsiTheme="minorHAnsi" w:cstheme="minorHAnsi"/>
              </w:rPr>
            </w:pPr>
            <w:r>
              <w:rPr>
                <w:rFonts w:asciiTheme="minorHAnsi" w:hAnsiTheme="minorHAnsi" w:cstheme="minorHAnsi"/>
              </w:rPr>
              <w:t xml:space="preserve">14,480,422 </w:t>
            </w:r>
            <w:r w:rsidR="00D15C84" w:rsidRPr="00530C66">
              <w:rPr>
                <w:rFonts w:asciiTheme="minorHAnsi" w:hAnsiTheme="minorHAnsi" w:cstheme="minorHAnsi"/>
              </w:rPr>
              <w:t>(71.6)</w:t>
            </w:r>
          </w:p>
        </w:tc>
      </w:tr>
      <w:tr w:rsidR="00D15C84" w:rsidRPr="00530C66" w14:paraId="300ED88C" w14:textId="77777777" w:rsidTr="00225FB7">
        <w:tc>
          <w:tcPr>
            <w:tcW w:w="4171" w:type="dxa"/>
            <w:tcBorders>
              <w:top w:val="nil"/>
              <w:bottom w:val="nil"/>
            </w:tcBorders>
          </w:tcPr>
          <w:p w14:paraId="05F5D11E"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Inner regional</w:t>
            </w:r>
          </w:p>
        </w:tc>
        <w:tc>
          <w:tcPr>
            <w:tcW w:w="2419" w:type="dxa"/>
            <w:tcBorders>
              <w:top w:val="nil"/>
              <w:bottom w:val="nil"/>
            </w:tcBorders>
          </w:tcPr>
          <w:p w14:paraId="42642299"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125,395 (23.8)</w:t>
            </w:r>
          </w:p>
        </w:tc>
        <w:tc>
          <w:tcPr>
            <w:tcW w:w="2436" w:type="dxa"/>
            <w:tcBorders>
              <w:top w:val="nil"/>
              <w:bottom w:val="nil"/>
            </w:tcBorders>
          </w:tcPr>
          <w:p w14:paraId="169011FD" w14:textId="078CB9E6" w:rsidR="00D15C84" w:rsidRPr="00530C66" w:rsidRDefault="00EC6FE3" w:rsidP="008B7C44">
            <w:pPr>
              <w:spacing w:before="0" w:line="240" w:lineRule="auto"/>
              <w:jc w:val="center"/>
              <w:rPr>
                <w:rFonts w:asciiTheme="minorHAnsi" w:hAnsiTheme="minorHAnsi" w:cstheme="minorHAnsi"/>
              </w:rPr>
            </w:pPr>
            <w:r>
              <w:rPr>
                <w:rFonts w:asciiTheme="minorHAnsi" w:hAnsiTheme="minorHAnsi" w:cstheme="minorHAnsi"/>
              </w:rPr>
              <w:t xml:space="preserve">3,640,329 </w:t>
            </w:r>
            <w:r w:rsidR="00D15C84" w:rsidRPr="00530C66">
              <w:rPr>
                <w:rFonts w:asciiTheme="minorHAnsi" w:hAnsiTheme="minorHAnsi" w:cstheme="minorHAnsi"/>
              </w:rPr>
              <w:t>(18.0)</w:t>
            </w:r>
          </w:p>
        </w:tc>
      </w:tr>
      <w:tr w:rsidR="00D15C84" w:rsidRPr="00530C66" w14:paraId="7A745F42" w14:textId="77777777" w:rsidTr="00225FB7">
        <w:tc>
          <w:tcPr>
            <w:tcW w:w="4171" w:type="dxa"/>
            <w:tcBorders>
              <w:top w:val="nil"/>
              <w:bottom w:val="nil"/>
            </w:tcBorders>
          </w:tcPr>
          <w:p w14:paraId="44965132"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Outer regional</w:t>
            </w:r>
          </w:p>
        </w:tc>
        <w:tc>
          <w:tcPr>
            <w:tcW w:w="2419" w:type="dxa"/>
            <w:tcBorders>
              <w:top w:val="nil"/>
              <w:bottom w:val="nil"/>
            </w:tcBorders>
          </w:tcPr>
          <w:p w14:paraId="55B5B8F0"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47,659 (9.1)</w:t>
            </w:r>
          </w:p>
        </w:tc>
        <w:tc>
          <w:tcPr>
            <w:tcW w:w="2436" w:type="dxa"/>
            <w:tcBorders>
              <w:top w:val="nil"/>
              <w:bottom w:val="nil"/>
            </w:tcBorders>
          </w:tcPr>
          <w:p w14:paraId="3784BDDC" w14:textId="062A94B4" w:rsidR="00D15C84" w:rsidRPr="00530C66" w:rsidRDefault="00EC6FE3" w:rsidP="008B7C44">
            <w:pPr>
              <w:spacing w:before="0" w:line="240" w:lineRule="auto"/>
              <w:jc w:val="center"/>
              <w:rPr>
                <w:rFonts w:asciiTheme="minorHAnsi" w:hAnsiTheme="minorHAnsi" w:cstheme="minorHAnsi"/>
              </w:rPr>
            </w:pPr>
            <w:r>
              <w:rPr>
                <w:rFonts w:asciiTheme="minorHAnsi" w:hAnsiTheme="minorHAnsi" w:cstheme="minorHAnsi"/>
              </w:rPr>
              <w:t xml:space="preserve">1,698,820 </w:t>
            </w:r>
            <w:r w:rsidR="00D15C84" w:rsidRPr="00530C66">
              <w:rPr>
                <w:rFonts w:asciiTheme="minorHAnsi" w:hAnsiTheme="minorHAnsi" w:cstheme="minorHAnsi"/>
              </w:rPr>
              <w:t>(8.4)</w:t>
            </w:r>
          </w:p>
        </w:tc>
      </w:tr>
      <w:tr w:rsidR="00D15C84" w:rsidRPr="00530C66" w14:paraId="6662A65D" w14:textId="77777777" w:rsidTr="00225FB7">
        <w:tc>
          <w:tcPr>
            <w:tcW w:w="4171" w:type="dxa"/>
            <w:tcBorders>
              <w:top w:val="nil"/>
              <w:bottom w:val="nil"/>
            </w:tcBorders>
          </w:tcPr>
          <w:p w14:paraId="5D776BF9"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Remote</w:t>
            </w:r>
          </w:p>
        </w:tc>
        <w:tc>
          <w:tcPr>
            <w:tcW w:w="2419" w:type="dxa"/>
            <w:tcBorders>
              <w:top w:val="nil"/>
              <w:bottom w:val="nil"/>
            </w:tcBorders>
          </w:tcPr>
          <w:p w14:paraId="4976192E"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4,438 (0.8)</w:t>
            </w:r>
          </w:p>
        </w:tc>
        <w:tc>
          <w:tcPr>
            <w:tcW w:w="2436" w:type="dxa"/>
            <w:tcBorders>
              <w:top w:val="nil"/>
              <w:bottom w:val="nil"/>
            </w:tcBorders>
          </w:tcPr>
          <w:p w14:paraId="52B0DEDD" w14:textId="786C6690" w:rsidR="00D15C84" w:rsidRPr="00530C66" w:rsidRDefault="00EC6FE3" w:rsidP="008B7C44">
            <w:pPr>
              <w:spacing w:before="0" w:line="240" w:lineRule="auto"/>
              <w:jc w:val="center"/>
              <w:rPr>
                <w:rFonts w:asciiTheme="minorHAnsi" w:hAnsiTheme="minorHAnsi" w:cstheme="minorHAnsi"/>
              </w:rPr>
            </w:pPr>
            <w:r>
              <w:rPr>
                <w:rFonts w:asciiTheme="minorHAnsi" w:hAnsiTheme="minorHAnsi" w:cstheme="minorHAnsi"/>
              </w:rPr>
              <w:t xml:space="preserve">242,690 </w:t>
            </w:r>
            <w:r w:rsidR="00D15C84" w:rsidRPr="00530C66">
              <w:rPr>
                <w:rFonts w:asciiTheme="minorHAnsi" w:hAnsiTheme="minorHAnsi" w:cstheme="minorHAnsi"/>
              </w:rPr>
              <w:t>(1.2)</w:t>
            </w:r>
          </w:p>
        </w:tc>
      </w:tr>
      <w:tr w:rsidR="00D15C84" w:rsidRPr="00530C66" w14:paraId="1195B149" w14:textId="77777777" w:rsidTr="00225FB7">
        <w:tc>
          <w:tcPr>
            <w:tcW w:w="4171" w:type="dxa"/>
            <w:tcBorders>
              <w:top w:val="nil"/>
              <w:bottom w:val="nil"/>
            </w:tcBorders>
          </w:tcPr>
          <w:p w14:paraId="71953511"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Very remote</w:t>
            </w:r>
          </w:p>
        </w:tc>
        <w:tc>
          <w:tcPr>
            <w:tcW w:w="2419" w:type="dxa"/>
            <w:tcBorders>
              <w:top w:val="nil"/>
              <w:bottom w:val="nil"/>
            </w:tcBorders>
          </w:tcPr>
          <w:p w14:paraId="0421D3FA"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1,731 (0.3)</w:t>
            </w:r>
          </w:p>
        </w:tc>
        <w:tc>
          <w:tcPr>
            <w:tcW w:w="2436" w:type="dxa"/>
            <w:tcBorders>
              <w:top w:val="nil"/>
              <w:bottom w:val="nil"/>
            </w:tcBorders>
          </w:tcPr>
          <w:p w14:paraId="20CDC89B" w14:textId="23510415" w:rsidR="00D15C84" w:rsidRPr="00530C66" w:rsidRDefault="00EC6FE3" w:rsidP="008B7C44">
            <w:pPr>
              <w:spacing w:before="0" w:line="240" w:lineRule="auto"/>
              <w:jc w:val="center"/>
              <w:rPr>
                <w:rFonts w:asciiTheme="minorHAnsi" w:hAnsiTheme="minorHAnsi" w:cstheme="minorHAnsi"/>
              </w:rPr>
            </w:pPr>
            <w:r>
              <w:rPr>
                <w:rFonts w:asciiTheme="minorHAnsi" w:hAnsiTheme="minorHAnsi" w:cstheme="minorHAnsi"/>
              </w:rPr>
              <w:t xml:space="preserve">161,792 </w:t>
            </w:r>
            <w:r w:rsidR="00D15C84" w:rsidRPr="00530C66">
              <w:rPr>
                <w:rFonts w:asciiTheme="minorHAnsi" w:hAnsiTheme="minorHAnsi" w:cstheme="minorHAnsi"/>
              </w:rPr>
              <w:t>(0.8)</w:t>
            </w:r>
          </w:p>
        </w:tc>
      </w:tr>
      <w:tr w:rsidR="00D15C84" w:rsidRPr="00530C66" w14:paraId="20EC3738" w14:textId="77777777" w:rsidTr="00225FB7">
        <w:tc>
          <w:tcPr>
            <w:tcW w:w="4171" w:type="dxa"/>
            <w:tcBorders>
              <w:top w:val="nil"/>
              <w:bottom w:val="single" w:sz="4" w:space="0" w:color="auto"/>
            </w:tcBorders>
          </w:tcPr>
          <w:p w14:paraId="36BF023B"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Missing</w:t>
            </w:r>
          </w:p>
        </w:tc>
        <w:tc>
          <w:tcPr>
            <w:tcW w:w="2419" w:type="dxa"/>
            <w:tcBorders>
              <w:top w:val="nil"/>
              <w:bottom w:val="single" w:sz="4" w:space="0" w:color="auto"/>
            </w:tcBorders>
          </w:tcPr>
          <w:p w14:paraId="58C55A90"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2,942 (0.6)</w:t>
            </w:r>
          </w:p>
        </w:tc>
        <w:tc>
          <w:tcPr>
            <w:tcW w:w="2436" w:type="dxa"/>
            <w:tcBorders>
              <w:top w:val="nil"/>
              <w:bottom w:val="single" w:sz="4" w:space="0" w:color="auto"/>
            </w:tcBorders>
          </w:tcPr>
          <w:p w14:paraId="26302AF1"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w:t>
            </w:r>
          </w:p>
        </w:tc>
      </w:tr>
      <w:tr w:rsidR="00D15C84" w:rsidRPr="00530C66" w14:paraId="0A8DFFA4" w14:textId="77777777" w:rsidTr="00225FB7">
        <w:tc>
          <w:tcPr>
            <w:tcW w:w="4171" w:type="dxa"/>
            <w:tcBorders>
              <w:top w:val="single" w:sz="4" w:space="0" w:color="auto"/>
              <w:bottom w:val="nil"/>
            </w:tcBorders>
          </w:tcPr>
          <w:p w14:paraId="210F26C1" w14:textId="77777777" w:rsidR="00D15C84" w:rsidRPr="00530C66" w:rsidRDefault="00D15C84" w:rsidP="008B7C44">
            <w:pPr>
              <w:spacing w:before="0" w:line="240" w:lineRule="auto"/>
              <w:rPr>
                <w:rFonts w:asciiTheme="minorHAnsi" w:hAnsiTheme="minorHAnsi" w:cstheme="minorHAnsi"/>
              </w:rPr>
            </w:pPr>
            <w:r w:rsidRPr="00530C66">
              <w:rPr>
                <w:rFonts w:asciiTheme="minorHAnsi" w:hAnsiTheme="minorHAnsi" w:cstheme="minorHAnsi"/>
              </w:rPr>
              <w:t>Socioeconomic status**</w:t>
            </w:r>
          </w:p>
        </w:tc>
        <w:tc>
          <w:tcPr>
            <w:tcW w:w="2419" w:type="dxa"/>
            <w:tcBorders>
              <w:top w:val="single" w:sz="4" w:space="0" w:color="auto"/>
              <w:bottom w:val="nil"/>
            </w:tcBorders>
          </w:tcPr>
          <w:p w14:paraId="5D4E718F" w14:textId="77777777" w:rsidR="00D15C84" w:rsidRPr="00530C66" w:rsidRDefault="00D15C84" w:rsidP="008B7C44">
            <w:pPr>
              <w:spacing w:before="0" w:line="240" w:lineRule="auto"/>
              <w:jc w:val="center"/>
              <w:rPr>
                <w:rFonts w:asciiTheme="minorHAnsi" w:hAnsiTheme="minorHAnsi" w:cstheme="minorHAnsi"/>
              </w:rPr>
            </w:pPr>
          </w:p>
        </w:tc>
        <w:tc>
          <w:tcPr>
            <w:tcW w:w="2436" w:type="dxa"/>
            <w:tcBorders>
              <w:top w:val="single" w:sz="4" w:space="0" w:color="auto"/>
              <w:bottom w:val="nil"/>
            </w:tcBorders>
          </w:tcPr>
          <w:p w14:paraId="256764AD" w14:textId="5E8FD6B9" w:rsidR="00D15C84" w:rsidRPr="00530C66" w:rsidRDefault="007B33C7" w:rsidP="008B7C44">
            <w:pPr>
              <w:spacing w:before="0" w:line="240" w:lineRule="auto"/>
              <w:jc w:val="center"/>
              <w:rPr>
                <w:rFonts w:asciiTheme="minorHAnsi" w:hAnsiTheme="minorHAnsi" w:cstheme="minorHAnsi"/>
              </w:rPr>
            </w:pPr>
            <w:r w:rsidRPr="00530C66">
              <w:rPr>
                <w:rFonts w:asciiTheme="minorHAnsi" w:hAnsiTheme="minorHAnsi" w:cstheme="minorHAnsi"/>
              </w:rPr>
              <w:t>20,224,053</w:t>
            </w:r>
          </w:p>
        </w:tc>
      </w:tr>
      <w:tr w:rsidR="00D15C84" w:rsidRPr="00530C66" w14:paraId="4045342E" w14:textId="77777777" w:rsidTr="00225FB7">
        <w:tc>
          <w:tcPr>
            <w:tcW w:w="4171" w:type="dxa"/>
            <w:tcBorders>
              <w:top w:val="nil"/>
              <w:bottom w:val="nil"/>
            </w:tcBorders>
          </w:tcPr>
          <w:p w14:paraId="0494F24D"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1 (most disadvantaged)</w:t>
            </w:r>
          </w:p>
        </w:tc>
        <w:tc>
          <w:tcPr>
            <w:tcW w:w="2419" w:type="dxa"/>
            <w:tcBorders>
              <w:top w:val="nil"/>
              <w:bottom w:val="nil"/>
            </w:tcBorders>
          </w:tcPr>
          <w:p w14:paraId="61201E88"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130,425 (24.8)</w:t>
            </w:r>
          </w:p>
        </w:tc>
        <w:tc>
          <w:tcPr>
            <w:tcW w:w="2436" w:type="dxa"/>
            <w:tcBorders>
              <w:top w:val="nil"/>
              <w:bottom w:val="nil"/>
            </w:tcBorders>
          </w:tcPr>
          <w:p w14:paraId="284027D7"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(~20.0)</w:t>
            </w:r>
          </w:p>
        </w:tc>
      </w:tr>
      <w:tr w:rsidR="00D15C84" w:rsidRPr="00530C66" w14:paraId="341E0019" w14:textId="77777777" w:rsidTr="00225FB7">
        <w:tc>
          <w:tcPr>
            <w:tcW w:w="4171" w:type="dxa"/>
            <w:tcBorders>
              <w:top w:val="nil"/>
              <w:bottom w:val="nil"/>
            </w:tcBorders>
          </w:tcPr>
          <w:p w14:paraId="39EF90B8"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2</w:t>
            </w:r>
          </w:p>
        </w:tc>
        <w:tc>
          <w:tcPr>
            <w:tcW w:w="2419" w:type="dxa"/>
            <w:tcBorders>
              <w:top w:val="nil"/>
              <w:bottom w:val="nil"/>
            </w:tcBorders>
          </w:tcPr>
          <w:p w14:paraId="368FABAD"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128,638 (24.4)</w:t>
            </w:r>
          </w:p>
        </w:tc>
        <w:tc>
          <w:tcPr>
            <w:tcW w:w="2436" w:type="dxa"/>
            <w:tcBorders>
              <w:top w:val="nil"/>
              <w:bottom w:val="nil"/>
            </w:tcBorders>
          </w:tcPr>
          <w:p w14:paraId="40B9D49A"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(~20.0)</w:t>
            </w:r>
          </w:p>
        </w:tc>
      </w:tr>
      <w:tr w:rsidR="00D15C84" w:rsidRPr="00530C66" w14:paraId="20AF425A" w14:textId="77777777" w:rsidTr="00225FB7">
        <w:tc>
          <w:tcPr>
            <w:tcW w:w="4171" w:type="dxa"/>
            <w:tcBorders>
              <w:top w:val="nil"/>
              <w:bottom w:val="nil"/>
            </w:tcBorders>
          </w:tcPr>
          <w:p w14:paraId="7DF684FD"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3</w:t>
            </w:r>
          </w:p>
        </w:tc>
        <w:tc>
          <w:tcPr>
            <w:tcW w:w="2419" w:type="dxa"/>
            <w:tcBorders>
              <w:top w:val="nil"/>
              <w:bottom w:val="nil"/>
            </w:tcBorders>
          </w:tcPr>
          <w:p w14:paraId="7558C9CE"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108,323 (20.6)</w:t>
            </w:r>
          </w:p>
        </w:tc>
        <w:tc>
          <w:tcPr>
            <w:tcW w:w="2436" w:type="dxa"/>
            <w:tcBorders>
              <w:top w:val="nil"/>
              <w:bottom w:val="nil"/>
            </w:tcBorders>
          </w:tcPr>
          <w:p w14:paraId="6A42D341"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(~20.0)</w:t>
            </w:r>
          </w:p>
        </w:tc>
      </w:tr>
      <w:tr w:rsidR="00D15C84" w:rsidRPr="00530C66" w14:paraId="12B59676" w14:textId="77777777" w:rsidTr="00225FB7">
        <w:tc>
          <w:tcPr>
            <w:tcW w:w="4171" w:type="dxa"/>
            <w:tcBorders>
              <w:top w:val="nil"/>
              <w:bottom w:val="nil"/>
            </w:tcBorders>
          </w:tcPr>
          <w:p w14:paraId="7E913316"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4</w:t>
            </w:r>
          </w:p>
        </w:tc>
        <w:tc>
          <w:tcPr>
            <w:tcW w:w="2419" w:type="dxa"/>
            <w:tcBorders>
              <w:top w:val="nil"/>
              <w:bottom w:val="nil"/>
            </w:tcBorders>
          </w:tcPr>
          <w:p w14:paraId="2361BC45"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85,303 (16.2)</w:t>
            </w:r>
          </w:p>
        </w:tc>
        <w:tc>
          <w:tcPr>
            <w:tcW w:w="2436" w:type="dxa"/>
            <w:tcBorders>
              <w:top w:val="nil"/>
              <w:bottom w:val="nil"/>
            </w:tcBorders>
          </w:tcPr>
          <w:p w14:paraId="77805E7B"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(~20.0)</w:t>
            </w:r>
          </w:p>
        </w:tc>
      </w:tr>
      <w:tr w:rsidR="00D15C84" w:rsidRPr="00530C66" w14:paraId="568BDBC5" w14:textId="77777777" w:rsidTr="00225FB7">
        <w:tc>
          <w:tcPr>
            <w:tcW w:w="4171" w:type="dxa"/>
            <w:tcBorders>
              <w:top w:val="nil"/>
              <w:bottom w:val="nil"/>
            </w:tcBorders>
          </w:tcPr>
          <w:p w14:paraId="5B59F76B"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5 (most advantaged)</w:t>
            </w:r>
          </w:p>
        </w:tc>
        <w:tc>
          <w:tcPr>
            <w:tcW w:w="2419" w:type="dxa"/>
            <w:tcBorders>
              <w:top w:val="nil"/>
              <w:bottom w:val="nil"/>
            </w:tcBorders>
          </w:tcPr>
          <w:p w14:paraId="2575B9CF"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70,871 (13.5)</w:t>
            </w:r>
          </w:p>
        </w:tc>
        <w:tc>
          <w:tcPr>
            <w:tcW w:w="2436" w:type="dxa"/>
            <w:tcBorders>
              <w:top w:val="nil"/>
              <w:bottom w:val="nil"/>
            </w:tcBorders>
          </w:tcPr>
          <w:p w14:paraId="3066104B"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(~20.0)</w:t>
            </w:r>
          </w:p>
        </w:tc>
      </w:tr>
      <w:tr w:rsidR="00D15C84" w:rsidRPr="00530C66" w14:paraId="2766C8F1" w14:textId="77777777" w:rsidTr="00225FB7">
        <w:tc>
          <w:tcPr>
            <w:tcW w:w="4171" w:type="dxa"/>
            <w:tcBorders>
              <w:top w:val="nil"/>
              <w:bottom w:val="single" w:sz="4" w:space="0" w:color="auto"/>
            </w:tcBorders>
          </w:tcPr>
          <w:p w14:paraId="4E7AFC31" w14:textId="77777777" w:rsidR="00D15C84" w:rsidRPr="00530C66" w:rsidRDefault="00D15C84" w:rsidP="008B7C44">
            <w:pPr>
              <w:spacing w:before="0" w:line="240" w:lineRule="auto"/>
              <w:ind w:left="284"/>
              <w:rPr>
                <w:rFonts w:asciiTheme="minorHAnsi" w:hAnsiTheme="minorHAnsi" w:cstheme="minorHAnsi"/>
              </w:rPr>
            </w:pPr>
            <w:r w:rsidRPr="00530C66">
              <w:rPr>
                <w:rFonts w:asciiTheme="minorHAnsi" w:hAnsiTheme="minorHAnsi" w:cstheme="minorHAnsi"/>
              </w:rPr>
              <w:t>Missing</w:t>
            </w:r>
          </w:p>
        </w:tc>
        <w:tc>
          <w:tcPr>
            <w:tcW w:w="2419" w:type="dxa"/>
            <w:tcBorders>
              <w:top w:val="nil"/>
              <w:bottom w:val="single" w:sz="4" w:space="0" w:color="auto"/>
            </w:tcBorders>
          </w:tcPr>
          <w:p w14:paraId="5F29C5A8"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2,955 (0.6)</w:t>
            </w:r>
          </w:p>
        </w:tc>
        <w:tc>
          <w:tcPr>
            <w:tcW w:w="2436" w:type="dxa"/>
            <w:tcBorders>
              <w:top w:val="nil"/>
              <w:bottom w:val="single" w:sz="4" w:space="0" w:color="auto"/>
            </w:tcBorders>
          </w:tcPr>
          <w:p w14:paraId="6090A069"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w:t>
            </w:r>
          </w:p>
        </w:tc>
      </w:tr>
      <w:tr w:rsidR="00D15C84" w:rsidRPr="00530C66" w14:paraId="08DC1DCB" w14:textId="77777777" w:rsidTr="00225FB7">
        <w:tc>
          <w:tcPr>
            <w:tcW w:w="4171" w:type="dxa"/>
            <w:tcBorders>
              <w:top w:val="single" w:sz="4" w:space="0" w:color="auto"/>
            </w:tcBorders>
          </w:tcPr>
          <w:p w14:paraId="2D379580" w14:textId="77777777" w:rsidR="00D15C84" w:rsidRPr="00530C66" w:rsidRDefault="00D15C84" w:rsidP="008B7C44">
            <w:pPr>
              <w:spacing w:before="0" w:line="240" w:lineRule="auto"/>
              <w:rPr>
                <w:rFonts w:asciiTheme="minorHAnsi" w:hAnsiTheme="minorHAnsi" w:cstheme="minorHAnsi"/>
                <w:lang w:val="fr-FR"/>
              </w:rPr>
            </w:pPr>
            <w:r w:rsidRPr="00530C66">
              <w:rPr>
                <w:rFonts w:asciiTheme="minorHAnsi" w:hAnsiTheme="minorHAnsi" w:cstheme="minorHAnsi"/>
                <w:lang w:val="fr-FR"/>
              </w:rPr>
              <w:t>Country of birth</w:t>
            </w:r>
          </w:p>
        </w:tc>
        <w:tc>
          <w:tcPr>
            <w:tcW w:w="2419" w:type="dxa"/>
            <w:tcBorders>
              <w:top w:val="single" w:sz="4" w:space="0" w:color="auto"/>
            </w:tcBorders>
          </w:tcPr>
          <w:p w14:paraId="486F2212" w14:textId="77777777" w:rsidR="00D15C84" w:rsidRPr="00530C66" w:rsidRDefault="00D15C84" w:rsidP="008B7C44">
            <w:pPr>
              <w:spacing w:before="0" w:line="240" w:lineRule="auto"/>
              <w:jc w:val="center"/>
              <w:rPr>
                <w:rFonts w:asciiTheme="minorHAnsi" w:hAnsiTheme="minorHAnsi" w:cstheme="minorHAnsi"/>
                <w:lang w:val="fr-FR"/>
              </w:rPr>
            </w:pPr>
          </w:p>
        </w:tc>
        <w:tc>
          <w:tcPr>
            <w:tcW w:w="2436" w:type="dxa"/>
            <w:tcBorders>
              <w:top w:val="single" w:sz="4" w:space="0" w:color="auto"/>
            </w:tcBorders>
          </w:tcPr>
          <w:p w14:paraId="6A7AECD2" w14:textId="77777777" w:rsidR="00D15C84" w:rsidRPr="00530C66" w:rsidRDefault="00D15C84" w:rsidP="008B7C44">
            <w:pPr>
              <w:spacing w:before="0" w:line="240" w:lineRule="auto"/>
              <w:jc w:val="center"/>
              <w:rPr>
                <w:rFonts w:asciiTheme="minorHAnsi" w:hAnsiTheme="minorHAnsi" w:cstheme="minorHAnsi"/>
                <w:lang w:val="fr-FR"/>
              </w:rPr>
            </w:pPr>
          </w:p>
        </w:tc>
      </w:tr>
      <w:tr w:rsidR="00D15C84" w:rsidRPr="00530C66" w14:paraId="3BA0B294" w14:textId="77777777" w:rsidTr="00225FB7">
        <w:tc>
          <w:tcPr>
            <w:tcW w:w="4171" w:type="dxa"/>
          </w:tcPr>
          <w:p w14:paraId="7F6F9EA1" w14:textId="77777777" w:rsidR="00D15C84" w:rsidRPr="00530C66" w:rsidRDefault="00D15C84" w:rsidP="008B7C44">
            <w:pPr>
              <w:spacing w:before="0" w:line="240" w:lineRule="auto"/>
              <w:ind w:left="288"/>
              <w:rPr>
                <w:rFonts w:asciiTheme="minorHAnsi" w:hAnsiTheme="minorHAnsi" w:cstheme="minorHAnsi"/>
              </w:rPr>
            </w:pPr>
            <w:r w:rsidRPr="00530C66">
              <w:rPr>
                <w:rFonts w:asciiTheme="minorHAnsi" w:hAnsiTheme="minorHAnsi" w:cstheme="minorHAnsi"/>
              </w:rPr>
              <w:t>Australia</w:t>
            </w:r>
          </w:p>
        </w:tc>
        <w:tc>
          <w:tcPr>
            <w:tcW w:w="2419" w:type="dxa"/>
          </w:tcPr>
          <w:p w14:paraId="782574EE" w14:textId="77777777" w:rsidR="00D15C84" w:rsidRPr="00530C66" w:rsidRDefault="00D15C84" w:rsidP="008B7C44">
            <w:pPr>
              <w:spacing w:before="0" w:line="240" w:lineRule="auto"/>
              <w:jc w:val="center"/>
              <w:rPr>
                <w:rFonts w:asciiTheme="minorHAnsi" w:hAnsiTheme="minorHAnsi" w:cstheme="minorHAnsi"/>
                <w:lang w:val="fr-FR"/>
              </w:rPr>
            </w:pPr>
            <w:r w:rsidRPr="00530C66">
              <w:rPr>
                <w:rFonts w:asciiTheme="minorHAnsi" w:hAnsiTheme="minorHAnsi" w:cstheme="minorHAnsi"/>
              </w:rPr>
              <w:t>436,443 (82.9)</w:t>
            </w:r>
          </w:p>
        </w:tc>
        <w:tc>
          <w:tcPr>
            <w:tcW w:w="2436" w:type="dxa"/>
          </w:tcPr>
          <w:p w14:paraId="5003C4C6" w14:textId="78796BA5" w:rsidR="00D15C84" w:rsidRPr="00530C66" w:rsidRDefault="003437C6" w:rsidP="008B7C44">
            <w:pPr>
              <w:spacing w:before="0" w:line="240" w:lineRule="auto"/>
              <w:jc w:val="center"/>
              <w:rPr>
                <w:rFonts w:asciiTheme="minorHAnsi" w:hAnsiTheme="minorHAnsi" w:cstheme="minorHAnsi"/>
                <w:lang w:val="fr-FR"/>
              </w:rPr>
            </w:pPr>
            <w:r>
              <w:rPr>
                <w:rFonts w:asciiTheme="minorHAnsi" w:hAnsiTheme="minorHAnsi" w:cstheme="minorHAnsi"/>
                <w:lang w:val="fr-FR"/>
              </w:rPr>
              <w:t xml:space="preserve">13,489,443 </w:t>
            </w:r>
            <w:r w:rsidR="00D15C84" w:rsidRPr="00530C66">
              <w:rPr>
                <w:rFonts w:asciiTheme="minorHAnsi" w:hAnsiTheme="minorHAnsi" w:cstheme="minorHAnsi"/>
                <w:lang w:val="fr-FR"/>
              </w:rPr>
              <w:t>(66.7)</w:t>
            </w:r>
          </w:p>
        </w:tc>
      </w:tr>
      <w:tr w:rsidR="00D15C84" w:rsidRPr="00530C66" w14:paraId="1019781C" w14:textId="77777777" w:rsidTr="00225FB7">
        <w:tc>
          <w:tcPr>
            <w:tcW w:w="4171" w:type="dxa"/>
          </w:tcPr>
          <w:p w14:paraId="1EEF98A8" w14:textId="77777777" w:rsidR="00D15C84" w:rsidRPr="00530C66" w:rsidRDefault="00D15C84" w:rsidP="008B7C44">
            <w:pPr>
              <w:spacing w:before="0" w:line="240" w:lineRule="auto"/>
              <w:ind w:left="288"/>
              <w:rPr>
                <w:rFonts w:asciiTheme="minorHAnsi" w:hAnsiTheme="minorHAnsi" w:cstheme="minorHAnsi"/>
              </w:rPr>
            </w:pPr>
            <w:r w:rsidRPr="00530C66">
              <w:rPr>
                <w:rFonts w:asciiTheme="minorHAnsi" w:hAnsiTheme="minorHAnsi" w:cstheme="minorHAnsi"/>
              </w:rPr>
              <w:t>Other primarily English speaking country</w:t>
            </w:r>
          </w:p>
        </w:tc>
        <w:tc>
          <w:tcPr>
            <w:tcW w:w="2419" w:type="dxa"/>
          </w:tcPr>
          <w:p w14:paraId="68C0240B"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22,620 (4.3)</w:t>
            </w:r>
          </w:p>
        </w:tc>
        <w:tc>
          <w:tcPr>
            <w:tcW w:w="2436" w:type="dxa"/>
          </w:tcPr>
          <w:p w14:paraId="2E33B0FC" w14:textId="51924C6A" w:rsidR="00D15C84" w:rsidRPr="00530C66" w:rsidRDefault="003437C6" w:rsidP="008B7C44">
            <w:pPr>
              <w:spacing w:before="0" w:line="240" w:lineRule="auto"/>
              <w:jc w:val="center"/>
              <w:rPr>
                <w:rFonts w:asciiTheme="minorHAnsi" w:hAnsiTheme="minorHAnsi" w:cstheme="minorHAnsi"/>
              </w:rPr>
            </w:pPr>
            <w:r>
              <w:rPr>
                <w:rFonts w:asciiTheme="minorHAnsi" w:hAnsiTheme="minorHAnsi" w:cstheme="minorHAnsi"/>
              </w:rPr>
              <w:t xml:space="preserve">1,698,820 </w:t>
            </w:r>
            <w:r w:rsidR="00D15C84" w:rsidRPr="00530C66">
              <w:rPr>
                <w:rFonts w:asciiTheme="minorHAnsi" w:hAnsiTheme="minorHAnsi" w:cstheme="minorHAnsi"/>
              </w:rPr>
              <w:t>(8.4)</w:t>
            </w:r>
          </w:p>
        </w:tc>
      </w:tr>
      <w:tr w:rsidR="00D15C84" w:rsidRPr="00530C66" w14:paraId="5884A4BA" w14:textId="77777777" w:rsidTr="00225FB7">
        <w:tc>
          <w:tcPr>
            <w:tcW w:w="4171" w:type="dxa"/>
          </w:tcPr>
          <w:p w14:paraId="3C21855E" w14:textId="77777777" w:rsidR="00D15C84" w:rsidRPr="00530C66" w:rsidRDefault="00D15C84" w:rsidP="008B7C44">
            <w:pPr>
              <w:spacing w:before="0" w:line="240" w:lineRule="auto"/>
              <w:ind w:left="288"/>
              <w:rPr>
                <w:rFonts w:asciiTheme="minorHAnsi" w:hAnsiTheme="minorHAnsi" w:cstheme="minorHAnsi"/>
              </w:rPr>
            </w:pPr>
            <w:r w:rsidRPr="00530C66">
              <w:rPr>
                <w:rFonts w:asciiTheme="minorHAnsi" w:hAnsiTheme="minorHAnsi" w:cstheme="minorHAnsi"/>
              </w:rPr>
              <w:t>Other country (English proficiency group 2-4)</w:t>
            </w:r>
          </w:p>
        </w:tc>
        <w:tc>
          <w:tcPr>
            <w:tcW w:w="2419" w:type="dxa"/>
          </w:tcPr>
          <w:p w14:paraId="6D062DA7" w14:textId="77777777" w:rsidR="00D15C84" w:rsidRPr="00530C66" w:rsidRDefault="00D15C84" w:rsidP="008B7C44">
            <w:pPr>
              <w:spacing w:before="0" w:line="240" w:lineRule="auto"/>
              <w:jc w:val="center"/>
              <w:rPr>
                <w:rFonts w:asciiTheme="minorHAnsi" w:hAnsiTheme="minorHAnsi" w:cstheme="minorHAnsi"/>
              </w:rPr>
            </w:pPr>
            <w:r w:rsidRPr="00530C66">
              <w:rPr>
                <w:rFonts w:asciiTheme="minorHAnsi" w:hAnsiTheme="minorHAnsi" w:cstheme="minorHAnsi"/>
              </w:rPr>
              <w:t>51,897 (9.9)</w:t>
            </w:r>
          </w:p>
        </w:tc>
        <w:tc>
          <w:tcPr>
            <w:tcW w:w="2436" w:type="dxa"/>
          </w:tcPr>
          <w:p w14:paraId="21125CF3" w14:textId="22D9F781" w:rsidR="00D15C84" w:rsidRPr="00530C66" w:rsidRDefault="003437C6" w:rsidP="008B7C44">
            <w:pPr>
              <w:spacing w:before="0" w:line="240" w:lineRule="auto"/>
              <w:jc w:val="center"/>
              <w:rPr>
                <w:rFonts w:asciiTheme="minorHAnsi" w:hAnsiTheme="minorHAnsi" w:cstheme="minorHAnsi"/>
              </w:rPr>
            </w:pPr>
            <w:r>
              <w:rPr>
                <w:rFonts w:asciiTheme="minorHAnsi" w:hAnsiTheme="minorHAnsi" w:cstheme="minorHAnsi"/>
              </w:rPr>
              <w:t xml:space="preserve">3,620,104 </w:t>
            </w:r>
            <w:r w:rsidR="00D15C84" w:rsidRPr="00530C66">
              <w:rPr>
                <w:rFonts w:asciiTheme="minorHAnsi" w:hAnsiTheme="minorHAnsi" w:cstheme="minorHAnsi"/>
              </w:rPr>
              <w:t>(17.9)</w:t>
            </w:r>
          </w:p>
        </w:tc>
      </w:tr>
      <w:tr w:rsidR="00D15C84" w:rsidRPr="00530C66" w14:paraId="3AC728F9" w14:textId="77777777" w:rsidTr="00225FB7">
        <w:tc>
          <w:tcPr>
            <w:tcW w:w="4171" w:type="dxa"/>
          </w:tcPr>
          <w:p w14:paraId="73B0543A" w14:textId="77777777" w:rsidR="00D15C84" w:rsidRPr="00530C66" w:rsidRDefault="00D15C84" w:rsidP="008B7C44">
            <w:pPr>
              <w:spacing w:before="0" w:line="240" w:lineRule="auto"/>
              <w:ind w:left="288"/>
              <w:rPr>
                <w:rFonts w:asciiTheme="minorHAnsi" w:hAnsiTheme="minorHAnsi" w:cstheme="minorHAnsi"/>
              </w:rPr>
            </w:pPr>
            <w:r w:rsidRPr="00530C66">
              <w:rPr>
                <w:rFonts w:asciiTheme="minorHAnsi" w:hAnsiTheme="minorHAnsi" w:cstheme="minorHAnsi"/>
              </w:rPr>
              <w:t>Unknown/not stated</w:t>
            </w:r>
          </w:p>
        </w:tc>
        <w:tc>
          <w:tcPr>
            <w:tcW w:w="2419" w:type="dxa"/>
          </w:tcPr>
          <w:p w14:paraId="4E9C1B0C" w14:textId="77777777" w:rsidR="00D15C84" w:rsidRPr="00530C66" w:rsidRDefault="00D15C84" w:rsidP="008B7C44">
            <w:pPr>
              <w:spacing w:before="0" w:line="240" w:lineRule="auto"/>
              <w:jc w:val="center"/>
              <w:rPr>
                <w:rFonts w:asciiTheme="minorHAnsi" w:hAnsiTheme="minorHAnsi" w:cstheme="minorHAnsi"/>
                <w:lang w:val="fr-FR"/>
              </w:rPr>
            </w:pPr>
            <w:r w:rsidRPr="00530C66">
              <w:rPr>
                <w:rFonts w:asciiTheme="minorHAnsi" w:hAnsiTheme="minorHAnsi" w:cstheme="minorHAnsi"/>
              </w:rPr>
              <w:t>15,555 (3.0)</w:t>
            </w:r>
          </w:p>
        </w:tc>
        <w:tc>
          <w:tcPr>
            <w:tcW w:w="2436" w:type="dxa"/>
          </w:tcPr>
          <w:p w14:paraId="55C67D71" w14:textId="127CBD1F" w:rsidR="00D15C84" w:rsidRPr="00530C66" w:rsidRDefault="003437C6" w:rsidP="008B7C44">
            <w:pPr>
              <w:spacing w:before="0" w:line="240" w:lineRule="auto"/>
              <w:jc w:val="center"/>
              <w:rPr>
                <w:rFonts w:asciiTheme="minorHAnsi" w:hAnsiTheme="minorHAnsi" w:cstheme="minorHAnsi"/>
                <w:lang w:val="fr-FR"/>
              </w:rPr>
            </w:pPr>
            <w:r>
              <w:rPr>
                <w:rFonts w:asciiTheme="minorHAnsi" w:hAnsiTheme="minorHAnsi" w:cstheme="minorHAnsi"/>
                <w:lang w:val="fr-FR"/>
              </w:rPr>
              <w:t xml:space="preserve">1,415,684 </w:t>
            </w:r>
            <w:r w:rsidR="00D15C84" w:rsidRPr="00530C66">
              <w:rPr>
                <w:rFonts w:asciiTheme="minorHAnsi" w:hAnsiTheme="minorHAnsi" w:cstheme="minorHAnsi"/>
                <w:lang w:val="fr-FR"/>
              </w:rPr>
              <w:t>(7.0)</w:t>
            </w:r>
          </w:p>
        </w:tc>
      </w:tr>
    </w:tbl>
    <w:p w14:paraId="14E53F06" w14:textId="77777777" w:rsidR="00D15C84" w:rsidRPr="00530C66" w:rsidRDefault="00D15C84" w:rsidP="00225FB7">
      <w:r w:rsidRPr="00530C66">
        <w:t>** Percentages were calculated based on Australian Statistical Geography Standard 2016 Statistical Area Level 2 (SA2).</w:t>
      </w:r>
    </w:p>
    <w:p w14:paraId="1F1F8A3F" w14:textId="77777777" w:rsidR="00D15C84" w:rsidRPr="00530C66" w:rsidRDefault="00D15C84" w:rsidP="00225FB7">
      <w:pPr>
        <w:pStyle w:val="Heading3"/>
        <w:rPr>
          <w:noProof/>
        </w:rPr>
      </w:pPr>
      <w:r w:rsidRPr="00530C66">
        <w:rPr>
          <w:noProof/>
        </w:rPr>
        <w:t>Type of disability</w:t>
      </w:r>
    </w:p>
    <w:p w14:paraId="18074757" w14:textId="426CE915" w:rsidR="00D15C84" w:rsidRDefault="00D15C84" w:rsidP="00D15C84">
      <w:pPr>
        <w:spacing w:before="0" w:line="360" w:lineRule="auto"/>
        <w:rPr>
          <w:rFonts w:asciiTheme="minorHAnsi" w:hAnsiTheme="minorHAnsi" w:cstheme="minorHAnsi"/>
        </w:rPr>
      </w:pPr>
      <w:r w:rsidRPr="00530C66">
        <w:rPr>
          <w:rFonts w:asciiTheme="minorHAnsi" w:hAnsiTheme="minorHAnsi" w:cstheme="minorHAnsi"/>
        </w:rPr>
        <w:t>Among people using NDA services, the most common primary disabilities were psychosocial (24%), physical (21%) and intellectual disability (17%) (</w:t>
      </w:r>
      <w:r w:rsidR="00A714A9" w:rsidRPr="00530C66">
        <w:rPr>
          <w:rFonts w:asciiTheme="minorHAnsi" w:hAnsiTheme="minorHAnsi" w:cstheme="minorHAnsi"/>
        </w:rPr>
        <w:t>See</w:t>
      </w:r>
      <w:r w:rsidRPr="00530C66">
        <w:rPr>
          <w:rFonts w:asciiTheme="minorHAnsi" w:hAnsiTheme="minorHAnsi" w:cstheme="minorHAnsi"/>
        </w:rPr>
        <w:t xml:space="preserve"> </w:t>
      </w:r>
      <w:hyperlink w:anchor="_Table_3:_Disability" w:history="1">
        <w:r w:rsidRPr="00225FB7">
          <w:rPr>
            <w:rStyle w:val="Hyperlink"/>
          </w:rPr>
          <w:t>Table 3</w:t>
        </w:r>
      </w:hyperlink>
      <w:r w:rsidR="005F2EF0">
        <w:rPr>
          <w:rFonts w:asciiTheme="minorHAnsi" w:hAnsiTheme="minorHAnsi" w:cstheme="minorHAnsi"/>
        </w:rPr>
        <w:t>).</w:t>
      </w:r>
    </w:p>
    <w:p w14:paraId="718BBE20" w14:textId="75E12282" w:rsidR="00D43CDB" w:rsidRPr="00530C66" w:rsidRDefault="00D43CDB" w:rsidP="00D43CDB">
      <w:pPr>
        <w:spacing w:before="0" w:line="360" w:lineRule="auto"/>
        <w:rPr>
          <w:rFonts w:asciiTheme="minorHAnsi" w:hAnsiTheme="minorHAnsi" w:cstheme="minorHAnsi"/>
          <w:bCs/>
          <w:noProof/>
        </w:rPr>
      </w:pPr>
      <w:r w:rsidRPr="00530C66">
        <w:rPr>
          <w:rFonts w:asciiTheme="minorHAnsi" w:hAnsiTheme="minorHAnsi" w:cstheme="minorHAnsi"/>
        </w:rPr>
        <w:t xml:space="preserve">The majority of people in the study </w:t>
      </w:r>
      <w:r w:rsidRPr="00530C66">
        <w:rPr>
          <w:rFonts w:asciiTheme="minorHAnsi" w:hAnsiTheme="minorHAnsi" w:cstheme="minorHAnsi"/>
          <w:bCs/>
        </w:rPr>
        <w:t>population</w:t>
      </w:r>
      <w:r w:rsidRPr="00530C66">
        <w:rPr>
          <w:rFonts w:asciiTheme="minorHAnsi" w:hAnsiTheme="minorHAnsi" w:cstheme="minorHAnsi"/>
          <w:b/>
          <w:bCs/>
        </w:rPr>
        <w:t xml:space="preserve"> </w:t>
      </w:r>
      <w:r w:rsidRPr="00530C66">
        <w:rPr>
          <w:rFonts w:asciiTheme="minorHAnsi" w:hAnsiTheme="minorHAnsi" w:cstheme="minorHAnsi"/>
        </w:rPr>
        <w:t xml:space="preserve">had </w:t>
      </w:r>
      <w:r w:rsidR="00CA4AB7">
        <w:rPr>
          <w:rFonts w:asciiTheme="minorHAnsi" w:hAnsiTheme="minorHAnsi" w:cstheme="minorHAnsi"/>
          <w:bCs/>
          <w:noProof/>
        </w:rPr>
        <w:t>one disability type recorded (57</w:t>
      </w:r>
      <w:r w:rsidRPr="00530C66">
        <w:rPr>
          <w:rFonts w:asciiTheme="minorHAnsi" w:hAnsiTheme="minorHAnsi" w:cstheme="minorHAnsi"/>
          <w:bCs/>
          <w:noProof/>
        </w:rPr>
        <w:t xml:space="preserve">%) or two disability types recorded (26%). When two disability types were recorded, </w:t>
      </w:r>
      <w:r>
        <w:rPr>
          <w:rFonts w:asciiTheme="minorHAnsi" w:hAnsiTheme="minorHAnsi" w:cstheme="minorHAnsi"/>
          <w:bCs/>
          <w:noProof/>
        </w:rPr>
        <w:t>the</w:t>
      </w:r>
      <w:r w:rsidRPr="00530C66">
        <w:rPr>
          <w:rFonts w:asciiTheme="minorHAnsi" w:hAnsiTheme="minorHAnsi" w:cstheme="minorHAnsi"/>
          <w:bCs/>
          <w:noProof/>
        </w:rPr>
        <w:t xml:space="preserve"> most common </w:t>
      </w:r>
      <w:r>
        <w:rPr>
          <w:rFonts w:asciiTheme="minorHAnsi" w:hAnsiTheme="minorHAnsi" w:cstheme="minorHAnsi"/>
          <w:bCs/>
          <w:noProof/>
        </w:rPr>
        <w:t>was</w:t>
      </w:r>
      <w:r w:rsidR="00995660">
        <w:rPr>
          <w:rFonts w:asciiTheme="minorHAnsi" w:hAnsiTheme="minorHAnsi" w:cstheme="minorHAnsi"/>
          <w:bCs/>
          <w:noProof/>
        </w:rPr>
        <w:t xml:space="preserve"> 1</w:t>
      </w:r>
      <w:r w:rsidRPr="00530C66">
        <w:rPr>
          <w:rFonts w:asciiTheme="minorHAnsi" w:hAnsiTheme="minorHAnsi" w:cstheme="minorHAnsi"/>
          <w:bCs/>
          <w:noProof/>
        </w:rPr>
        <w:t xml:space="preserve">1% of people with a primary psychosocial disability, also having a physical disablility. </w:t>
      </w:r>
    </w:p>
    <w:p w14:paraId="6A488DC6" w14:textId="77777777" w:rsidR="00D15C84" w:rsidRPr="00530C66" w:rsidRDefault="00D15C84" w:rsidP="00225FB7">
      <w:pPr>
        <w:pStyle w:val="Heading3"/>
        <w:rPr>
          <w:noProof/>
        </w:rPr>
      </w:pPr>
      <w:r w:rsidRPr="00530C66">
        <w:rPr>
          <w:noProof/>
        </w:rPr>
        <w:t>Disability supports</w:t>
      </w:r>
    </w:p>
    <w:p w14:paraId="7C73D578" w14:textId="6736A3CB"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The most frequent support services were in the areas of relationships (52%), working (50%), and learning (48%) (</w:t>
      </w:r>
      <w:r w:rsidR="00A714A9" w:rsidRPr="00530C66">
        <w:rPr>
          <w:rFonts w:asciiTheme="minorHAnsi" w:hAnsiTheme="minorHAnsi" w:cstheme="minorHAnsi"/>
        </w:rPr>
        <w:t>See</w:t>
      </w:r>
      <w:r w:rsidRPr="00530C66">
        <w:rPr>
          <w:rFonts w:asciiTheme="minorHAnsi" w:hAnsiTheme="minorHAnsi" w:cstheme="minorHAnsi"/>
        </w:rPr>
        <w:t xml:space="preserve"> </w:t>
      </w:r>
      <w:hyperlink w:anchor="_Table_3:_Disability" w:history="1">
        <w:r w:rsidRPr="00225FB7">
          <w:rPr>
            <w:rStyle w:val="Hyperlink"/>
          </w:rPr>
          <w:t>Table 3</w:t>
        </w:r>
      </w:hyperlink>
      <w:r w:rsidR="005F2EF0">
        <w:rPr>
          <w:rFonts w:asciiTheme="minorHAnsi" w:hAnsiTheme="minorHAnsi" w:cstheme="minorHAnsi"/>
        </w:rPr>
        <w:t>).</w:t>
      </w:r>
    </w:p>
    <w:p w14:paraId="02D1560E" w14:textId="76F8457E"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The majority of people in the study </w:t>
      </w:r>
      <w:r w:rsidRPr="00D43CDB">
        <w:rPr>
          <w:rFonts w:asciiTheme="minorHAnsi" w:hAnsiTheme="minorHAnsi" w:cstheme="minorHAnsi"/>
          <w:bCs/>
        </w:rPr>
        <w:t>population</w:t>
      </w:r>
      <w:r w:rsidRPr="00530C66">
        <w:rPr>
          <w:rFonts w:asciiTheme="minorHAnsi" w:hAnsiTheme="minorHAnsi" w:cstheme="minorHAnsi"/>
          <w:b/>
          <w:bCs/>
        </w:rPr>
        <w:t xml:space="preserve"> </w:t>
      </w:r>
      <w:r w:rsidRPr="00530C66">
        <w:rPr>
          <w:rFonts w:asciiTheme="minorHAnsi" w:hAnsiTheme="minorHAnsi" w:cstheme="minorHAnsi"/>
        </w:rPr>
        <w:t>received only one type of service (71-79% across different years of the study). Between 10% and 13% received three or more service types, with some people receiving up to 12 different service types within a year.</w:t>
      </w:r>
    </w:p>
    <w:p w14:paraId="112EAAC3" w14:textId="77777777" w:rsidR="00D15C84" w:rsidRPr="00D15C84" w:rsidRDefault="00D15C84" w:rsidP="00225FB7">
      <w:pPr>
        <w:pStyle w:val="Heading4"/>
      </w:pPr>
      <w:bookmarkStart w:id="24" w:name="_Table_3:_Disability"/>
      <w:bookmarkEnd w:id="24"/>
      <w:r w:rsidRPr="00D15C84">
        <w:rPr>
          <w:rStyle w:val="Hyperlink"/>
          <w:color w:val="5F2E74"/>
          <w:u w:val="none"/>
        </w:rPr>
        <w:t>Table 3: Disability and support needs of study population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Disability and support needs of people using NDA services"/>
      </w:tblPr>
      <w:tblGrid>
        <w:gridCol w:w="4320"/>
        <w:gridCol w:w="3193"/>
      </w:tblGrid>
      <w:tr w:rsidR="00D15C84" w:rsidRPr="00530C66" w14:paraId="691AFC16" w14:textId="77777777" w:rsidTr="00225FB7">
        <w:trPr>
          <w:trHeight w:val="324"/>
          <w:tblHeader/>
        </w:trPr>
        <w:tc>
          <w:tcPr>
            <w:tcW w:w="4320" w:type="dxa"/>
            <w:tcBorders>
              <w:bottom w:val="single" w:sz="4" w:space="0" w:color="auto"/>
            </w:tcBorders>
            <w:shd w:val="clear" w:color="auto" w:fill="E2CDEB" w:themeFill="accent1" w:themeFillTint="33"/>
          </w:tcPr>
          <w:p w14:paraId="4659BA3B" w14:textId="77777777" w:rsidR="00D15C84" w:rsidRPr="00530C66" w:rsidRDefault="00D15C84" w:rsidP="00225FB7">
            <w:pPr>
              <w:spacing w:before="0" w:after="160" w:line="240" w:lineRule="auto"/>
              <w:rPr>
                <w:rFonts w:asciiTheme="minorHAnsi" w:hAnsiTheme="minorHAnsi" w:cstheme="minorHAnsi"/>
              </w:rPr>
            </w:pPr>
          </w:p>
        </w:tc>
        <w:tc>
          <w:tcPr>
            <w:tcW w:w="3193" w:type="dxa"/>
            <w:tcBorders>
              <w:bottom w:val="single" w:sz="4" w:space="0" w:color="auto"/>
            </w:tcBorders>
            <w:shd w:val="clear" w:color="auto" w:fill="E2CDEB" w:themeFill="accent1" w:themeFillTint="33"/>
          </w:tcPr>
          <w:p w14:paraId="7B4A3688" w14:textId="3636826E" w:rsidR="00D15C84" w:rsidRPr="00530C66" w:rsidRDefault="00D15C84" w:rsidP="00225FB7">
            <w:pPr>
              <w:spacing w:before="0" w:after="160" w:line="240" w:lineRule="auto"/>
              <w:jc w:val="center"/>
              <w:rPr>
                <w:rFonts w:asciiTheme="minorHAnsi" w:hAnsiTheme="minorHAnsi" w:cstheme="minorHAnsi"/>
                <w:b/>
                <w:bCs/>
              </w:rPr>
            </w:pPr>
            <w:r w:rsidRPr="00530C66">
              <w:rPr>
                <w:rFonts w:asciiTheme="minorHAnsi" w:hAnsiTheme="minorHAnsi" w:cstheme="minorHAnsi"/>
                <w:b/>
                <w:bCs/>
              </w:rPr>
              <w:t>People using NDA services, n (%)</w:t>
            </w:r>
          </w:p>
        </w:tc>
      </w:tr>
      <w:tr w:rsidR="00D15C84" w:rsidRPr="00530C66" w14:paraId="5DF7601E" w14:textId="77777777" w:rsidTr="00225FB7">
        <w:tc>
          <w:tcPr>
            <w:tcW w:w="4320" w:type="dxa"/>
            <w:tcBorders>
              <w:top w:val="single" w:sz="4" w:space="0" w:color="auto"/>
              <w:bottom w:val="single" w:sz="4" w:space="0" w:color="auto"/>
            </w:tcBorders>
          </w:tcPr>
          <w:p w14:paraId="4B45BB6C" w14:textId="77777777" w:rsidR="00D15C84" w:rsidRPr="00530C66" w:rsidRDefault="00D15C84" w:rsidP="00225FB7">
            <w:pPr>
              <w:spacing w:before="0" w:after="160" w:line="240" w:lineRule="auto"/>
              <w:rPr>
                <w:rFonts w:asciiTheme="minorHAnsi" w:hAnsiTheme="minorHAnsi" w:cstheme="minorHAnsi"/>
              </w:rPr>
            </w:pPr>
            <w:r w:rsidRPr="00530C66">
              <w:rPr>
                <w:rFonts w:asciiTheme="minorHAnsi" w:hAnsiTheme="minorHAnsi" w:cstheme="minorHAnsi"/>
              </w:rPr>
              <w:t>Total n (%)</w:t>
            </w:r>
          </w:p>
        </w:tc>
        <w:tc>
          <w:tcPr>
            <w:tcW w:w="3193" w:type="dxa"/>
            <w:tcBorders>
              <w:top w:val="single" w:sz="4" w:space="0" w:color="auto"/>
              <w:bottom w:val="single" w:sz="4" w:space="0" w:color="auto"/>
            </w:tcBorders>
          </w:tcPr>
          <w:p w14:paraId="4D33F97F"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526,515 (100.0)</w:t>
            </w:r>
          </w:p>
        </w:tc>
      </w:tr>
      <w:tr w:rsidR="00D15C84" w:rsidRPr="00530C66" w14:paraId="6261774B" w14:textId="77777777" w:rsidTr="00225FB7">
        <w:tc>
          <w:tcPr>
            <w:tcW w:w="4320" w:type="dxa"/>
            <w:tcBorders>
              <w:top w:val="single" w:sz="4" w:space="0" w:color="auto"/>
              <w:bottom w:val="nil"/>
            </w:tcBorders>
          </w:tcPr>
          <w:p w14:paraId="762F36B6" w14:textId="77777777" w:rsidR="00D15C84" w:rsidRPr="00530C66" w:rsidRDefault="00D15C84" w:rsidP="00225FB7">
            <w:pPr>
              <w:spacing w:before="0" w:after="160" w:line="240" w:lineRule="auto"/>
              <w:rPr>
                <w:rFonts w:asciiTheme="minorHAnsi" w:hAnsiTheme="minorHAnsi" w:cstheme="minorHAnsi"/>
              </w:rPr>
            </w:pPr>
            <w:r w:rsidRPr="00530C66">
              <w:rPr>
                <w:rFonts w:asciiTheme="minorHAnsi" w:hAnsiTheme="minorHAnsi" w:cstheme="minorHAnsi"/>
              </w:rPr>
              <w:t>Primary disability type</w:t>
            </w:r>
          </w:p>
        </w:tc>
        <w:tc>
          <w:tcPr>
            <w:tcW w:w="3193" w:type="dxa"/>
            <w:tcBorders>
              <w:top w:val="single" w:sz="4" w:space="0" w:color="auto"/>
              <w:bottom w:val="nil"/>
            </w:tcBorders>
          </w:tcPr>
          <w:p w14:paraId="0C52DFD4" w14:textId="77777777" w:rsidR="00D15C84" w:rsidRPr="00530C66" w:rsidRDefault="00D15C84" w:rsidP="00225FB7">
            <w:pPr>
              <w:spacing w:before="0" w:after="160" w:line="240" w:lineRule="auto"/>
              <w:jc w:val="center"/>
              <w:rPr>
                <w:rFonts w:asciiTheme="minorHAnsi" w:hAnsiTheme="minorHAnsi" w:cstheme="minorHAnsi"/>
              </w:rPr>
            </w:pPr>
          </w:p>
        </w:tc>
      </w:tr>
      <w:tr w:rsidR="00D15C84" w:rsidRPr="00530C66" w14:paraId="62B789B4" w14:textId="77777777" w:rsidTr="00225FB7">
        <w:tc>
          <w:tcPr>
            <w:tcW w:w="4320" w:type="dxa"/>
            <w:tcBorders>
              <w:top w:val="nil"/>
              <w:bottom w:val="nil"/>
            </w:tcBorders>
          </w:tcPr>
          <w:p w14:paraId="502A69B0"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Psychosocial</w:t>
            </w:r>
          </w:p>
        </w:tc>
        <w:tc>
          <w:tcPr>
            <w:tcW w:w="3193" w:type="dxa"/>
            <w:tcBorders>
              <w:top w:val="nil"/>
              <w:bottom w:val="nil"/>
            </w:tcBorders>
          </w:tcPr>
          <w:p w14:paraId="06255EEE"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124,487 (23.6)</w:t>
            </w:r>
          </w:p>
        </w:tc>
      </w:tr>
      <w:tr w:rsidR="00D15C84" w:rsidRPr="00530C66" w14:paraId="1F9A6EE7" w14:textId="77777777" w:rsidTr="00225FB7">
        <w:tc>
          <w:tcPr>
            <w:tcW w:w="4320" w:type="dxa"/>
            <w:tcBorders>
              <w:top w:val="nil"/>
              <w:bottom w:val="nil"/>
            </w:tcBorders>
          </w:tcPr>
          <w:p w14:paraId="362AB5E7"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Physical</w:t>
            </w:r>
          </w:p>
        </w:tc>
        <w:tc>
          <w:tcPr>
            <w:tcW w:w="3193" w:type="dxa"/>
            <w:tcBorders>
              <w:top w:val="nil"/>
              <w:bottom w:val="nil"/>
            </w:tcBorders>
          </w:tcPr>
          <w:p w14:paraId="1F912DE5"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108,379 (20.6)</w:t>
            </w:r>
          </w:p>
        </w:tc>
      </w:tr>
      <w:tr w:rsidR="00D15C84" w:rsidRPr="00530C66" w14:paraId="3BDFB694" w14:textId="77777777" w:rsidTr="00225FB7">
        <w:tc>
          <w:tcPr>
            <w:tcW w:w="4320" w:type="dxa"/>
            <w:tcBorders>
              <w:top w:val="nil"/>
              <w:bottom w:val="nil"/>
            </w:tcBorders>
          </w:tcPr>
          <w:p w14:paraId="029D5D0D"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Intellectual</w:t>
            </w:r>
          </w:p>
        </w:tc>
        <w:tc>
          <w:tcPr>
            <w:tcW w:w="3193" w:type="dxa"/>
            <w:tcBorders>
              <w:top w:val="nil"/>
              <w:bottom w:val="nil"/>
            </w:tcBorders>
          </w:tcPr>
          <w:p w14:paraId="6A0779FC"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89,223 (16.9)</w:t>
            </w:r>
          </w:p>
        </w:tc>
      </w:tr>
      <w:tr w:rsidR="00D15C84" w:rsidRPr="00530C66" w14:paraId="6EEDBDE7" w14:textId="77777777" w:rsidTr="00225FB7">
        <w:tc>
          <w:tcPr>
            <w:tcW w:w="4320" w:type="dxa"/>
            <w:tcBorders>
              <w:top w:val="nil"/>
              <w:bottom w:val="nil"/>
            </w:tcBorders>
          </w:tcPr>
          <w:p w14:paraId="106C2A2E"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Autism</w:t>
            </w:r>
          </w:p>
        </w:tc>
        <w:tc>
          <w:tcPr>
            <w:tcW w:w="3193" w:type="dxa"/>
            <w:tcBorders>
              <w:top w:val="nil"/>
              <w:bottom w:val="nil"/>
            </w:tcBorders>
          </w:tcPr>
          <w:p w14:paraId="209AD518"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51,132 (9.7)</w:t>
            </w:r>
          </w:p>
        </w:tc>
      </w:tr>
      <w:tr w:rsidR="00D15C84" w:rsidRPr="00530C66" w14:paraId="27D36AAB" w14:textId="77777777" w:rsidTr="00225FB7">
        <w:tc>
          <w:tcPr>
            <w:tcW w:w="4320" w:type="dxa"/>
            <w:tcBorders>
              <w:top w:val="nil"/>
              <w:bottom w:val="nil"/>
            </w:tcBorders>
          </w:tcPr>
          <w:p w14:paraId="319B2BFF"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Neurological</w:t>
            </w:r>
          </w:p>
        </w:tc>
        <w:tc>
          <w:tcPr>
            <w:tcW w:w="3193" w:type="dxa"/>
            <w:tcBorders>
              <w:top w:val="nil"/>
              <w:bottom w:val="nil"/>
            </w:tcBorders>
          </w:tcPr>
          <w:p w14:paraId="28F3B0D4"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29,735 (5.6)</w:t>
            </w:r>
          </w:p>
        </w:tc>
      </w:tr>
      <w:tr w:rsidR="00D15C84" w:rsidRPr="00530C66" w14:paraId="2E6FCC18" w14:textId="77777777" w:rsidTr="00225FB7">
        <w:tc>
          <w:tcPr>
            <w:tcW w:w="4320" w:type="dxa"/>
            <w:tcBorders>
              <w:top w:val="nil"/>
              <w:bottom w:val="nil"/>
            </w:tcBorders>
          </w:tcPr>
          <w:p w14:paraId="74AFD7B1"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Developmental delays</w:t>
            </w:r>
          </w:p>
        </w:tc>
        <w:tc>
          <w:tcPr>
            <w:tcW w:w="3193" w:type="dxa"/>
            <w:tcBorders>
              <w:top w:val="nil"/>
              <w:bottom w:val="nil"/>
            </w:tcBorders>
          </w:tcPr>
          <w:p w14:paraId="18F29CA3"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22,097 (4.2)</w:t>
            </w:r>
          </w:p>
        </w:tc>
      </w:tr>
      <w:tr w:rsidR="00D15C84" w:rsidRPr="00530C66" w14:paraId="7DC7016E" w14:textId="77777777" w:rsidTr="00225FB7">
        <w:tc>
          <w:tcPr>
            <w:tcW w:w="4320" w:type="dxa"/>
            <w:tcBorders>
              <w:top w:val="nil"/>
              <w:bottom w:val="nil"/>
            </w:tcBorders>
          </w:tcPr>
          <w:p w14:paraId="11F57503"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Specific learning/ADD</w:t>
            </w:r>
          </w:p>
        </w:tc>
        <w:tc>
          <w:tcPr>
            <w:tcW w:w="3193" w:type="dxa"/>
            <w:tcBorders>
              <w:top w:val="nil"/>
              <w:bottom w:val="nil"/>
            </w:tcBorders>
          </w:tcPr>
          <w:p w14:paraId="1096A1B9"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18,338 (3.5)</w:t>
            </w:r>
          </w:p>
        </w:tc>
      </w:tr>
      <w:tr w:rsidR="00D15C84" w:rsidRPr="00530C66" w14:paraId="165FB42B" w14:textId="77777777" w:rsidTr="00225FB7">
        <w:tc>
          <w:tcPr>
            <w:tcW w:w="4320" w:type="dxa"/>
            <w:tcBorders>
              <w:top w:val="nil"/>
              <w:bottom w:val="nil"/>
            </w:tcBorders>
          </w:tcPr>
          <w:p w14:paraId="568EE740"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Acquired brain injury</w:t>
            </w:r>
          </w:p>
        </w:tc>
        <w:tc>
          <w:tcPr>
            <w:tcW w:w="3193" w:type="dxa"/>
            <w:tcBorders>
              <w:top w:val="nil"/>
              <w:bottom w:val="nil"/>
            </w:tcBorders>
          </w:tcPr>
          <w:p w14:paraId="434A59B1"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15,161 (2.9)</w:t>
            </w:r>
          </w:p>
        </w:tc>
      </w:tr>
      <w:tr w:rsidR="00D15C84" w:rsidRPr="00530C66" w14:paraId="5D5BD2AA" w14:textId="77777777" w:rsidTr="00225FB7">
        <w:tc>
          <w:tcPr>
            <w:tcW w:w="4320" w:type="dxa"/>
            <w:tcBorders>
              <w:top w:val="nil"/>
              <w:bottom w:val="nil"/>
            </w:tcBorders>
          </w:tcPr>
          <w:p w14:paraId="708F996E"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Vision</w:t>
            </w:r>
          </w:p>
        </w:tc>
        <w:tc>
          <w:tcPr>
            <w:tcW w:w="3193" w:type="dxa"/>
            <w:tcBorders>
              <w:top w:val="nil"/>
              <w:bottom w:val="nil"/>
            </w:tcBorders>
          </w:tcPr>
          <w:p w14:paraId="4FFDF98F"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13,935 (2.6)</w:t>
            </w:r>
          </w:p>
        </w:tc>
      </w:tr>
      <w:tr w:rsidR="00D15C84" w:rsidRPr="00530C66" w14:paraId="29FF36C1" w14:textId="77777777" w:rsidTr="00225FB7">
        <w:tc>
          <w:tcPr>
            <w:tcW w:w="4320" w:type="dxa"/>
            <w:tcBorders>
              <w:top w:val="nil"/>
              <w:bottom w:val="nil"/>
            </w:tcBorders>
          </w:tcPr>
          <w:p w14:paraId="26ADBD4B"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Hearing</w:t>
            </w:r>
          </w:p>
        </w:tc>
        <w:tc>
          <w:tcPr>
            <w:tcW w:w="3193" w:type="dxa"/>
            <w:tcBorders>
              <w:top w:val="nil"/>
              <w:bottom w:val="nil"/>
            </w:tcBorders>
          </w:tcPr>
          <w:p w14:paraId="7243B18C"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13,104 (2.5)</w:t>
            </w:r>
          </w:p>
        </w:tc>
      </w:tr>
      <w:tr w:rsidR="00D15C84" w:rsidRPr="00530C66" w14:paraId="43C9C513" w14:textId="77777777" w:rsidTr="00225FB7">
        <w:tc>
          <w:tcPr>
            <w:tcW w:w="4320" w:type="dxa"/>
            <w:tcBorders>
              <w:top w:val="nil"/>
              <w:bottom w:val="nil"/>
            </w:tcBorders>
          </w:tcPr>
          <w:p w14:paraId="3EE45D5C"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Speech</w:t>
            </w:r>
          </w:p>
        </w:tc>
        <w:tc>
          <w:tcPr>
            <w:tcW w:w="3193" w:type="dxa"/>
            <w:tcBorders>
              <w:top w:val="nil"/>
              <w:bottom w:val="nil"/>
            </w:tcBorders>
          </w:tcPr>
          <w:p w14:paraId="59DE64B1"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8,415 (1.6)</w:t>
            </w:r>
          </w:p>
        </w:tc>
      </w:tr>
      <w:tr w:rsidR="00D15C84" w:rsidRPr="00530C66" w14:paraId="50E4AE21" w14:textId="77777777" w:rsidTr="00225FB7">
        <w:tc>
          <w:tcPr>
            <w:tcW w:w="4320" w:type="dxa"/>
            <w:tcBorders>
              <w:top w:val="nil"/>
              <w:bottom w:val="nil"/>
            </w:tcBorders>
          </w:tcPr>
          <w:p w14:paraId="2E9A3D86"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Deafblind</w:t>
            </w:r>
          </w:p>
        </w:tc>
        <w:tc>
          <w:tcPr>
            <w:tcW w:w="3193" w:type="dxa"/>
            <w:tcBorders>
              <w:top w:val="nil"/>
              <w:bottom w:val="nil"/>
            </w:tcBorders>
          </w:tcPr>
          <w:p w14:paraId="6E370C6D"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851 (0.2)</w:t>
            </w:r>
          </w:p>
        </w:tc>
      </w:tr>
      <w:tr w:rsidR="00D15C84" w:rsidRPr="00530C66" w14:paraId="78755699" w14:textId="77777777" w:rsidTr="00225FB7">
        <w:tc>
          <w:tcPr>
            <w:tcW w:w="4320" w:type="dxa"/>
            <w:tcBorders>
              <w:top w:val="nil"/>
              <w:bottom w:val="single" w:sz="4" w:space="0" w:color="auto"/>
            </w:tcBorders>
          </w:tcPr>
          <w:p w14:paraId="6FF8FDA1" w14:textId="77777777" w:rsidR="00D15C84" w:rsidRPr="00530C66" w:rsidRDefault="00D15C84" w:rsidP="00225FB7">
            <w:pPr>
              <w:spacing w:before="0" w:after="160" w:line="240" w:lineRule="auto"/>
              <w:ind w:left="284"/>
              <w:rPr>
                <w:rFonts w:asciiTheme="minorHAnsi" w:hAnsiTheme="minorHAnsi" w:cstheme="minorHAnsi"/>
              </w:rPr>
            </w:pPr>
            <w:r w:rsidRPr="00530C66">
              <w:rPr>
                <w:rFonts w:asciiTheme="minorHAnsi" w:hAnsiTheme="minorHAnsi" w:cstheme="minorHAnsi"/>
              </w:rPr>
              <w:t>Not stated</w:t>
            </w:r>
          </w:p>
        </w:tc>
        <w:tc>
          <w:tcPr>
            <w:tcW w:w="3193" w:type="dxa"/>
            <w:tcBorders>
              <w:top w:val="nil"/>
              <w:bottom w:val="single" w:sz="4" w:space="0" w:color="auto"/>
            </w:tcBorders>
          </w:tcPr>
          <w:p w14:paraId="3E26FAEE"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31,658 (6.0)</w:t>
            </w:r>
          </w:p>
        </w:tc>
      </w:tr>
      <w:tr w:rsidR="00D15C84" w:rsidRPr="00530C66" w14:paraId="269213A9" w14:textId="77777777" w:rsidTr="00225FB7">
        <w:tc>
          <w:tcPr>
            <w:tcW w:w="4320" w:type="dxa"/>
            <w:tcBorders>
              <w:top w:val="single" w:sz="4" w:space="0" w:color="auto"/>
              <w:bottom w:val="nil"/>
            </w:tcBorders>
          </w:tcPr>
          <w:p w14:paraId="48881921" w14:textId="77777777" w:rsidR="00D15C84" w:rsidRPr="00530C66" w:rsidRDefault="00D15C84" w:rsidP="00225FB7">
            <w:pPr>
              <w:spacing w:before="0" w:after="160" w:line="240" w:lineRule="auto"/>
              <w:rPr>
                <w:rFonts w:asciiTheme="minorHAnsi" w:hAnsiTheme="minorHAnsi" w:cstheme="minorHAnsi"/>
              </w:rPr>
            </w:pPr>
            <w:r w:rsidRPr="00530C66">
              <w:rPr>
                <w:rFonts w:asciiTheme="minorHAnsi" w:hAnsiTheme="minorHAnsi" w:cstheme="minorHAnsi"/>
              </w:rPr>
              <w:t>Support needs</w:t>
            </w:r>
          </w:p>
        </w:tc>
        <w:tc>
          <w:tcPr>
            <w:tcW w:w="3193" w:type="dxa"/>
            <w:tcBorders>
              <w:top w:val="single" w:sz="4" w:space="0" w:color="auto"/>
              <w:bottom w:val="nil"/>
            </w:tcBorders>
          </w:tcPr>
          <w:p w14:paraId="2838D00C" w14:textId="77777777" w:rsidR="00D15C84" w:rsidRPr="00530C66" w:rsidRDefault="00D15C84" w:rsidP="00225FB7">
            <w:pPr>
              <w:spacing w:before="0" w:after="160" w:line="240" w:lineRule="auto"/>
              <w:jc w:val="center"/>
              <w:rPr>
                <w:rFonts w:asciiTheme="minorHAnsi" w:hAnsiTheme="minorHAnsi" w:cstheme="minorHAnsi"/>
              </w:rPr>
            </w:pPr>
          </w:p>
        </w:tc>
      </w:tr>
      <w:tr w:rsidR="00D15C84" w:rsidRPr="00530C66" w14:paraId="70FCB51E" w14:textId="77777777" w:rsidTr="00225FB7">
        <w:tc>
          <w:tcPr>
            <w:tcW w:w="4320" w:type="dxa"/>
            <w:tcBorders>
              <w:top w:val="nil"/>
            </w:tcBorders>
          </w:tcPr>
          <w:p w14:paraId="4D08EFD1" w14:textId="714025FE" w:rsidR="00D15C84" w:rsidRPr="00530C66" w:rsidRDefault="00395CF1" w:rsidP="00395CF1">
            <w:pPr>
              <w:spacing w:before="0" w:after="160" w:line="240" w:lineRule="auto"/>
              <w:ind w:left="288"/>
              <w:rPr>
                <w:rFonts w:asciiTheme="minorHAnsi" w:hAnsiTheme="minorHAnsi" w:cstheme="minorHAnsi"/>
              </w:rPr>
            </w:pPr>
            <w:r>
              <w:rPr>
                <w:rFonts w:asciiTheme="minorHAnsi" w:hAnsiTheme="minorHAnsi" w:cstheme="minorHAnsi"/>
              </w:rPr>
              <w:t>Median n needs per person</w:t>
            </w:r>
          </w:p>
        </w:tc>
        <w:tc>
          <w:tcPr>
            <w:tcW w:w="3193" w:type="dxa"/>
            <w:tcBorders>
              <w:top w:val="nil"/>
            </w:tcBorders>
          </w:tcPr>
          <w:p w14:paraId="6AE51252"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5 (2-8)</w:t>
            </w:r>
          </w:p>
        </w:tc>
      </w:tr>
      <w:tr w:rsidR="00D15C84" w:rsidRPr="00530C66" w14:paraId="528E05C8" w14:textId="77777777" w:rsidTr="00225FB7">
        <w:tc>
          <w:tcPr>
            <w:tcW w:w="4320" w:type="dxa"/>
          </w:tcPr>
          <w:p w14:paraId="29BD3E4E"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Relationships</w:t>
            </w:r>
          </w:p>
        </w:tc>
        <w:tc>
          <w:tcPr>
            <w:tcW w:w="3193" w:type="dxa"/>
          </w:tcPr>
          <w:p w14:paraId="5C0BFA4B"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274,802 (52.2)</w:t>
            </w:r>
          </w:p>
        </w:tc>
      </w:tr>
      <w:tr w:rsidR="00D15C84" w:rsidRPr="00530C66" w14:paraId="6559F6B0" w14:textId="77777777" w:rsidTr="00225FB7">
        <w:tc>
          <w:tcPr>
            <w:tcW w:w="4320" w:type="dxa"/>
            <w:tcBorders>
              <w:bottom w:val="nil"/>
            </w:tcBorders>
          </w:tcPr>
          <w:p w14:paraId="2D80B122"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Working</w:t>
            </w:r>
          </w:p>
        </w:tc>
        <w:tc>
          <w:tcPr>
            <w:tcW w:w="3193" w:type="dxa"/>
            <w:tcBorders>
              <w:bottom w:val="nil"/>
            </w:tcBorders>
          </w:tcPr>
          <w:p w14:paraId="3D183946" w14:textId="77777777" w:rsidR="00D15C84" w:rsidRPr="00530C66" w:rsidRDefault="00D15C84" w:rsidP="00225FB7">
            <w:pPr>
              <w:spacing w:before="0" w:after="160" w:line="240" w:lineRule="auto"/>
              <w:jc w:val="center"/>
              <w:rPr>
                <w:rFonts w:asciiTheme="minorHAnsi" w:hAnsiTheme="minorHAnsi" w:cstheme="minorHAnsi"/>
                <w:lang w:val="fr-FR"/>
              </w:rPr>
            </w:pPr>
            <w:r w:rsidRPr="00530C66">
              <w:rPr>
                <w:rFonts w:asciiTheme="minorHAnsi" w:hAnsiTheme="minorHAnsi" w:cstheme="minorHAnsi"/>
                <w:lang w:val="fr-FR"/>
              </w:rPr>
              <w:t>262,025 (49.8)</w:t>
            </w:r>
          </w:p>
        </w:tc>
      </w:tr>
      <w:tr w:rsidR="00D15C84" w:rsidRPr="00530C66" w14:paraId="4D8A268D" w14:textId="77777777" w:rsidTr="00225FB7">
        <w:tc>
          <w:tcPr>
            <w:tcW w:w="4320" w:type="dxa"/>
          </w:tcPr>
          <w:p w14:paraId="4759A9FC"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Learning</w:t>
            </w:r>
          </w:p>
        </w:tc>
        <w:tc>
          <w:tcPr>
            <w:tcW w:w="3193" w:type="dxa"/>
          </w:tcPr>
          <w:p w14:paraId="55DAFF8A"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251,664 (47.8)</w:t>
            </w:r>
          </w:p>
        </w:tc>
      </w:tr>
      <w:tr w:rsidR="00D15C84" w:rsidRPr="00530C66" w14:paraId="20171E81" w14:textId="77777777" w:rsidTr="00225FB7">
        <w:tc>
          <w:tcPr>
            <w:tcW w:w="4320" w:type="dxa"/>
          </w:tcPr>
          <w:p w14:paraId="47F5CBC2"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Education</w:t>
            </w:r>
          </w:p>
        </w:tc>
        <w:tc>
          <w:tcPr>
            <w:tcW w:w="3193" w:type="dxa"/>
          </w:tcPr>
          <w:p w14:paraId="3B96B7D4" w14:textId="77777777" w:rsidR="00D15C84" w:rsidRPr="00530C66" w:rsidRDefault="00D15C84" w:rsidP="00225FB7">
            <w:pPr>
              <w:spacing w:before="0" w:after="160" w:line="240" w:lineRule="auto"/>
              <w:jc w:val="center"/>
              <w:rPr>
                <w:rFonts w:asciiTheme="minorHAnsi" w:hAnsiTheme="minorHAnsi" w:cstheme="minorHAnsi"/>
                <w:lang w:val="fr-FR"/>
              </w:rPr>
            </w:pPr>
            <w:r w:rsidRPr="00530C66">
              <w:rPr>
                <w:rFonts w:asciiTheme="minorHAnsi" w:hAnsiTheme="minorHAnsi" w:cstheme="minorHAnsi"/>
                <w:lang w:val="fr-FR"/>
              </w:rPr>
              <w:t>240,938 (45.8)</w:t>
            </w:r>
          </w:p>
        </w:tc>
      </w:tr>
      <w:tr w:rsidR="00D15C84" w:rsidRPr="00530C66" w14:paraId="62D04172" w14:textId="77777777" w:rsidTr="00225FB7">
        <w:tc>
          <w:tcPr>
            <w:tcW w:w="4320" w:type="dxa"/>
          </w:tcPr>
          <w:p w14:paraId="31F9F037"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Communication</w:t>
            </w:r>
          </w:p>
        </w:tc>
        <w:tc>
          <w:tcPr>
            <w:tcW w:w="3193" w:type="dxa"/>
          </w:tcPr>
          <w:p w14:paraId="5C812E0B"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219,635 (41.7)</w:t>
            </w:r>
          </w:p>
        </w:tc>
      </w:tr>
      <w:tr w:rsidR="00D15C84" w:rsidRPr="00530C66" w14:paraId="54E40835" w14:textId="77777777" w:rsidTr="00225FB7">
        <w:tc>
          <w:tcPr>
            <w:tcW w:w="4320" w:type="dxa"/>
          </w:tcPr>
          <w:p w14:paraId="6A6BB05E"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Civic/economic</w:t>
            </w:r>
          </w:p>
        </w:tc>
        <w:tc>
          <w:tcPr>
            <w:tcW w:w="3193" w:type="dxa"/>
          </w:tcPr>
          <w:p w14:paraId="4059ECF3" w14:textId="77777777" w:rsidR="00D15C84" w:rsidRPr="00530C66" w:rsidRDefault="00D15C84" w:rsidP="00225FB7">
            <w:pPr>
              <w:spacing w:before="0" w:after="160" w:line="240" w:lineRule="auto"/>
              <w:jc w:val="center"/>
              <w:rPr>
                <w:rFonts w:asciiTheme="minorHAnsi" w:hAnsiTheme="minorHAnsi" w:cstheme="minorHAnsi"/>
                <w:lang w:val="fr-FR"/>
              </w:rPr>
            </w:pPr>
            <w:r w:rsidRPr="00530C66">
              <w:rPr>
                <w:rFonts w:asciiTheme="minorHAnsi" w:hAnsiTheme="minorHAnsi" w:cstheme="minorHAnsi"/>
                <w:lang w:val="fr-FR"/>
              </w:rPr>
              <w:t>210,065 (39.9)</w:t>
            </w:r>
          </w:p>
        </w:tc>
      </w:tr>
      <w:tr w:rsidR="00D15C84" w:rsidRPr="00530C66" w14:paraId="03A48217" w14:textId="77777777" w:rsidTr="00225FB7">
        <w:tc>
          <w:tcPr>
            <w:tcW w:w="4320" w:type="dxa"/>
          </w:tcPr>
          <w:p w14:paraId="4B1BC29A"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Mobility</w:t>
            </w:r>
          </w:p>
        </w:tc>
        <w:tc>
          <w:tcPr>
            <w:tcW w:w="3193" w:type="dxa"/>
          </w:tcPr>
          <w:p w14:paraId="030576A0"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189,704 (36.0)</w:t>
            </w:r>
          </w:p>
        </w:tc>
      </w:tr>
      <w:tr w:rsidR="00D15C84" w:rsidRPr="00530C66" w14:paraId="1DF89825" w14:textId="77777777" w:rsidTr="00225FB7">
        <w:tc>
          <w:tcPr>
            <w:tcW w:w="4320" w:type="dxa"/>
          </w:tcPr>
          <w:p w14:paraId="591F550B" w14:textId="77777777" w:rsidR="00D15C84" w:rsidRPr="00530C66" w:rsidRDefault="00D15C84" w:rsidP="00225FB7">
            <w:pPr>
              <w:spacing w:before="0" w:after="160" w:line="240" w:lineRule="auto"/>
              <w:ind w:left="288"/>
              <w:rPr>
                <w:rFonts w:asciiTheme="minorHAnsi" w:hAnsiTheme="minorHAnsi" w:cstheme="minorHAnsi"/>
              </w:rPr>
            </w:pPr>
            <w:r w:rsidRPr="00530C66">
              <w:rPr>
                <w:rFonts w:asciiTheme="minorHAnsi" w:hAnsiTheme="minorHAnsi" w:cstheme="minorHAnsi"/>
              </w:rPr>
              <w:t>Domestic life</w:t>
            </w:r>
          </w:p>
        </w:tc>
        <w:tc>
          <w:tcPr>
            <w:tcW w:w="3193" w:type="dxa"/>
          </w:tcPr>
          <w:p w14:paraId="220E69AB" w14:textId="77777777" w:rsidR="00D15C84" w:rsidRPr="00530C66" w:rsidRDefault="00D15C84" w:rsidP="00225FB7">
            <w:pPr>
              <w:spacing w:before="0" w:after="160" w:line="240" w:lineRule="auto"/>
              <w:jc w:val="center"/>
              <w:rPr>
                <w:rFonts w:asciiTheme="minorHAnsi" w:hAnsiTheme="minorHAnsi" w:cstheme="minorHAnsi"/>
                <w:lang w:val="fr-FR"/>
              </w:rPr>
            </w:pPr>
            <w:r w:rsidRPr="00530C66">
              <w:rPr>
                <w:rFonts w:asciiTheme="minorHAnsi" w:hAnsiTheme="minorHAnsi" w:cstheme="minorHAnsi"/>
                <w:lang w:val="fr-FR"/>
              </w:rPr>
              <w:t>175,901 (33.4)</w:t>
            </w:r>
          </w:p>
        </w:tc>
      </w:tr>
      <w:tr w:rsidR="00D15C84" w:rsidRPr="00530C66" w14:paraId="08DA03F5" w14:textId="77777777" w:rsidTr="00225FB7">
        <w:tc>
          <w:tcPr>
            <w:tcW w:w="4320" w:type="dxa"/>
          </w:tcPr>
          <w:p w14:paraId="64F180CE" w14:textId="64368E13" w:rsidR="00D15C84" w:rsidRPr="00530C66" w:rsidRDefault="003460E1" w:rsidP="00225FB7">
            <w:pPr>
              <w:spacing w:before="0" w:after="160" w:line="240" w:lineRule="auto"/>
              <w:ind w:left="288"/>
              <w:rPr>
                <w:rFonts w:asciiTheme="minorHAnsi" w:hAnsiTheme="minorHAnsi" w:cstheme="minorHAnsi"/>
              </w:rPr>
            </w:pPr>
            <w:r w:rsidRPr="00530C66">
              <w:rPr>
                <w:rFonts w:asciiTheme="minorHAnsi" w:hAnsiTheme="minorHAnsi" w:cstheme="minorHAnsi"/>
              </w:rPr>
              <w:t>Self-care</w:t>
            </w:r>
          </w:p>
        </w:tc>
        <w:tc>
          <w:tcPr>
            <w:tcW w:w="3193" w:type="dxa"/>
          </w:tcPr>
          <w:p w14:paraId="1FE755F9" w14:textId="77777777" w:rsidR="00D15C84" w:rsidRPr="00530C66" w:rsidRDefault="00D15C84" w:rsidP="00225FB7">
            <w:pPr>
              <w:spacing w:before="0" w:after="160" w:line="240" w:lineRule="auto"/>
              <w:jc w:val="center"/>
              <w:rPr>
                <w:rFonts w:asciiTheme="minorHAnsi" w:hAnsiTheme="minorHAnsi" w:cstheme="minorHAnsi"/>
              </w:rPr>
            </w:pPr>
            <w:r w:rsidRPr="00530C66">
              <w:rPr>
                <w:rFonts w:asciiTheme="minorHAnsi" w:hAnsiTheme="minorHAnsi" w:cstheme="minorHAnsi"/>
              </w:rPr>
              <w:t>159,540 (30.3)</w:t>
            </w:r>
          </w:p>
        </w:tc>
      </w:tr>
      <w:tr w:rsidR="00D15C84" w:rsidRPr="00530C66" w14:paraId="77B02036" w14:textId="77777777" w:rsidTr="00225FB7">
        <w:tc>
          <w:tcPr>
            <w:tcW w:w="4320" w:type="dxa"/>
            <w:tcBorders>
              <w:top w:val="nil"/>
              <w:bottom w:val="single" w:sz="4" w:space="0" w:color="auto"/>
            </w:tcBorders>
          </w:tcPr>
          <w:p w14:paraId="2ED680F5" w14:textId="77777777" w:rsidR="00D15C84" w:rsidRPr="00530C66" w:rsidRDefault="00D15C84" w:rsidP="00225FB7">
            <w:pPr>
              <w:spacing w:before="0" w:after="160" w:line="240" w:lineRule="auto"/>
              <w:ind w:left="288"/>
              <w:rPr>
                <w:rFonts w:asciiTheme="minorHAnsi" w:hAnsiTheme="minorHAnsi" w:cstheme="minorHAnsi"/>
                <w:lang w:val="fr-FR"/>
              </w:rPr>
            </w:pPr>
            <w:r w:rsidRPr="00530C66">
              <w:rPr>
                <w:rFonts w:asciiTheme="minorHAnsi" w:hAnsiTheme="minorHAnsi" w:cstheme="minorHAnsi"/>
              </w:rPr>
              <w:t>No support needs recorded</w:t>
            </w:r>
          </w:p>
        </w:tc>
        <w:tc>
          <w:tcPr>
            <w:tcW w:w="3193" w:type="dxa"/>
            <w:tcBorders>
              <w:top w:val="nil"/>
              <w:bottom w:val="single" w:sz="4" w:space="0" w:color="auto"/>
            </w:tcBorders>
          </w:tcPr>
          <w:p w14:paraId="761DFE42" w14:textId="77777777" w:rsidR="00D15C84" w:rsidRPr="00530C66" w:rsidRDefault="00D15C84" w:rsidP="00225FB7">
            <w:pPr>
              <w:spacing w:before="0" w:after="160" w:line="240" w:lineRule="auto"/>
              <w:jc w:val="center"/>
              <w:rPr>
                <w:rFonts w:asciiTheme="minorHAnsi" w:hAnsiTheme="minorHAnsi" w:cstheme="minorHAnsi"/>
                <w:lang w:val="fr-FR"/>
              </w:rPr>
            </w:pPr>
            <w:r w:rsidRPr="00530C66">
              <w:rPr>
                <w:rFonts w:asciiTheme="minorHAnsi" w:hAnsiTheme="minorHAnsi" w:cstheme="minorHAnsi"/>
                <w:lang w:val="fr-FR"/>
              </w:rPr>
              <w:t>82,667 (15.7)</w:t>
            </w:r>
          </w:p>
        </w:tc>
      </w:tr>
    </w:tbl>
    <w:p w14:paraId="720C5D59" w14:textId="77777777" w:rsidR="00D15C84" w:rsidRPr="00225FB7" w:rsidRDefault="00D15C84" w:rsidP="00225FB7">
      <w:r w:rsidRPr="00225FB7">
        <w:t>Note: more than one support type is usually accessed therefore the total number of supports is more than 100%.</w:t>
      </w:r>
    </w:p>
    <w:p w14:paraId="1264E329" w14:textId="77777777" w:rsidR="00D15C84" w:rsidRPr="00530C66" w:rsidRDefault="00D15C84" w:rsidP="00225FB7">
      <w:pPr>
        <w:pStyle w:val="Heading3"/>
      </w:pPr>
      <w:bookmarkStart w:id="25" w:name="_Toc104302909"/>
      <w:r w:rsidRPr="00530C66">
        <w:t>Contributing causes of death for people using disability services</w:t>
      </w:r>
      <w:bookmarkEnd w:id="25"/>
    </w:p>
    <w:p w14:paraId="436B6207"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Only 20.6% of people who died while using NDA services had a single cause of death while over a quarter of people (27.0%) had four or more causes of death.</w:t>
      </w:r>
    </w:p>
    <w:p w14:paraId="540D003D" w14:textId="77777777" w:rsidR="00D15C84" w:rsidRPr="00225FB7" w:rsidRDefault="00D15C84" w:rsidP="00225FB7">
      <w:pPr>
        <w:pStyle w:val="Heading4"/>
      </w:pPr>
      <w:r w:rsidRPr="00225FB7">
        <w:t>Figure 4: Number of causes of death per person in study population</w:t>
      </w:r>
    </w:p>
    <w:p w14:paraId="11CF02F3"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noProof/>
          <w:lang w:eastAsia="en-AU"/>
        </w:rPr>
        <w:drawing>
          <wp:inline distT="0" distB="0" distL="0" distR="0" wp14:anchorId="25798D03" wp14:editId="2976C1C0">
            <wp:extent cx="4094480" cy="2961733"/>
            <wp:effectExtent l="0" t="0" r="1270" b="0"/>
            <wp:docPr id="81" name="Picture 2" descr="image of dark blue bar graph with the number of causes of death listed and showing a decrease in the percentage of causes of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a:stretch>
                      <a:fillRect/>
                    </a:stretch>
                  </pic:blipFill>
                  <pic:spPr>
                    <a:xfrm>
                      <a:off x="0" y="0"/>
                      <a:ext cx="4106336" cy="2970309"/>
                    </a:xfrm>
                    <a:prstGeom prst="rect">
                      <a:avLst/>
                    </a:prstGeom>
                  </pic:spPr>
                </pic:pic>
              </a:graphicData>
            </a:graphic>
          </wp:inline>
        </w:drawing>
      </w:r>
    </w:p>
    <w:p w14:paraId="4DB0CF23" w14:textId="77777777" w:rsidR="00D15C84" w:rsidRPr="00530C66" w:rsidRDefault="00D15C84" w:rsidP="00D15C84">
      <w:pPr>
        <w:spacing w:before="0" w:line="360" w:lineRule="auto"/>
        <w:jc w:val="right"/>
        <w:rPr>
          <w:rFonts w:asciiTheme="minorHAnsi" w:hAnsiTheme="minorHAnsi" w:cstheme="minorHAnsi"/>
          <w:i/>
          <w:iCs/>
          <w:sz w:val="18"/>
          <w:szCs w:val="18"/>
        </w:rPr>
      </w:pPr>
      <w:r w:rsidRPr="00530C66">
        <w:rPr>
          <w:rFonts w:asciiTheme="minorHAnsi" w:hAnsiTheme="minorHAnsi" w:cstheme="minorHAnsi"/>
          <w:i/>
          <w:iCs/>
          <w:sz w:val="18"/>
          <w:szCs w:val="18"/>
        </w:rPr>
        <w:t>*causes of death = 1 includes n=109 (1.2%) with cause of death coded as missing</w:t>
      </w:r>
    </w:p>
    <w:p w14:paraId="1954DEFC" w14:textId="2F377E2F" w:rsidR="00D15C84" w:rsidRPr="00530C66" w:rsidRDefault="002B676E" w:rsidP="00D15C84">
      <w:pPr>
        <w:spacing w:before="0" w:line="360" w:lineRule="auto"/>
        <w:rPr>
          <w:rFonts w:asciiTheme="minorHAnsi" w:hAnsiTheme="minorHAnsi" w:cstheme="minorHAnsi"/>
          <w:bCs/>
        </w:rPr>
      </w:pPr>
      <w:hyperlink w:anchor="_Table_4:_Most" w:history="1">
        <w:r w:rsidR="00D15C84" w:rsidRPr="00225FB7">
          <w:rPr>
            <w:rStyle w:val="Hyperlink"/>
          </w:rPr>
          <w:t>Table 4</w:t>
        </w:r>
      </w:hyperlink>
      <w:r w:rsidR="00D15C84" w:rsidRPr="00530C66">
        <w:rPr>
          <w:rFonts w:asciiTheme="minorHAnsi" w:hAnsiTheme="minorHAnsi" w:cstheme="minorHAnsi"/>
          <w:bCs/>
        </w:rPr>
        <w:t xml:space="preserve"> ranks the most </w:t>
      </w:r>
      <w:r w:rsidR="00926AB2">
        <w:rPr>
          <w:rFonts w:asciiTheme="minorHAnsi" w:hAnsiTheme="minorHAnsi" w:cstheme="minorHAnsi"/>
          <w:bCs/>
        </w:rPr>
        <w:t>frequent</w:t>
      </w:r>
      <w:r w:rsidR="00926AB2" w:rsidRPr="00530C66">
        <w:rPr>
          <w:rFonts w:asciiTheme="minorHAnsi" w:hAnsiTheme="minorHAnsi" w:cstheme="minorHAnsi"/>
          <w:bCs/>
        </w:rPr>
        <w:t xml:space="preserve"> </w:t>
      </w:r>
      <w:r w:rsidR="00926AB2">
        <w:rPr>
          <w:rFonts w:asciiTheme="minorHAnsi" w:hAnsiTheme="minorHAnsi" w:cstheme="minorHAnsi"/>
          <w:bCs/>
        </w:rPr>
        <w:t>CCoD</w:t>
      </w:r>
      <w:r w:rsidR="00D15C84" w:rsidRPr="00530C66">
        <w:rPr>
          <w:rFonts w:asciiTheme="minorHAnsi" w:hAnsiTheme="minorHAnsi" w:cstheme="minorHAnsi"/>
          <w:bCs/>
        </w:rPr>
        <w:t xml:space="preserve"> for the study population. These rankings are markedly different to the UCoD only method where the values in </w:t>
      </w:r>
      <w:r w:rsidR="00D15C84" w:rsidRPr="00225FB7">
        <w:rPr>
          <w:rFonts w:asciiTheme="minorHAnsi" w:hAnsiTheme="minorHAnsi" w:cstheme="minorHAnsi"/>
          <w:b/>
          <w:bCs/>
          <w:color w:val="FF0000"/>
        </w:rPr>
        <w:t>bold</w:t>
      </w:r>
      <w:r w:rsidR="00D15C84" w:rsidRPr="00530C66">
        <w:rPr>
          <w:rFonts w:asciiTheme="minorHAnsi" w:hAnsiTheme="minorHAnsi" w:cstheme="minorHAnsi"/>
          <w:bCs/>
          <w:color w:val="FF0000"/>
        </w:rPr>
        <w:t xml:space="preserve"> </w:t>
      </w:r>
      <w:r w:rsidR="00D15C84" w:rsidRPr="00530C66">
        <w:rPr>
          <w:rFonts w:asciiTheme="minorHAnsi" w:hAnsiTheme="minorHAnsi" w:cstheme="minorHAnsi"/>
          <w:bCs/>
        </w:rPr>
        <w:t>are the five most prevalent causes using the UCoD method only.</w:t>
      </w:r>
    </w:p>
    <w:p w14:paraId="7DE941FE" w14:textId="70BA319C" w:rsidR="001D6BF7" w:rsidRPr="00530C66" w:rsidRDefault="00677B38" w:rsidP="001D6BF7">
      <w:pPr>
        <w:spacing w:before="0" w:line="360" w:lineRule="auto"/>
        <w:rPr>
          <w:rFonts w:asciiTheme="minorHAnsi" w:hAnsiTheme="minorHAnsi" w:cstheme="minorHAnsi"/>
          <w:bCs/>
        </w:rPr>
      </w:pPr>
      <w:r w:rsidRPr="00530C66">
        <w:rPr>
          <w:rFonts w:asciiTheme="minorHAnsi" w:hAnsiTheme="minorHAnsi" w:cstheme="minorHAnsi"/>
        </w:rPr>
        <w:t xml:space="preserve">These most </w:t>
      </w:r>
      <w:r>
        <w:rPr>
          <w:rFonts w:asciiTheme="minorHAnsi" w:hAnsiTheme="minorHAnsi" w:cstheme="minorHAnsi"/>
        </w:rPr>
        <w:t>frequent</w:t>
      </w:r>
      <w:r w:rsidRPr="00530C66">
        <w:rPr>
          <w:rFonts w:asciiTheme="minorHAnsi" w:hAnsiTheme="minorHAnsi" w:cstheme="minorHAnsi"/>
        </w:rPr>
        <w:t xml:space="preserve"> </w:t>
      </w:r>
      <w:r>
        <w:rPr>
          <w:rFonts w:asciiTheme="minorHAnsi" w:hAnsiTheme="minorHAnsi" w:cstheme="minorHAnsi"/>
        </w:rPr>
        <w:t xml:space="preserve">categories of </w:t>
      </w:r>
      <w:r w:rsidR="001D6BF7">
        <w:rPr>
          <w:rFonts w:asciiTheme="minorHAnsi" w:hAnsiTheme="minorHAnsi" w:cstheme="minorHAnsi"/>
        </w:rPr>
        <w:t>contributing causes were</w:t>
      </w:r>
      <w:r w:rsidRPr="00677B38">
        <w:rPr>
          <w:rFonts w:asciiTheme="minorHAnsi" w:hAnsiTheme="minorHAnsi" w:cstheme="minorHAnsi"/>
        </w:rPr>
        <w:t xml:space="preserve">: ‘Other ill-defined causes’, ‘Injuries to multiple body regions, crushing, asphyxiation, poisoning by drugs, other’, ‘Lung diseases due to external agents’, ‘Influenza and pneumonia’ and ‘Coronary heart disease’. Of these, only ‘Influenza and pneumonia’ and ‘Coronary heart disease’ were considered </w:t>
      </w:r>
      <w:r w:rsidR="005F1504">
        <w:rPr>
          <w:rFonts w:asciiTheme="minorHAnsi" w:hAnsiTheme="minorHAnsi" w:cstheme="minorHAnsi"/>
        </w:rPr>
        <w:t>PADs</w:t>
      </w:r>
      <w:r w:rsidRPr="00677B38">
        <w:rPr>
          <w:rFonts w:asciiTheme="minorHAnsi" w:hAnsiTheme="minorHAnsi" w:cstheme="minorHAnsi"/>
        </w:rPr>
        <w:t xml:space="preserve"> using standardised criteria</w:t>
      </w:r>
      <w:r w:rsidR="001D6BF7">
        <w:rPr>
          <w:rFonts w:asciiTheme="minorHAnsi" w:hAnsiTheme="minorHAnsi" w:cstheme="minorHAnsi"/>
        </w:rPr>
        <w:t xml:space="preserve"> (AIHW 2022)</w:t>
      </w:r>
      <w:r w:rsidRPr="00677B38">
        <w:rPr>
          <w:rFonts w:asciiTheme="minorHAnsi" w:hAnsiTheme="minorHAnsi" w:cstheme="minorHAnsi"/>
        </w:rPr>
        <w:t>.</w:t>
      </w:r>
      <w:r w:rsidR="001D6BF7">
        <w:rPr>
          <w:rFonts w:asciiTheme="minorHAnsi" w:hAnsiTheme="minorHAnsi" w:cstheme="minorHAnsi"/>
        </w:rPr>
        <w:t xml:space="preserve"> </w:t>
      </w:r>
    </w:p>
    <w:p w14:paraId="6DCEA9B3" w14:textId="01EE83CE" w:rsidR="001D6BF7" w:rsidRPr="00677B38" w:rsidRDefault="001D6BF7" w:rsidP="001D6BF7">
      <w:pPr>
        <w:spacing w:before="0" w:line="360" w:lineRule="auto"/>
        <w:rPr>
          <w:rFonts w:asciiTheme="minorHAnsi" w:hAnsiTheme="minorHAnsi" w:cstheme="minorHAnsi"/>
        </w:rPr>
      </w:pPr>
      <w:r w:rsidRPr="00677B38">
        <w:rPr>
          <w:rFonts w:asciiTheme="minorHAnsi" w:hAnsiTheme="minorHAnsi" w:cstheme="minorHAnsi"/>
        </w:rPr>
        <w:t>The inclusion of associated causes of death a</w:t>
      </w:r>
      <w:r>
        <w:rPr>
          <w:rFonts w:asciiTheme="minorHAnsi" w:hAnsiTheme="minorHAnsi" w:cstheme="minorHAnsi"/>
        </w:rPr>
        <w:t>s a contributing cause had</w:t>
      </w:r>
      <w:r w:rsidRPr="00677B38">
        <w:rPr>
          <w:rFonts w:asciiTheme="minorHAnsi" w:hAnsiTheme="minorHAnsi" w:cstheme="minorHAnsi"/>
        </w:rPr>
        <w:t xml:space="preserve"> a large impact on what </w:t>
      </w:r>
      <w:r>
        <w:rPr>
          <w:rFonts w:asciiTheme="minorHAnsi" w:hAnsiTheme="minorHAnsi" w:cstheme="minorHAnsi"/>
        </w:rPr>
        <w:t>were</w:t>
      </w:r>
      <w:r w:rsidRPr="00677B38">
        <w:rPr>
          <w:rFonts w:asciiTheme="minorHAnsi" w:hAnsiTheme="minorHAnsi" w:cstheme="minorHAnsi"/>
        </w:rPr>
        <w:t xml:space="preserve"> the most frequent causes of death for people with disability. For example, ‘Injuries to multiple body regions, crushing, asphyxiation, poisoning by drugs, other’ was recorded as a contributing cause of death for nearly 16% of people with disability, but was recorded as the underlying cause of death for less than five people.</w:t>
      </w:r>
    </w:p>
    <w:p w14:paraId="52D4AAA2" w14:textId="77777777" w:rsidR="00554CDD" w:rsidRDefault="00554CDD">
      <w:pPr>
        <w:suppressAutoHyphens w:val="0"/>
        <w:spacing w:before="0" w:after="0" w:line="240" w:lineRule="auto"/>
        <w:rPr>
          <w:rFonts w:eastAsia="Times New Roman"/>
          <w:i/>
          <w:iCs/>
          <w:color w:val="5F2E74"/>
          <w:sz w:val="26"/>
        </w:rPr>
      </w:pPr>
      <w:r>
        <w:br w:type="page"/>
      </w:r>
    </w:p>
    <w:p w14:paraId="2AE25AD5" w14:textId="076BEFA1" w:rsidR="00D15C84" w:rsidRPr="00530C66" w:rsidRDefault="00D15C84" w:rsidP="00225FB7">
      <w:pPr>
        <w:pStyle w:val="Heading4"/>
      </w:pPr>
      <w:bookmarkStart w:id="26" w:name="_Table_4:_Most"/>
      <w:bookmarkEnd w:id="26"/>
      <w:r w:rsidRPr="00530C66">
        <w:t>Table 4: Most prevalent contributing causes of death</w:t>
      </w:r>
    </w:p>
    <w:tbl>
      <w:tblPr>
        <w:tblStyle w:val="PlainTable4"/>
        <w:tblW w:w="9360" w:type="dxa"/>
        <w:tblLayout w:type="fixed"/>
        <w:tblCellMar>
          <w:left w:w="0" w:type="dxa"/>
          <w:right w:w="0" w:type="dxa"/>
        </w:tblCellMar>
        <w:tblLook w:val="04A0" w:firstRow="1" w:lastRow="0" w:firstColumn="1" w:lastColumn="0" w:noHBand="0" w:noVBand="1"/>
        <w:tblDescription w:val="most prevalent causes of death comparing people using NDA to the general population"/>
      </w:tblPr>
      <w:tblGrid>
        <w:gridCol w:w="673"/>
        <w:gridCol w:w="1214"/>
        <w:gridCol w:w="3063"/>
        <w:gridCol w:w="1125"/>
        <w:gridCol w:w="1125"/>
        <w:gridCol w:w="1170"/>
        <w:gridCol w:w="990"/>
      </w:tblGrid>
      <w:tr w:rsidR="00D15C84" w:rsidRPr="00530C66" w14:paraId="5CF9B4E8" w14:textId="77777777" w:rsidTr="00E364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73" w:type="dxa"/>
            <w:tcBorders>
              <w:top w:val="single" w:sz="4" w:space="0" w:color="auto"/>
              <w:bottom w:val="single" w:sz="4" w:space="0" w:color="auto"/>
            </w:tcBorders>
            <w:shd w:val="clear" w:color="auto" w:fill="E2CDEB" w:themeFill="text2" w:themeFillTint="33"/>
          </w:tcPr>
          <w:p w14:paraId="7F3DDDA0" w14:textId="77777777" w:rsidR="00D15C84" w:rsidRPr="00530C66" w:rsidRDefault="00D15C84" w:rsidP="00926AB2">
            <w:pPr>
              <w:spacing w:line="240" w:lineRule="auto"/>
              <w:rPr>
                <w:rFonts w:cstheme="minorHAnsi"/>
                <w:sz w:val="20"/>
              </w:rPr>
            </w:pPr>
            <w:r w:rsidRPr="00530C66">
              <w:rPr>
                <w:rFonts w:cstheme="minorHAnsi"/>
                <w:sz w:val="20"/>
              </w:rPr>
              <w:t>Rank*</w:t>
            </w:r>
          </w:p>
        </w:tc>
        <w:tc>
          <w:tcPr>
            <w:tcW w:w="1214" w:type="dxa"/>
            <w:tcBorders>
              <w:top w:val="single" w:sz="4" w:space="0" w:color="auto"/>
              <w:bottom w:val="single" w:sz="4" w:space="0" w:color="auto"/>
            </w:tcBorders>
            <w:shd w:val="clear" w:color="auto" w:fill="E2CDEB" w:themeFill="text2" w:themeFillTint="33"/>
          </w:tcPr>
          <w:p w14:paraId="036C4E45" w14:textId="77777777" w:rsidR="00D15C84" w:rsidRPr="00530C66" w:rsidRDefault="00D15C84" w:rsidP="00926AB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530C66">
              <w:rPr>
                <w:rFonts w:cstheme="minorHAnsi"/>
                <w:b w:val="0"/>
                <w:bCs w:val="0"/>
                <w:sz w:val="20"/>
              </w:rPr>
              <w:t xml:space="preserve">AIHW </w:t>
            </w:r>
            <w:r w:rsidRPr="00530C66">
              <w:rPr>
                <w:rFonts w:cstheme="minorHAnsi"/>
                <w:b w:val="0"/>
                <w:bCs w:val="0"/>
                <w:sz w:val="20"/>
              </w:rPr>
              <w:br/>
              <w:t>PAD?</w:t>
            </w:r>
          </w:p>
        </w:tc>
        <w:tc>
          <w:tcPr>
            <w:tcW w:w="3063" w:type="dxa"/>
            <w:tcBorders>
              <w:top w:val="single" w:sz="4" w:space="0" w:color="auto"/>
              <w:bottom w:val="single" w:sz="4" w:space="0" w:color="auto"/>
            </w:tcBorders>
            <w:shd w:val="clear" w:color="auto" w:fill="E2CDEB" w:themeFill="text2" w:themeFillTint="33"/>
          </w:tcPr>
          <w:p w14:paraId="6D036C61" w14:textId="77777777" w:rsidR="00D15C84" w:rsidRPr="00530C66" w:rsidRDefault="00D15C84" w:rsidP="00926AB2">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530C66">
              <w:rPr>
                <w:rFonts w:cstheme="minorHAnsi"/>
                <w:b w:val="0"/>
                <w:bCs w:val="0"/>
                <w:sz w:val="20"/>
              </w:rPr>
              <w:t>Becker grouping of ICD10 codes</w:t>
            </w:r>
          </w:p>
        </w:tc>
        <w:tc>
          <w:tcPr>
            <w:tcW w:w="1125" w:type="dxa"/>
            <w:tcBorders>
              <w:top w:val="single" w:sz="4" w:space="0" w:color="auto"/>
              <w:bottom w:val="single" w:sz="4" w:space="0" w:color="auto"/>
            </w:tcBorders>
            <w:shd w:val="clear" w:color="auto" w:fill="E2CDEB" w:themeFill="text2" w:themeFillTint="33"/>
          </w:tcPr>
          <w:p w14:paraId="3761B1BC" w14:textId="1D7F8402" w:rsidR="00D15C84" w:rsidRPr="00530C66" w:rsidRDefault="00926AB2" w:rsidP="00926AB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Pr>
                <w:rFonts w:cstheme="minorHAnsi"/>
                <w:b w:val="0"/>
                <w:bCs w:val="0"/>
                <w:sz w:val="20"/>
              </w:rPr>
              <w:t>CCoD</w:t>
            </w:r>
            <w:r w:rsidR="00D15C84" w:rsidRPr="00530C66">
              <w:rPr>
                <w:rFonts w:cstheme="minorHAnsi"/>
                <w:b w:val="0"/>
                <w:bCs w:val="0"/>
                <w:sz w:val="20"/>
              </w:rPr>
              <w:t>***</w:t>
            </w:r>
          </w:p>
        </w:tc>
        <w:tc>
          <w:tcPr>
            <w:tcW w:w="1125" w:type="dxa"/>
            <w:tcBorders>
              <w:top w:val="single" w:sz="4" w:space="0" w:color="auto"/>
              <w:bottom w:val="single" w:sz="4" w:space="0" w:color="auto"/>
            </w:tcBorders>
            <w:shd w:val="clear" w:color="auto" w:fill="E2CDEB" w:themeFill="text2" w:themeFillTint="33"/>
          </w:tcPr>
          <w:p w14:paraId="39EC53BC" w14:textId="77777777" w:rsidR="00D15C84" w:rsidRPr="00530C66" w:rsidRDefault="00D15C84" w:rsidP="00926AB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530C66">
              <w:rPr>
                <w:rFonts w:cstheme="minorHAnsi"/>
                <w:b w:val="0"/>
                <w:bCs w:val="0"/>
                <w:sz w:val="20"/>
              </w:rPr>
              <w:t>UCoD only</w:t>
            </w:r>
          </w:p>
        </w:tc>
        <w:tc>
          <w:tcPr>
            <w:tcW w:w="1170" w:type="dxa"/>
            <w:tcBorders>
              <w:top w:val="single" w:sz="4" w:space="0" w:color="auto"/>
              <w:bottom w:val="single" w:sz="4" w:space="0" w:color="auto"/>
            </w:tcBorders>
            <w:shd w:val="clear" w:color="auto" w:fill="E2CDEB" w:themeFill="text2" w:themeFillTint="33"/>
          </w:tcPr>
          <w:p w14:paraId="3A55365A" w14:textId="3FF7F447" w:rsidR="00D15C84" w:rsidRPr="00530C66" w:rsidRDefault="00926AB2" w:rsidP="00926AB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Pr>
                <w:rFonts w:cstheme="minorHAnsi"/>
                <w:b w:val="0"/>
                <w:bCs w:val="0"/>
                <w:sz w:val="20"/>
              </w:rPr>
              <w:t>CCoD</w:t>
            </w:r>
            <w:r w:rsidR="00D15C84" w:rsidRPr="00530C66">
              <w:rPr>
                <w:rFonts w:cstheme="minorHAnsi"/>
                <w:b w:val="0"/>
                <w:bCs w:val="0"/>
                <w:sz w:val="20"/>
              </w:rPr>
              <w:t>***</w:t>
            </w:r>
          </w:p>
        </w:tc>
        <w:tc>
          <w:tcPr>
            <w:tcW w:w="990" w:type="dxa"/>
            <w:tcBorders>
              <w:top w:val="single" w:sz="4" w:space="0" w:color="auto"/>
              <w:bottom w:val="single" w:sz="4" w:space="0" w:color="auto"/>
            </w:tcBorders>
            <w:shd w:val="clear" w:color="auto" w:fill="E2CDEB" w:themeFill="text2" w:themeFillTint="33"/>
          </w:tcPr>
          <w:p w14:paraId="7212F97A" w14:textId="77777777" w:rsidR="00D15C84" w:rsidRPr="00530C66" w:rsidRDefault="00D15C84" w:rsidP="00926AB2">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530C66">
              <w:rPr>
                <w:rFonts w:cstheme="minorHAnsi"/>
                <w:b w:val="0"/>
                <w:bCs w:val="0"/>
                <w:sz w:val="20"/>
              </w:rPr>
              <w:t>UCoD only</w:t>
            </w:r>
          </w:p>
        </w:tc>
      </w:tr>
      <w:tr w:rsidR="00E36483" w:rsidRPr="00530C66" w14:paraId="553A64A4" w14:textId="77777777" w:rsidTr="00532C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3" w:type="dxa"/>
            <w:tcBorders>
              <w:top w:val="single" w:sz="4" w:space="0" w:color="auto"/>
              <w:bottom w:val="single" w:sz="4" w:space="0" w:color="auto"/>
            </w:tcBorders>
            <w:shd w:val="clear" w:color="auto" w:fill="A869C3" w:themeFill="text2" w:themeFillTint="99"/>
          </w:tcPr>
          <w:p w14:paraId="7F2F4216" w14:textId="77777777" w:rsidR="00E36483" w:rsidRPr="00530C66" w:rsidRDefault="00E36483" w:rsidP="00532C6E">
            <w:pPr>
              <w:spacing w:line="240" w:lineRule="auto"/>
              <w:rPr>
                <w:rFonts w:cstheme="minorHAnsi"/>
                <w:b w:val="0"/>
                <w:bCs w:val="0"/>
                <w:color w:val="FFFFFF" w:themeColor="background1"/>
                <w:sz w:val="20"/>
              </w:rPr>
            </w:pPr>
          </w:p>
        </w:tc>
        <w:tc>
          <w:tcPr>
            <w:tcW w:w="1214" w:type="dxa"/>
            <w:tcBorders>
              <w:top w:val="single" w:sz="4" w:space="0" w:color="auto"/>
              <w:bottom w:val="single" w:sz="4" w:space="0" w:color="auto"/>
            </w:tcBorders>
            <w:shd w:val="clear" w:color="auto" w:fill="A869C3" w:themeFill="text2" w:themeFillTint="99"/>
          </w:tcPr>
          <w:p w14:paraId="53075182" w14:textId="77777777" w:rsidR="00E36483" w:rsidRPr="00530C66" w:rsidRDefault="00E36483" w:rsidP="00532C6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rPr>
            </w:pPr>
          </w:p>
        </w:tc>
        <w:tc>
          <w:tcPr>
            <w:tcW w:w="3063" w:type="dxa"/>
            <w:tcBorders>
              <w:top w:val="single" w:sz="4" w:space="0" w:color="auto"/>
              <w:bottom w:val="single" w:sz="4" w:space="0" w:color="auto"/>
            </w:tcBorders>
            <w:shd w:val="clear" w:color="auto" w:fill="A869C3" w:themeFill="text2" w:themeFillTint="99"/>
          </w:tcPr>
          <w:p w14:paraId="5ACECA75" w14:textId="77777777" w:rsidR="00E36483" w:rsidRPr="00530C66" w:rsidRDefault="00E36483" w:rsidP="00532C6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sz w:val="20"/>
              </w:rPr>
            </w:pPr>
          </w:p>
        </w:tc>
        <w:tc>
          <w:tcPr>
            <w:tcW w:w="2250" w:type="dxa"/>
            <w:gridSpan w:val="2"/>
            <w:tcBorders>
              <w:top w:val="single" w:sz="4" w:space="0" w:color="auto"/>
              <w:bottom w:val="single" w:sz="4" w:space="0" w:color="auto"/>
            </w:tcBorders>
            <w:shd w:val="clear" w:color="auto" w:fill="A869C3" w:themeFill="text2" w:themeFillTint="99"/>
          </w:tcPr>
          <w:p w14:paraId="4A39C95D" w14:textId="77777777" w:rsidR="00E36483" w:rsidRPr="00530C66" w:rsidRDefault="00E36483" w:rsidP="00532C6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rPr>
            </w:pPr>
            <w:r w:rsidRPr="00530C66">
              <w:rPr>
                <w:rFonts w:cstheme="minorHAnsi"/>
                <w:color w:val="FFFFFF" w:themeColor="background1"/>
                <w:sz w:val="20"/>
              </w:rPr>
              <w:t>People using NDA,</w:t>
            </w:r>
            <w:r w:rsidRPr="00530C66">
              <w:rPr>
                <w:rFonts w:cstheme="minorHAnsi"/>
                <w:color w:val="FFFFFF" w:themeColor="background1"/>
                <w:sz w:val="20"/>
              </w:rPr>
              <w:br/>
              <w:t>n (%) of deaths</w:t>
            </w:r>
          </w:p>
        </w:tc>
        <w:tc>
          <w:tcPr>
            <w:tcW w:w="2160" w:type="dxa"/>
            <w:gridSpan w:val="2"/>
            <w:tcBorders>
              <w:top w:val="single" w:sz="4" w:space="0" w:color="auto"/>
              <w:bottom w:val="single" w:sz="4" w:space="0" w:color="auto"/>
            </w:tcBorders>
            <w:shd w:val="clear" w:color="auto" w:fill="A869C3" w:themeFill="text2" w:themeFillTint="99"/>
          </w:tcPr>
          <w:p w14:paraId="25EECCFA" w14:textId="77777777" w:rsidR="00E36483" w:rsidRPr="00530C66" w:rsidRDefault="00E36483" w:rsidP="00532C6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rPr>
            </w:pPr>
            <w:r w:rsidRPr="00530C66">
              <w:rPr>
                <w:rFonts w:cstheme="minorHAnsi"/>
                <w:color w:val="FFFFFF" w:themeColor="background1"/>
                <w:sz w:val="20"/>
              </w:rPr>
              <w:t xml:space="preserve">General population, </w:t>
            </w:r>
            <w:r w:rsidRPr="00530C66">
              <w:rPr>
                <w:rFonts w:cstheme="minorHAnsi"/>
                <w:color w:val="FFFFFF" w:themeColor="background1"/>
                <w:sz w:val="20"/>
              </w:rPr>
              <w:br/>
              <w:t>n (%) of deaths</w:t>
            </w:r>
          </w:p>
        </w:tc>
      </w:tr>
      <w:tr w:rsidR="00D15C84" w:rsidRPr="00530C66" w14:paraId="5BAB50C2" w14:textId="77777777" w:rsidTr="005A3091">
        <w:tc>
          <w:tcPr>
            <w:cnfStyle w:val="001000000000" w:firstRow="0" w:lastRow="0" w:firstColumn="1" w:lastColumn="0" w:oddVBand="0" w:evenVBand="0" w:oddHBand="0" w:evenHBand="0" w:firstRowFirstColumn="0" w:firstRowLastColumn="0" w:lastRowFirstColumn="0" w:lastRowLastColumn="0"/>
            <w:tcW w:w="673" w:type="dxa"/>
            <w:tcBorders>
              <w:top w:val="single" w:sz="4" w:space="0" w:color="auto"/>
            </w:tcBorders>
          </w:tcPr>
          <w:p w14:paraId="729DFE39"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w:t>
            </w:r>
          </w:p>
        </w:tc>
        <w:tc>
          <w:tcPr>
            <w:tcW w:w="1214" w:type="dxa"/>
            <w:tcBorders>
              <w:top w:val="single" w:sz="4" w:space="0" w:color="auto"/>
            </w:tcBorders>
          </w:tcPr>
          <w:p w14:paraId="322EB7A9" w14:textId="4FDCD79D" w:rsidR="00D15C84" w:rsidRPr="00530C66" w:rsidRDefault="00677B38"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Pr>
                <w:rFonts w:cstheme="minorHAnsi"/>
                <w:sz w:val="20"/>
              </w:rPr>
              <w:t>No</w:t>
            </w:r>
          </w:p>
        </w:tc>
        <w:tc>
          <w:tcPr>
            <w:tcW w:w="3063" w:type="dxa"/>
            <w:tcBorders>
              <w:top w:val="single" w:sz="4" w:space="0" w:color="auto"/>
            </w:tcBorders>
          </w:tcPr>
          <w:p w14:paraId="4548980D"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Other ill-defined causes</w:t>
            </w:r>
          </w:p>
        </w:tc>
        <w:tc>
          <w:tcPr>
            <w:tcW w:w="1125" w:type="dxa"/>
            <w:tcBorders>
              <w:top w:val="single" w:sz="4" w:space="0" w:color="auto"/>
            </w:tcBorders>
          </w:tcPr>
          <w:p w14:paraId="0CFDF36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2,554 (28.2)</w:t>
            </w:r>
          </w:p>
        </w:tc>
        <w:tc>
          <w:tcPr>
            <w:tcW w:w="1125" w:type="dxa"/>
            <w:tcBorders>
              <w:top w:val="single" w:sz="4" w:space="0" w:color="auto"/>
            </w:tcBorders>
          </w:tcPr>
          <w:p w14:paraId="056F979B"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168 (1.9)</w:t>
            </w:r>
          </w:p>
        </w:tc>
        <w:tc>
          <w:tcPr>
            <w:tcW w:w="1170" w:type="dxa"/>
            <w:tcBorders>
              <w:top w:val="single" w:sz="4" w:space="0" w:color="auto"/>
            </w:tcBorders>
          </w:tcPr>
          <w:p w14:paraId="2517B8FA"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27,449 (21.2)</w:t>
            </w:r>
          </w:p>
        </w:tc>
        <w:tc>
          <w:tcPr>
            <w:tcW w:w="990" w:type="dxa"/>
            <w:tcBorders>
              <w:top w:val="single" w:sz="4" w:space="0" w:color="auto"/>
            </w:tcBorders>
          </w:tcPr>
          <w:p w14:paraId="1A2013FB"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1,927 (1.5)</w:t>
            </w:r>
          </w:p>
        </w:tc>
      </w:tr>
      <w:tr w:rsidR="00D15C84" w:rsidRPr="00530C66" w14:paraId="5D3B0222"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564614BE"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2</w:t>
            </w:r>
          </w:p>
        </w:tc>
        <w:tc>
          <w:tcPr>
            <w:tcW w:w="1214" w:type="dxa"/>
            <w:shd w:val="clear" w:color="auto" w:fill="FCF9FD"/>
          </w:tcPr>
          <w:p w14:paraId="599696F0"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No</w:t>
            </w:r>
          </w:p>
        </w:tc>
        <w:tc>
          <w:tcPr>
            <w:tcW w:w="3063" w:type="dxa"/>
            <w:shd w:val="clear" w:color="auto" w:fill="FCF9FD"/>
          </w:tcPr>
          <w:p w14:paraId="01294DD5"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Injuries to multiple body regions, crushing, asphyxiation, poisoning by drugs, other</w:t>
            </w:r>
          </w:p>
        </w:tc>
        <w:tc>
          <w:tcPr>
            <w:tcW w:w="1125" w:type="dxa"/>
            <w:shd w:val="clear" w:color="auto" w:fill="FCF9FD"/>
          </w:tcPr>
          <w:p w14:paraId="289B934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1,434 (15.8)</w:t>
            </w:r>
          </w:p>
        </w:tc>
        <w:tc>
          <w:tcPr>
            <w:tcW w:w="1125" w:type="dxa"/>
            <w:shd w:val="clear" w:color="auto" w:fill="FCF9FD"/>
          </w:tcPr>
          <w:p w14:paraId="736E261E"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&lt;5</w:t>
            </w:r>
          </w:p>
        </w:tc>
        <w:tc>
          <w:tcPr>
            <w:tcW w:w="1170" w:type="dxa"/>
            <w:shd w:val="clear" w:color="auto" w:fill="FCF9FD"/>
          </w:tcPr>
          <w:p w14:paraId="63B946FE"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24,433 (18.8)</w:t>
            </w:r>
          </w:p>
        </w:tc>
        <w:tc>
          <w:tcPr>
            <w:tcW w:w="990" w:type="dxa"/>
            <w:shd w:val="clear" w:color="auto" w:fill="FCF9FD"/>
          </w:tcPr>
          <w:p w14:paraId="55E56AB2"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&lt;5</w:t>
            </w:r>
          </w:p>
        </w:tc>
      </w:tr>
      <w:tr w:rsidR="00D15C84" w:rsidRPr="00530C66" w14:paraId="5C58A8BD"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3BCDB987"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3</w:t>
            </w:r>
          </w:p>
        </w:tc>
        <w:tc>
          <w:tcPr>
            <w:tcW w:w="1214" w:type="dxa"/>
          </w:tcPr>
          <w:p w14:paraId="5E534E73"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3CF58CE3"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Lung diseases due to external agents</w:t>
            </w:r>
          </w:p>
        </w:tc>
        <w:tc>
          <w:tcPr>
            <w:tcW w:w="1125" w:type="dxa"/>
          </w:tcPr>
          <w:p w14:paraId="332AA4A7"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975 (10.8)</w:t>
            </w:r>
          </w:p>
        </w:tc>
        <w:tc>
          <w:tcPr>
            <w:tcW w:w="1125" w:type="dxa"/>
          </w:tcPr>
          <w:p w14:paraId="05FB5963"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59 (0.7)</w:t>
            </w:r>
          </w:p>
        </w:tc>
        <w:tc>
          <w:tcPr>
            <w:tcW w:w="1170" w:type="dxa"/>
          </w:tcPr>
          <w:p w14:paraId="16A0DFB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2,135 (1.6)</w:t>
            </w:r>
          </w:p>
        </w:tc>
        <w:tc>
          <w:tcPr>
            <w:tcW w:w="990" w:type="dxa"/>
          </w:tcPr>
          <w:p w14:paraId="34B3448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106 (0.1)</w:t>
            </w:r>
          </w:p>
        </w:tc>
      </w:tr>
      <w:tr w:rsidR="00D15C84" w:rsidRPr="00530C66" w14:paraId="4C44B34A"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504E2F41"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4</w:t>
            </w:r>
          </w:p>
        </w:tc>
        <w:tc>
          <w:tcPr>
            <w:tcW w:w="1214" w:type="dxa"/>
            <w:shd w:val="clear" w:color="auto" w:fill="FCF9FD"/>
          </w:tcPr>
          <w:p w14:paraId="6277AD39" w14:textId="591E4574" w:rsidR="00D15C84" w:rsidRPr="00530C66" w:rsidRDefault="00677B38"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Pr>
                <w:rFonts w:cstheme="minorHAnsi"/>
                <w:sz w:val="20"/>
              </w:rPr>
              <w:t>Yes</w:t>
            </w:r>
          </w:p>
        </w:tc>
        <w:tc>
          <w:tcPr>
            <w:tcW w:w="3063" w:type="dxa"/>
            <w:shd w:val="clear" w:color="auto" w:fill="FCF9FD"/>
          </w:tcPr>
          <w:p w14:paraId="243D5108"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Influenza and pneumonia</w:t>
            </w:r>
          </w:p>
        </w:tc>
        <w:tc>
          <w:tcPr>
            <w:tcW w:w="1125" w:type="dxa"/>
            <w:shd w:val="clear" w:color="auto" w:fill="FCF9FD"/>
          </w:tcPr>
          <w:p w14:paraId="5F5A53E8"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952 (10.5)</w:t>
            </w:r>
          </w:p>
        </w:tc>
        <w:tc>
          <w:tcPr>
            <w:tcW w:w="1125" w:type="dxa"/>
            <w:shd w:val="clear" w:color="auto" w:fill="FCF9FD"/>
          </w:tcPr>
          <w:p w14:paraId="2751C75F"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157 (1.7)</w:t>
            </w:r>
          </w:p>
        </w:tc>
        <w:tc>
          <w:tcPr>
            <w:tcW w:w="1170" w:type="dxa"/>
            <w:shd w:val="clear" w:color="auto" w:fill="FCF9FD"/>
          </w:tcPr>
          <w:p w14:paraId="075A440F"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6,306 (4.9)</w:t>
            </w:r>
          </w:p>
        </w:tc>
        <w:tc>
          <w:tcPr>
            <w:tcW w:w="990" w:type="dxa"/>
            <w:shd w:val="clear" w:color="auto" w:fill="FCF9FD"/>
          </w:tcPr>
          <w:p w14:paraId="2CF19DEF"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1,106 (0.9)</w:t>
            </w:r>
          </w:p>
        </w:tc>
      </w:tr>
      <w:tr w:rsidR="00D15C84" w:rsidRPr="00530C66" w14:paraId="654F4BD5"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029EF315"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5</w:t>
            </w:r>
          </w:p>
        </w:tc>
        <w:tc>
          <w:tcPr>
            <w:tcW w:w="1214" w:type="dxa"/>
          </w:tcPr>
          <w:p w14:paraId="26E00DE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Yes</w:t>
            </w:r>
          </w:p>
        </w:tc>
        <w:tc>
          <w:tcPr>
            <w:tcW w:w="3063" w:type="dxa"/>
          </w:tcPr>
          <w:p w14:paraId="7C81FCE8"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Coronary heart disease</w:t>
            </w:r>
          </w:p>
        </w:tc>
        <w:tc>
          <w:tcPr>
            <w:tcW w:w="1125" w:type="dxa"/>
          </w:tcPr>
          <w:p w14:paraId="21D044A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915 (10.1)</w:t>
            </w:r>
          </w:p>
        </w:tc>
        <w:tc>
          <w:tcPr>
            <w:tcW w:w="1125" w:type="dxa"/>
          </w:tcPr>
          <w:p w14:paraId="4DE64B3A"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
                <w:color w:val="FF0000"/>
                <w:sz w:val="20"/>
              </w:rPr>
            </w:pPr>
            <w:r w:rsidRPr="00530C66">
              <w:rPr>
                <w:rFonts w:cstheme="minorHAnsi"/>
                <w:b/>
                <w:i/>
                <w:color w:val="FF0000"/>
                <w:sz w:val="20"/>
              </w:rPr>
              <w:t>519 (5.7)</w:t>
            </w:r>
            <w:r w:rsidRPr="00530C66">
              <w:rPr>
                <w:rFonts w:cstheme="minorHAnsi"/>
                <w:b/>
                <w:i/>
                <w:color w:val="FF0000"/>
                <w:sz w:val="20"/>
                <w:vertAlign w:val="superscript"/>
              </w:rPr>
              <w:t>3</w:t>
            </w:r>
          </w:p>
        </w:tc>
        <w:tc>
          <w:tcPr>
            <w:tcW w:w="1170" w:type="dxa"/>
          </w:tcPr>
          <w:p w14:paraId="16E0CF62"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17,570 (13.5)</w:t>
            </w:r>
          </w:p>
        </w:tc>
        <w:tc>
          <w:tcPr>
            <w:tcW w:w="990" w:type="dxa"/>
          </w:tcPr>
          <w:p w14:paraId="498097E0"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11,261 (8.7)</w:t>
            </w:r>
          </w:p>
        </w:tc>
      </w:tr>
      <w:tr w:rsidR="00D15C84" w:rsidRPr="00530C66" w14:paraId="3D7AA7DA"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2E1D13F4"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6</w:t>
            </w:r>
          </w:p>
        </w:tc>
        <w:tc>
          <w:tcPr>
            <w:tcW w:w="1214" w:type="dxa"/>
            <w:shd w:val="clear" w:color="auto" w:fill="FCF9FD"/>
          </w:tcPr>
          <w:p w14:paraId="2C934EDC"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 xml:space="preserve">Some </w:t>
            </w:r>
            <w:r w:rsidRPr="00530C66">
              <w:rPr>
                <w:rFonts w:cstheme="minorHAnsi"/>
                <w:sz w:val="20"/>
              </w:rPr>
              <w:br/>
              <w:t xml:space="preserve">ICD10 </w:t>
            </w:r>
            <w:r w:rsidRPr="00530C66">
              <w:rPr>
                <w:rFonts w:cstheme="minorHAnsi"/>
                <w:sz w:val="20"/>
              </w:rPr>
              <w:br/>
              <w:t>codes</w:t>
            </w:r>
          </w:p>
        </w:tc>
        <w:tc>
          <w:tcPr>
            <w:tcW w:w="3063" w:type="dxa"/>
            <w:shd w:val="clear" w:color="auto" w:fill="FCF9FD"/>
          </w:tcPr>
          <w:p w14:paraId="2A4511E2"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Certain conditions originating in the perinatal period, congenital malformations, deformations and chromosomal abnormalities</w:t>
            </w:r>
          </w:p>
        </w:tc>
        <w:tc>
          <w:tcPr>
            <w:tcW w:w="1125" w:type="dxa"/>
            <w:shd w:val="clear" w:color="auto" w:fill="FCF9FD"/>
          </w:tcPr>
          <w:p w14:paraId="36CBDB47"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896 (9.9)</w:t>
            </w:r>
          </w:p>
        </w:tc>
        <w:tc>
          <w:tcPr>
            <w:tcW w:w="1125" w:type="dxa"/>
            <w:shd w:val="clear" w:color="auto" w:fill="FCF9FD"/>
          </w:tcPr>
          <w:p w14:paraId="45A7F3E8"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
                <w:color w:val="FF0000"/>
                <w:sz w:val="20"/>
              </w:rPr>
            </w:pPr>
            <w:r w:rsidRPr="00530C66">
              <w:rPr>
                <w:rFonts w:cstheme="minorHAnsi"/>
                <w:b/>
                <w:i/>
                <w:color w:val="FF0000"/>
                <w:sz w:val="20"/>
              </w:rPr>
              <w:t>574 (6.3)</w:t>
            </w:r>
            <w:r w:rsidRPr="00530C66">
              <w:rPr>
                <w:rFonts w:cstheme="minorHAnsi"/>
                <w:b/>
                <w:i/>
                <w:color w:val="FF0000"/>
                <w:sz w:val="20"/>
                <w:vertAlign w:val="superscript"/>
              </w:rPr>
              <w:t>1</w:t>
            </w:r>
          </w:p>
        </w:tc>
        <w:tc>
          <w:tcPr>
            <w:tcW w:w="1170" w:type="dxa"/>
            <w:shd w:val="clear" w:color="auto" w:fill="FCF9FD"/>
          </w:tcPr>
          <w:p w14:paraId="5744DF33"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2,311 (1.8)</w:t>
            </w:r>
          </w:p>
        </w:tc>
        <w:tc>
          <w:tcPr>
            <w:tcW w:w="990" w:type="dxa"/>
            <w:shd w:val="clear" w:color="auto" w:fill="FCF9FD"/>
          </w:tcPr>
          <w:p w14:paraId="08339227"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1,638 (1.3)</w:t>
            </w:r>
          </w:p>
        </w:tc>
      </w:tr>
      <w:tr w:rsidR="00D15C84" w:rsidRPr="00530C66" w14:paraId="6662367F"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25862D30"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7</w:t>
            </w:r>
          </w:p>
        </w:tc>
        <w:tc>
          <w:tcPr>
            <w:tcW w:w="1214" w:type="dxa"/>
          </w:tcPr>
          <w:p w14:paraId="27805FDC"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02EA3119"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Mental and behavioural disorders due to psychoactive substance use</w:t>
            </w:r>
          </w:p>
        </w:tc>
        <w:tc>
          <w:tcPr>
            <w:tcW w:w="1125" w:type="dxa"/>
          </w:tcPr>
          <w:p w14:paraId="6D6A4C11"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844 (9.3)</w:t>
            </w:r>
          </w:p>
        </w:tc>
        <w:tc>
          <w:tcPr>
            <w:tcW w:w="1125" w:type="dxa"/>
          </w:tcPr>
          <w:p w14:paraId="21F52D07"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48 (0.5)</w:t>
            </w:r>
          </w:p>
        </w:tc>
        <w:tc>
          <w:tcPr>
            <w:tcW w:w="1170" w:type="dxa"/>
          </w:tcPr>
          <w:p w14:paraId="55CD31E5"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15,763 (12.1)</w:t>
            </w:r>
          </w:p>
        </w:tc>
        <w:tc>
          <w:tcPr>
            <w:tcW w:w="990" w:type="dxa"/>
          </w:tcPr>
          <w:p w14:paraId="3BFFFB8D"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733 (0.6)</w:t>
            </w:r>
          </w:p>
        </w:tc>
      </w:tr>
      <w:tr w:rsidR="00D15C84" w:rsidRPr="00530C66" w14:paraId="0111BAEE"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60D1A404"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8</w:t>
            </w:r>
          </w:p>
        </w:tc>
        <w:tc>
          <w:tcPr>
            <w:tcW w:w="1214" w:type="dxa"/>
            <w:shd w:val="clear" w:color="auto" w:fill="FCF9FD"/>
          </w:tcPr>
          <w:p w14:paraId="658E0D4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Yes</w:t>
            </w:r>
          </w:p>
        </w:tc>
        <w:tc>
          <w:tcPr>
            <w:tcW w:w="3063" w:type="dxa"/>
            <w:shd w:val="clear" w:color="auto" w:fill="FCF9FD"/>
          </w:tcPr>
          <w:p w14:paraId="15A08F93"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Diabetes</w:t>
            </w:r>
          </w:p>
        </w:tc>
        <w:tc>
          <w:tcPr>
            <w:tcW w:w="1125" w:type="dxa"/>
            <w:shd w:val="clear" w:color="auto" w:fill="FCF9FD"/>
          </w:tcPr>
          <w:p w14:paraId="4BB0BD03"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761 (8.4)</w:t>
            </w:r>
          </w:p>
        </w:tc>
        <w:tc>
          <w:tcPr>
            <w:tcW w:w="1125" w:type="dxa"/>
            <w:shd w:val="clear" w:color="auto" w:fill="FCF9FD"/>
          </w:tcPr>
          <w:p w14:paraId="5650084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260 (2.9)</w:t>
            </w:r>
          </w:p>
        </w:tc>
        <w:tc>
          <w:tcPr>
            <w:tcW w:w="1170" w:type="dxa"/>
            <w:shd w:val="clear" w:color="auto" w:fill="FCF9FD"/>
          </w:tcPr>
          <w:p w14:paraId="575ABD72"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9,212 (7.1)</w:t>
            </w:r>
          </w:p>
        </w:tc>
        <w:tc>
          <w:tcPr>
            <w:tcW w:w="990" w:type="dxa"/>
            <w:shd w:val="clear" w:color="auto" w:fill="FCF9FD"/>
          </w:tcPr>
          <w:p w14:paraId="4F22B1F4"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2,877 (2.2)</w:t>
            </w:r>
          </w:p>
        </w:tc>
      </w:tr>
      <w:tr w:rsidR="00D15C84" w:rsidRPr="00530C66" w14:paraId="0279ADAE"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203CF569"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9</w:t>
            </w:r>
          </w:p>
        </w:tc>
        <w:tc>
          <w:tcPr>
            <w:tcW w:w="1214" w:type="dxa"/>
          </w:tcPr>
          <w:p w14:paraId="5D9F726B"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48F55DD5"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Epilepsy and status epilepticus</w:t>
            </w:r>
          </w:p>
        </w:tc>
        <w:tc>
          <w:tcPr>
            <w:tcW w:w="1125" w:type="dxa"/>
          </w:tcPr>
          <w:p w14:paraId="081D8634"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746 (8.2)</w:t>
            </w:r>
          </w:p>
        </w:tc>
        <w:tc>
          <w:tcPr>
            <w:tcW w:w="1125" w:type="dxa"/>
          </w:tcPr>
          <w:p w14:paraId="6FB239DA"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261 (2.9)</w:t>
            </w:r>
          </w:p>
        </w:tc>
        <w:tc>
          <w:tcPr>
            <w:tcW w:w="1170" w:type="dxa"/>
          </w:tcPr>
          <w:p w14:paraId="23624C8B"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1,365 (1.1)</w:t>
            </w:r>
          </w:p>
        </w:tc>
        <w:tc>
          <w:tcPr>
            <w:tcW w:w="990" w:type="dxa"/>
          </w:tcPr>
          <w:p w14:paraId="0D1F3D27"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556 (0.4)</w:t>
            </w:r>
          </w:p>
        </w:tc>
      </w:tr>
      <w:tr w:rsidR="00D15C84" w:rsidRPr="00530C66" w14:paraId="6E405945"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11089BA5"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10</w:t>
            </w:r>
          </w:p>
        </w:tc>
        <w:tc>
          <w:tcPr>
            <w:tcW w:w="1214" w:type="dxa"/>
            <w:shd w:val="clear" w:color="auto" w:fill="FCF9FD"/>
          </w:tcPr>
          <w:p w14:paraId="1247BB9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No</w:t>
            </w:r>
          </w:p>
        </w:tc>
        <w:tc>
          <w:tcPr>
            <w:tcW w:w="3063" w:type="dxa"/>
            <w:shd w:val="clear" w:color="auto" w:fill="FCF9FD"/>
          </w:tcPr>
          <w:p w14:paraId="64F49EF7"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Cerebral palsy and other paralytic syndromes</w:t>
            </w:r>
          </w:p>
        </w:tc>
        <w:tc>
          <w:tcPr>
            <w:tcW w:w="1125" w:type="dxa"/>
            <w:shd w:val="clear" w:color="auto" w:fill="FCF9FD"/>
          </w:tcPr>
          <w:p w14:paraId="17836763"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709 (7.8)</w:t>
            </w:r>
          </w:p>
        </w:tc>
        <w:tc>
          <w:tcPr>
            <w:tcW w:w="1125" w:type="dxa"/>
            <w:shd w:val="clear" w:color="auto" w:fill="FCF9FD"/>
          </w:tcPr>
          <w:p w14:paraId="27220BE5"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
                <w:sz w:val="20"/>
              </w:rPr>
            </w:pPr>
            <w:r w:rsidRPr="00530C66">
              <w:rPr>
                <w:rFonts w:cstheme="minorHAnsi"/>
                <w:b/>
                <w:i/>
                <w:color w:val="FF0000"/>
                <w:sz w:val="20"/>
              </w:rPr>
              <w:t>393 (4.3)</w:t>
            </w:r>
            <w:r w:rsidRPr="00530C66">
              <w:rPr>
                <w:rFonts w:cstheme="minorHAnsi"/>
                <w:b/>
                <w:i/>
                <w:color w:val="FF0000"/>
                <w:sz w:val="20"/>
                <w:vertAlign w:val="superscript"/>
              </w:rPr>
              <w:t>5</w:t>
            </w:r>
          </w:p>
        </w:tc>
        <w:tc>
          <w:tcPr>
            <w:tcW w:w="1170" w:type="dxa"/>
            <w:shd w:val="clear" w:color="auto" w:fill="FCF9FD"/>
          </w:tcPr>
          <w:p w14:paraId="602F1C3E"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400 (0.3)</w:t>
            </w:r>
          </w:p>
        </w:tc>
        <w:tc>
          <w:tcPr>
            <w:tcW w:w="990" w:type="dxa"/>
            <w:shd w:val="clear" w:color="auto" w:fill="FCF9FD"/>
          </w:tcPr>
          <w:p w14:paraId="0A5B5E61"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109 (0.1)</w:t>
            </w:r>
          </w:p>
        </w:tc>
      </w:tr>
      <w:tr w:rsidR="00D15C84" w:rsidRPr="00530C66" w14:paraId="14B926FE"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35ADA873"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11</w:t>
            </w:r>
          </w:p>
        </w:tc>
        <w:tc>
          <w:tcPr>
            <w:tcW w:w="1214" w:type="dxa"/>
          </w:tcPr>
          <w:p w14:paraId="62240B55"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Yes</w:t>
            </w:r>
          </w:p>
        </w:tc>
        <w:tc>
          <w:tcPr>
            <w:tcW w:w="3063" w:type="dxa"/>
          </w:tcPr>
          <w:p w14:paraId="1BD3A7A1"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Kidney failure</w:t>
            </w:r>
          </w:p>
        </w:tc>
        <w:tc>
          <w:tcPr>
            <w:tcW w:w="1125" w:type="dxa"/>
          </w:tcPr>
          <w:p w14:paraId="21D2869C"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600 (6.6)</w:t>
            </w:r>
          </w:p>
        </w:tc>
        <w:tc>
          <w:tcPr>
            <w:tcW w:w="1125" w:type="dxa"/>
          </w:tcPr>
          <w:p w14:paraId="2482CE37"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58 (0.6)</w:t>
            </w:r>
          </w:p>
        </w:tc>
        <w:tc>
          <w:tcPr>
            <w:tcW w:w="1170" w:type="dxa"/>
          </w:tcPr>
          <w:p w14:paraId="492DC8A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6,911 (5.3)</w:t>
            </w:r>
          </w:p>
        </w:tc>
        <w:tc>
          <w:tcPr>
            <w:tcW w:w="990" w:type="dxa"/>
          </w:tcPr>
          <w:p w14:paraId="7C77A31A"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524 (0.4)</w:t>
            </w:r>
          </w:p>
        </w:tc>
      </w:tr>
      <w:tr w:rsidR="00D15C84" w:rsidRPr="00530C66" w14:paraId="2A140641"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1E198C35"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12</w:t>
            </w:r>
          </w:p>
        </w:tc>
        <w:tc>
          <w:tcPr>
            <w:tcW w:w="1214" w:type="dxa"/>
            <w:shd w:val="clear" w:color="auto" w:fill="FCF9FD"/>
          </w:tcPr>
          <w:p w14:paraId="55248DFE"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Yes</w:t>
            </w:r>
          </w:p>
        </w:tc>
        <w:tc>
          <w:tcPr>
            <w:tcW w:w="3063" w:type="dxa"/>
            <w:shd w:val="clear" w:color="auto" w:fill="FCF9FD"/>
          </w:tcPr>
          <w:p w14:paraId="766820B6"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Septicaemia</w:t>
            </w:r>
          </w:p>
        </w:tc>
        <w:tc>
          <w:tcPr>
            <w:tcW w:w="1125" w:type="dxa"/>
            <w:shd w:val="clear" w:color="auto" w:fill="FCF9FD"/>
          </w:tcPr>
          <w:p w14:paraId="13BBE55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585 (6.5)</w:t>
            </w:r>
          </w:p>
        </w:tc>
        <w:tc>
          <w:tcPr>
            <w:tcW w:w="1125" w:type="dxa"/>
            <w:shd w:val="clear" w:color="auto" w:fill="FCF9FD"/>
          </w:tcPr>
          <w:p w14:paraId="2A5A4B4B"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89 (1.0)</w:t>
            </w:r>
          </w:p>
        </w:tc>
        <w:tc>
          <w:tcPr>
            <w:tcW w:w="1170" w:type="dxa"/>
            <w:shd w:val="clear" w:color="auto" w:fill="FCF9FD"/>
          </w:tcPr>
          <w:p w14:paraId="65074C6B"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5,920 (4.6)</w:t>
            </w:r>
          </w:p>
        </w:tc>
        <w:tc>
          <w:tcPr>
            <w:tcW w:w="990" w:type="dxa"/>
            <w:shd w:val="clear" w:color="auto" w:fill="FCF9FD"/>
          </w:tcPr>
          <w:p w14:paraId="640B8C58"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729 (0.6)</w:t>
            </w:r>
          </w:p>
        </w:tc>
      </w:tr>
      <w:tr w:rsidR="00D15C84" w:rsidRPr="00530C66" w14:paraId="598CA224"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5D40AFDF"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13</w:t>
            </w:r>
          </w:p>
        </w:tc>
        <w:tc>
          <w:tcPr>
            <w:tcW w:w="1214" w:type="dxa"/>
          </w:tcPr>
          <w:p w14:paraId="15A7EA10"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65CB1870"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Spinal muscular atrophy and related syndromes</w:t>
            </w:r>
          </w:p>
        </w:tc>
        <w:tc>
          <w:tcPr>
            <w:tcW w:w="1125" w:type="dxa"/>
          </w:tcPr>
          <w:p w14:paraId="3B757C7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562 (6.2)</w:t>
            </w:r>
          </w:p>
        </w:tc>
        <w:tc>
          <w:tcPr>
            <w:tcW w:w="1125" w:type="dxa"/>
          </w:tcPr>
          <w:p w14:paraId="2534E422"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i/>
                <w:sz w:val="20"/>
              </w:rPr>
            </w:pPr>
            <w:r w:rsidRPr="00530C66">
              <w:rPr>
                <w:rFonts w:cstheme="minorHAnsi"/>
                <w:b/>
                <w:i/>
                <w:color w:val="FF0000"/>
                <w:sz w:val="20"/>
              </w:rPr>
              <w:t>537 (5.9)</w:t>
            </w:r>
            <w:r w:rsidRPr="00530C66">
              <w:rPr>
                <w:rFonts w:cstheme="minorHAnsi"/>
                <w:b/>
                <w:i/>
                <w:color w:val="FF0000"/>
                <w:sz w:val="20"/>
                <w:vertAlign w:val="superscript"/>
              </w:rPr>
              <w:t>2</w:t>
            </w:r>
          </w:p>
        </w:tc>
        <w:tc>
          <w:tcPr>
            <w:tcW w:w="1170" w:type="dxa"/>
          </w:tcPr>
          <w:p w14:paraId="7920AC5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506 (0.4)</w:t>
            </w:r>
          </w:p>
        </w:tc>
        <w:tc>
          <w:tcPr>
            <w:tcW w:w="990" w:type="dxa"/>
          </w:tcPr>
          <w:p w14:paraId="7580641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456 (0.4)</w:t>
            </w:r>
          </w:p>
        </w:tc>
      </w:tr>
      <w:tr w:rsidR="00D15C84" w:rsidRPr="00530C66" w14:paraId="5D6914D2"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03352C8D"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14</w:t>
            </w:r>
          </w:p>
        </w:tc>
        <w:tc>
          <w:tcPr>
            <w:tcW w:w="1214" w:type="dxa"/>
            <w:shd w:val="clear" w:color="auto" w:fill="FCF9FD"/>
          </w:tcPr>
          <w:p w14:paraId="29FADF2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No</w:t>
            </w:r>
          </w:p>
        </w:tc>
        <w:tc>
          <w:tcPr>
            <w:tcW w:w="3063" w:type="dxa"/>
            <w:shd w:val="clear" w:color="auto" w:fill="FCF9FD"/>
          </w:tcPr>
          <w:p w14:paraId="184FFBBF"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Liver disease</w:t>
            </w:r>
          </w:p>
        </w:tc>
        <w:tc>
          <w:tcPr>
            <w:tcW w:w="1125" w:type="dxa"/>
            <w:shd w:val="clear" w:color="auto" w:fill="FCF9FD"/>
          </w:tcPr>
          <w:p w14:paraId="4F797C51"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527 (5.8)</w:t>
            </w:r>
          </w:p>
        </w:tc>
        <w:tc>
          <w:tcPr>
            <w:tcW w:w="1125" w:type="dxa"/>
            <w:shd w:val="clear" w:color="auto" w:fill="FCF9FD"/>
          </w:tcPr>
          <w:p w14:paraId="02A31688"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247 (2.7)</w:t>
            </w:r>
          </w:p>
        </w:tc>
        <w:tc>
          <w:tcPr>
            <w:tcW w:w="1170" w:type="dxa"/>
            <w:shd w:val="clear" w:color="auto" w:fill="FCF9FD"/>
          </w:tcPr>
          <w:p w14:paraId="45A4107C"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10,985 (8.5)</w:t>
            </w:r>
          </w:p>
        </w:tc>
        <w:tc>
          <w:tcPr>
            <w:tcW w:w="990" w:type="dxa"/>
            <w:shd w:val="clear" w:color="auto" w:fill="FCF9FD"/>
          </w:tcPr>
          <w:p w14:paraId="42193DEA"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4,625 (3.6)</w:t>
            </w:r>
          </w:p>
        </w:tc>
      </w:tr>
      <w:tr w:rsidR="00D15C84" w:rsidRPr="00530C66" w14:paraId="40080345"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23509BD3"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15</w:t>
            </w:r>
          </w:p>
        </w:tc>
        <w:tc>
          <w:tcPr>
            <w:tcW w:w="1214" w:type="dxa"/>
          </w:tcPr>
          <w:p w14:paraId="6676B7D4"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73773979"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Mood (affective) disorders</w:t>
            </w:r>
          </w:p>
        </w:tc>
        <w:tc>
          <w:tcPr>
            <w:tcW w:w="1125" w:type="dxa"/>
          </w:tcPr>
          <w:p w14:paraId="3FE4C1A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522 (5.8)</w:t>
            </w:r>
          </w:p>
        </w:tc>
        <w:tc>
          <w:tcPr>
            <w:tcW w:w="1125" w:type="dxa"/>
          </w:tcPr>
          <w:p w14:paraId="45E616AF"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&lt;5</w:t>
            </w:r>
          </w:p>
        </w:tc>
        <w:tc>
          <w:tcPr>
            <w:tcW w:w="1170" w:type="dxa"/>
          </w:tcPr>
          <w:p w14:paraId="27010A72"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7,878 (6.1)</w:t>
            </w:r>
          </w:p>
        </w:tc>
        <w:tc>
          <w:tcPr>
            <w:tcW w:w="990" w:type="dxa"/>
          </w:tcPr>
          <w:p w14:paraId="6DFA8D34"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13 (0.0)</w:t>
            </w:r>
          </w:p>
        </w:tc>
      </w:tr>
      <w:tr w:rsidR="00D15C84" w:rsidRPr="00530C66" w14:paraId="3EE3B7BE"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0E723FD1"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16</w:t>
            </w:r>
          </w:p>
        </w:tc>
        <w:tc>
          <w:tcPr>
            <w:tcW w:w="1214" w:type="dxa"/>
            <w:shd w:val="clear" w:color="auto" w:fill="FCF9FD"/>
          </w:tcPr>
          <w:p w14:paraId="5006EEEB"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Yes</w:t>
            </w:r>
          </w:p>
        </w:tc>
        <w:tc>
          <w:tcPr>
            <w:tcW w:w="3063" w:type="dxa"/>
            <w:shd w:val="clear" w:color="auto" w:fill="FCF9FD"/>
          </w:tcPr>
          <w:p w14:paraId="35089DD7"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Cerebrovascular disease</w:t>
            </w:r>
          </w:p>
        </w:tc>
        <w:tc>
          <w:tcPr>
            <w:tcW w:w="1125" w:type="dxa"/>
            <w:shd w:val="clear" w:color="auto" w:fill="FCF9FD"/>
          </w:tcPr>
          <w:p w14:paraId="269C0D3C"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516 (5.7)</w:t>
            </w:r>
          </w:p>
        </w:tc>
        <w:tc>
          <w:tcPr>
            <w:tcW w:w="1125" w:type="dxa"/>
            <w:shd w:val="clear" w:color="auto" w:fill="FCF9FD"/>
          </w:tcPr>
          <w:p w14:paraId="4BB47F41"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248 (2.7)</w:t>
            </w:r>
          </w:p>
        </w:tc>
        <w:tc>
          <w:tcPr>
            <w:tcW w:w="1170" w:type="dxa"/>
            <w:shd w:val="clear" w:color="auto" w:fill="FCF9FD"/>
          </w:tcPr>
          <w:p w14:paraId="6682ACE3"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6,379 (4.9)</w:t>
            </w:r>
          </w:p>
        </w:tc>
        <w:tc>
          <w:tcPr>
            <w:tcW w:w="990" w:type="dxa"/>
            <w:shd w:val="clear" w:color="auto" w:fill="FCF9FD"/>
          </w:tcPr>
          <w:p w14:paraId="3E2F7D39"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3,312 (2.6)</w:t>
            </w:r>
          </w:p>
        </w:tc>
      </w:tr>
      <w:tr w:rsidR="00D15C84" w:rsidRPr="00530C66" w14:paraId="68CFF24D" w14:textId="77777777" w:rsidTr="005A3091">
        <w:tc>
          <w:tcPr>
            <w:cnfStyle w:val="001000000000" w:firstRow="0" w:lastRow="0" w:firstColumn="1" w:lastColumn="0" w:oddVBand="0" w:evenVBand="0" w:oddHBand="0" w:evenHBand="0" w:firstRowFirstColumn="0" w:firstRowLastColumn="0" w:lastRowFirstColumn="0" w:lastRowLastColumn="0"/>
            <w:tcW w:w="673" w:type="dxa"/>
          </w:tcPr>
          <w:p w14:paraId="410CCB2A"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17</w:t>
            </w:r>
          </w:p>
        </w:tc>
        <w:tc>
          <w:tcPr>
            <w:tcW w:w="1214" w:type="dxa"/>
          </w:tcPr>
          <w:p w14:paraId="22DAED9D"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Some ICD10 codes</w:t>
            </w:r>
          </w:p>
        </w:tc>
        <w:tc>
          <w:tcPr>
            <w:tcW w:w="3063" w:type="dxa"/>
          </w:tcPr>
          <w:p w14:paraId="43DA7454"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Heart failure and complications and ill-defined heart disease</w:t>
            </w:r>
          </w:p>
        </w:tc>
        <w:tc>
          <w:tcPr>
            <w:tcW w:w="1125" w:type="dxa"/>
          </w:tcPr>
          <w:p w14:paraId="2EADA19E"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493 (5.4)</w:t>
            </w:r>
          </w:p>
        </w:tc>
        <w:tc>
          <w:tcPr>
            <w:tcW w:w="1125" w:type="dxa"/>
          </w:tcPr>
          <w:p w14:paraId="561E01D7"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79 (0.9)</w:t>
            </w:r>
          </w:p>
        </w:tc>
        <w:tc>
          <w:tcPr>
            <w:tcW w:w="1170" w:type="dxa"/>
          </w:tcPr>
          <w:p w14:paraId="58396DF8"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6,177 (4.8)</w:t>
            </w:r>
          </w:p>
        </w:tc>
        <w:tc>
          <w:tcPr>
            <w:tcW w:w="990" w:type="dxa"/>
          </w:tcPr>
          <w:p w14:paraId="2E3CAD45"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867 (0.7)</w:t>
            </w:r>
          </w:p>
        </w:tc>
      </w:tr>
      <w:tr w:rsidR="00D15C84" w:rsidRPr="00530C66" w14:paraId="7736D488"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shd w:val="clear" w:color="auto" w:fill="FCF9FD"/>
          </w:tcPr>
          <w:p w14:paraId="0C8F63B2"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18</w:t>
            </w:r>
          </w:p>
        </w:tc>
        <w:tc>
          <w:tcPr>
            <w:tcW w:w="1214" w:type="dxa"/>
            <w:shd w:val="clear" w:color="auto" w:fill="FCF9FD"/>
          </w:tcPr>
          <w:p w14:paraId="73F05078"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Yes</w:t>
            </w:r>
          </w:p>
        </w:tc>
        <w:tc>
          <w:tcPr>
            <w:tcW w:w="3063" w:type="dxa"/>
            <w:shd w:val="clear" w:color="auto" w:fill="FCF9FD"/>
          </w:tcPr>
          <w:p w14:paraId="654BFD42"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Suicide</w:t>
            </w:r>
          </w:p>
        </w:tc>
        <w:tc>
          <w:tcPr>
            <w:tcW w:w="1125" w:type="dxa"/>
            <w:shd w:val="clear" w:color="auto" w:fill="FCF9FD"/>
          </w:tcPr>
          <w:p w14:paraId="2F3FBBF2"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471 (5.2)</w:t>
            </w:r>
          </w:p>
        </w:tc>
        <w:tc>
          <w:tcPr>
            <w:tcW w:w="1125" w:type="dxa"/>
            <w:shd w:val="clear" w:color="auto" w:fill="FCF9FD"/>
          </w:tcPr>
          <w:p w14:paraId="3B1A0D21"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i/>
                <w:sz w:val="20"/>
              </w:rPr>
            </w:pPr>
            <w:r w:rsidRPr="00530C66">
              <w:rPr>
                <w:rFonts w:cstheme="minorHAnsi"/>
                <w:b/>
                <w:i/>
                <w:color w:val="FF0000"/>
                <w:sz w:val="20"/>
              </w:rPr>
              <w:t>470 (5.2)</w:t>
            </w:r>
            <w:r w:rsidRPr="00530C66">
              <w:rPr>
                <w:rFonts w:cstheme="minorHAnsi"/>
                <w:b/>
                <w:i/>
                <w:color w:val="FF0000"/>
                <w:sz w:val="20"/>
                <w:vertAlign w:val="superscript"/>
              </w:rPr>
              <w:t>4</w:t>
            </w:r>
          </w:p>
        </w:tc>
        <w:tc>
          <w:tcPr>
            <w:tcW w:w="1170" w:type="dxa"/>
            <w:shd w:val="clear" w:color="auto" w:fill="FCF9FD"/>
          </w:tcPr>
          <w:p w14:paraId="71767923"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11,575 (8.9)</w:t>
            </w:r>
          </w:p>
        </w:tc>
        <w:tc>
          <w:tcPr>
            <w:tcW w:w="990" w:type="dxa"/>
            <w:shd w:val="clear" w:color="auto" w:fill="FCF9FD"/>
          </w:tcPr>
          <w:p w14:paraId="69121EDC"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11,561 (8.9)</w:t>
            </w:r>
          </w:p>
        </w:tc>
      </w:tr>
      <w:tr w:rsidR="00E36483" w:rsidRPr="00530C66" w14:paraId="52F58110" w14:textId="77777777" w:rsidTr="00532C6E">
        <w:trPr>
          <w:cantSplit/>
        </w:trPr>
        <w:tc>
          <w:tcPr>
            <w:cnfStyle w:val="001000000000" w:firstRow="0" w:lastRow="0" w:firstColumn="1" w:lastColumn="0" w:oddVBand="0" w:evenVBand="0" w:oddHBand="0" w:evenHBand="0" w:firstRowFirstColumn="0" w:firstRowLastColumn="0" w:lastRowFirstColumn="0" w:lastRowLastColumn="0"/>
            <w:tcW w:w="673" w:type="dxa"/>
            <w:tcBorders>
              <w:top w:val="single" w:sz="4" w:space="0" w:color="auto"/>
              <w:bottom w:val="single" w:sz="4" w:space="0" w:color="auto"/>
            </w:tcBorders>
            <w:shd w:val="clear" w:color="auto" w:fill="A869C3" w:themeFill="text2" w:themeFillTint="99"/>
          </w:tcPr>
          <w:p w14:paraId="6344A753" w14:textId="77777777" w:rsidR="00E36483" w:rsidRPr="00530C66" w:rsidRDefault="00E36483" w:rsidP="00532C6E">
            <w:pPr>
              <w:spacing w:line="240" w:lineRule="auto"/>
              <w:rPr>
                <w:rFonts w:cstheme="minorHAnsi"/>
                <w:b w:val="0"/>
                <w:bCs w:val="0"/>
                <w:color w:val="FFFFFF" w:themeColor="background1"/>
                <w:sz w:val="20"/>
              </w:rPr>
            </w:pPr>
          </w:p>
        </w:tc>
        <w:tc>
          <w:tcPr>
            <w:tcW w:w="1214" w:type="dxa"/>
            <w:tcBorders>
              <w:top w:val="single" w:sz="4" w:space="0" w:color="auto"/>
              <w:bottom w:val="single" w:sz="4" w:space="0" w:color="auto"/>
            </w:tcBorders>
            <w:shd w:val="clear" w:color="auto" w:fill="A869C3" w:themeFill="text2" w:themeFillTint="99"/>
          </w:tcPr>
          <w:p w14:paraId="5BD4094C" w14:textId="77777777" w:rsidR="00E36483" w:rsidRPr="00530C66" w:rsidRDefault="00E36483" w:rsidP="00532C6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rPr>
            </w:pPr>
          </w:p>
        </w:tc>
        <w:tc>
          <w:tcPr>
            <w:tcW w:w="3063" w:type="dxa"/>
            <w:tcBorders>
              <w:top w:val="single" w:sz="4" w:space="0" w:color="auto"/>
              <w:bottom w:val="single" w:sz="4" w:space="0" w:color="auto"/>
            </w:tcBorders>
            <w:shd w:val="clear" w:color="auto" w:fill="A869C3" w:themeFill="text2" w:themeFillTint="99"/>
          </w:tcPr>
          <w:p w14:paraId="707582E5" w14:textId="77777777" w:rsidR="00E36483" w:rsidRPr="00530C66" w:rsidRDefault="00E36483" w:rsidP="00532C6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sz w:val="20"/>
              </w:rPr>
            </w:pPr>
          </w:p>
        </w:tc>
        <w:tc>
          <w:tcPr>
            <w:tcW w:w="2250" w:type="dxa"/>
            <w:gridSpan w:val="2"/>
            <w:tcBorders>
              <w:top w:val="single" w:sz="4" w:space="0" w:color="auto"/>
              <w:bottom w:val="single" w:sz="4" w:space="0" w:color="auto"/>
            </w:tcBorders>
            <w:shd w:val="clear" w:color="auto" w:fill="A869C3" w:themeFill="text2" w:themeFillTint="99"/>
          </w:tcPr>
          <w:p w14:paraId="672B86AC" w14:textId="77777777" w:rsidR="00E36483" w:rsidRPr="00530C66" w:rsidRDefault="00E36483" w:rsidP="00532C6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rPr>
            </w:pPr>
            <w:r w:rsidRPr="00530C66">
              <w:rPr>
                <w:rFonts w:cstheme="minorHAnsi"/>
                <w:color w:val="FFFFFF" w:themeColor="background1"/>
                <w:sz w:val="20"/>
              </w:rPr>
              <w:t>People using NDA,</w:t>
            </w:r>
            <w:r w:rsidRPr="00530C66">
              <w:rPr>
                <w:rFonts w:cstheme="minorHAnsi"/>
                <w:color w:val="FFFFFF" w:themeColor="background1"/>
                <w:sz w:val="20"/>
              </w:rPr>
              <w:br/>
              <w:t>n (%) of deaths</w:t>
            </w:r>
          </w:p>
        </w:tc>
        <w:tc>
          <w:tcPr>
            <w:tcW w:w="2160" w:type="dxa"/>
            <w:gridSpan w:val="2"/>
            <w:tcBorders>
              <w:top w:val="single" w:sz="4" w:space="0" w:color="auto"/>
              <w:bottom w:val="single" w:sz="4" w:space="0" w:color="auto"/>
            </w:tcBorders>
            <w:shd w:val="clear" w:color="auto" w:fill="A869C3" w:themeFill="text2" w:themeFillTint="99"/>
          </w:tcPr>
          <w:p w14:paraId="0BDA5B84" w14:textId="77777777" w:rsidR="00E36483" w:rsidRPr="00530C66" w:rsidRDefault="00E36483" w:rsidP="00532C6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rPr>
            </w:pPr>
            <w:r w:rsidRPr="00530C66">
              <w:rPr>
                <w:rFonts w:cstheme="minorHAnsi"/>
                <w:color w:val="FFFFFF" w:themeColor="background1"/>
                <w:sz w:val="20"/>
              </w:rPr>
              <w:t xml:space="preserve">General population, </w:t>
            </w:r>
            <w:r w:rsidRPr="00530C66">
              <w:rPr>
                <w:rFonts w:cstheme="minorHAnsi"/>
                <w:color w:val="FFFFFF" w:themeColor="background1"/>
                <w:sz w:val="20"/>
              </w:rPr>
              <w:br/>
              <w:t>n (%) of deaths</w:t>
            </w:r>
          </w:p>
        </w:tc>
      </w:tr>
      <w:tr w:rsidR="00E36483" w:rsidRPr="00530C66" w14:paraId="171A60F1"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Pr>
          <w:p w14:paraId="0D8453DB"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19</w:t>
            </w:r>
          </w:p>
        </w:tc>
        <w:tc>
          <w:tcPr>
            <w:tcW w:w="1214" w:type="dxa"/>
          </w:tcPr>
          <w:p w14:paraId="2891A225"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No</w:t>
            </w:r>
          </w:p>
        </w:tc>
        <w:tc>
          <w:tcPr>
            <w:tcW w:w="3063" w:type="dxa"/>
          </w:tcPr>
          <w:p w14:paraId="76063802"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Other disorders of the nervous system</w:t>
            </w:r>
          </w:p>
        </w:tc>
        <w:tc>
          <w:tcPr>
            <w:tcW w:w="1125" w:type="dxa"/>
          </w:tcPr>
          <w:p w14:paraId="679FAB5F"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470 (5.2)</w:t>
            </w:r>
          </w:p>
        </w:tc>
        <w:tc>
          <w:tcPr>
            <w:tcW w:w="1125" w:type="dxa"/>
          </w:tcPr>
          <w:p w14:paraId="737E4515"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109 (1.2)</w:t>
            </w:r>
          </w:p>
        </w:tc>
        <w:tc>
          <w:tcPr>
            <w:tcW w:w="1170" w:type="dxa"/>
          </w:tcPr>
          <w:p w14:paraId="4E2D3435"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3,526 (2.7)</w:t>
            </w:r>
          </w:p>
        </w:tc>
        <w:tc>
          <w:tcPr>
            <w:tcW w:w="990" w:type="dxa"/>
          </w:tcPr>
          <w:p w14:paraId="3738BF94"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534 (0.4)</w:t>
            </w:r>
          </w:p>
        </w:tc>
      </w:tr>
      <w:tr w:rsidR="00D15C84" w:rsidRPr="00530C66" w14:paraId="30DE5702" w14:textId="77777777" w:rsidTr="005A3091">
        <w:tc>
          <w:tcPr>
            <w:cnfStyle w:val="001000000000" w:firstRow="0" w:lastRow="0" w:firstColumn="1" w:lastColumn="0" w:oddVBand="0" w:evenVBand="0" w:oddHBand="0" w:evenHBand="0" w:firstRowFirstColumn="0" w:firstRowLastColumn="0" w:lastRowFirstColumn="0" w:lastRowLastColumn="0"/>
            <w:tcW w:w="673" w:type="dxa"/>
            <w:tcBorders>
              <w:bottom w:val="single" w:sz="4" w:space="0" w:color="auto"/>
            </w:tcBorders>
            <w:shd w:val="clear" w:color="auto" w:fill="FCF9FD"/>
          </w:tcPr>
          <w:p w14:paraId="6A05BEA9" w14:textId="77777777" w:rsidR="00D15C84" w:rsidRPr="00530C66" w:rsidRDefault="00D15C84" w:rsidP="00677B38">
            <w:pPr>
              <w:spacing w:before="120" w:after="120" w:line="240" w:lineRule="auto"/>
              <w:jc w:val="center"/>
              <w:rPr>
                <w:rFonts w:cstheme="minorHAnsi"/>
                <w:b w:val="0"/>
                <w:bCs w:val="0"/>
                <w:sz w:val="20"/>
              </w:rPr>
            </w:pPr>
            <w:r w:rsidRPr="00530C66">
              <w:rPr>
                <w:rFonts w:cstheme="minorHAnsi"/>
                <w:b w:val="0"/>
                <w:bCs w:val="0"/>
                <w:sz w:val="20"/>
              </w:rPr>
              <w:t>20</w:t>
            </w:r>
          </w:p>
        </w:tc>
        <w:tc>
          <w:tcPr>
            <w:tcW w:w="1214" w:type="dxa"/>
            <w:tcBorders>
              <w:bottom w:val="single" w:sz="4" w:space="0" w:color="auto"/>
            </w:tcBorders>
            <w:shd w:val="clear" w:color="auto" w:fill="FCF9FD"/>
          </w:tcPr>
          <w:p w14:paraId="797053AD"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530C66">
              <w:rPr>
                <w:rFonts w:cstheme="minorHAnsi"/>
                <w:sz w:val="20"/>
              </w:rPr>
              <w:t>Yes</w:t>
            </w:r>
          </w:p>
        </w:tc>
        <w:tc>
          <w:tcPr>
            <w:tcW w:w="3063" w:type="dxa"/>
            <w:tcBorders>
              <w:bottom w:val="single" w:sz="4" w:space="0" w:color="auto"/>
            </w:tcBorders>
            <w:shd w:val="clear" w:color="auto" w:fill="FCF9FD"/>
          </w:tcPr>
          <w:p w14:paraId="6546FE78" w14:textId="77777777" w:rsidR="00D15C84" w:rsidRPr="00530C66" w:rsidRDefault="00D15C84" w:rsidP="00677B38">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530C66">
              <w:rPr>
                <w:rFonts w:cstheme="minorHAnsi"/>
                <w:sz w:val="20"/>
              </w:rPr>
              <w:t>Accidental poisoning</w:t>
            </w:r>
          </w:p>
        </w:tc>
        <w:tc>
          <w:tcPr>
            <w:tcW w:w="1125" w:type="dxa"/>
            <w:tcBorders>
              <w:bottom w:val="single" w:sz="4" w:space="0" w:color="auto"/>
            </w:tcBorders>
            <w:shd w:val="clear" w:color="auto" w:fill="FCF9FD"/>
          </w:tcPr>
          <w:p w14:paraId="6F9D2DB6"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530C66">
              <w:rPr>
                <w:rFonts w:cstheme="minorHAnsi"/>
                <w:sz w:val="20"/>
              </w:rPr>
              <w:t>395 (4.4)</w:t>
            </w:r>
          </w:p>
        </w:tc>
        <w:tc>
          <w:tcPr>
            <w:tcW w:w="1125" w:type="dxa"/>
            <w:tcBorders>
              <w:bottom w:val="single" w:sz="4" w:space="0" w:color="auto"/>
            </w:tcBorders>
            <w:shd w:val="clear" w:color="auto" w:fill="FCF9FD"/>
          </w:tcPr>
          <w:p w14:paraId="7BEFA370"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rPr>
            </w:pPr>
            <w:r w:rsidRPr="00530C66">
              <w:rPr>
                <w:rFonts w:cstheme="minorHAnsi"/>
                <w:sz w:val="20"/>
              </w:rPr>
              <w:t>373 (4.1)</w:t>
            </w:r>
          </w:p>
        </w:tc>
        <w:tc>
          <w:tcPr>
            <w:tcW w:w="1170" w:type="dxa"/>
            <w:tcBorders>
              <w:bottom w:val="single" w:sz="4" w:space="0" w:color="auto"/>
            </w:tcBorders>
            <w:shd w:val="clear" w:color="auto" w:fill="FCF9FD"/>
          </w:tcPr>
          <w:p w14:paraId="335DF780"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5,969 (4.6)</w:t>
            </w:r>
          </w:p>
        </w:tc>
        <w:tc>
          <w:tcPr>
            <w:tcW w:w="990" w:type="dxa"/>
            <w:tcBorders>
              <w:bottom w:val="single" w:sz="4" w:space="0" w:color="auto"/>
            </w:tcBorders>
            <w:shd w:val="clear" w:color="auto" w:fill="FCF9FD"/>
          </w:tcPr>
          <w:p w14:paraId="36ECAE0F" w14:textId="77777777" w:rsidR="00D15C84" w:rsidRPr="00530C66" w:rsidRDefault="00D15C84" w:rsidP="00677B38">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530C66">
              <w:rPr>
                <w:rFonts w:cstheme="minorHAnsi"/>
                <w:sz w:val="20"/>
              </w:rPr>
              <w:t>5,542 (4.3)</w:t>
            </w:r>
          </w:p>
        </w:tc>
      </w:tr>
      <w:tr w:rsidR="00E36483" w:rsidRPr="00530C66" w14:paraId="40C03662" w14:textId="77777777" w:rsidTr="005A3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4" w:space="0" w:color="auto"/>
              <w:bottom w:val="single" w:sz="4" w:space="0" w:color="auto"/>
            </w:tcBorders>
          </w:tcPr>
          <w:p w14:paraId="5CBCAE3C" w14:textId="77777777" w:rsidR="00D15C84" w:rsidRPr="00530C66" w:rsidRDefault="00D15C84" w:rsidP="00677B38">
            <w:pPr>
              <w:spacing w:before="120" w:after="120" w:line="240" w:lineRule="auto"/>
              <w:jc w:val="right"/>
              <w:rPr>
                <w:rFonts w:cstheme="minorHAnsi"/>
                <w:b w:val="0"/>
                <w:bCs w:val="0"/>
                <w:sz w:val="20"/>
              </w:rPr>
            </w:pPr>
          </w:p>
        </w:tc>
        <w:tc>
          <w:tcPr>
            <w:tcW w:w="1214" w:type="dxa"/>
            <w:tcBorders>
              <w:top w:val="single" w:sz="4" w:space="0" w:color="auto"/>
              <w:bottom w:val="single" w:sz="4" w:space="0" w:color="auto"/>
            </w:tcBorders>
          </w:tcPr>
          <w:p w14:paraId="4D750AB7" w14:textId="77777777" w:rsidR="00D15C84" w:rsidRPr="00530C66" w:rsidRDefault="00D15C84" w:rsidP="00677B38">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063" w:type="dxa"/>
            <w:tcBorders>
              <w:top w:val="single" w:sz="4" w:space="0" w:color="auto"/>
              <w:bottom w:val="single" w:sz="4" w:space="0" w:color="auto"/>
            </w:tcBorders>
          </w:tcPr>
          <w:p w14:paraId="1E28DCEF" w14:textId="77777777" w:rsidR="00D15C84" w:rsidRPr="00530C66" w:rsidRDefault="00D15C84" w:rsidP="00677B38">
            <w:pPr>
              <w:spacing w:before="120" w:after="120" w:line="240"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530C66">
              <w:rPr>
                <w:rFonts w:cstheme="minorHAnsi"/>
                <w:sz w:val="20"/>
              </w:rPr>
              <w:t>Total deaths</w:t>
            </w:r>
          </w:p>
        </w:tc>
        <w:tc>
          <w:tcPr>
            <w:tcW w:w="2250" w:type="dxa"/>
            <w:gridSpan w:val="2"/>
            <w:tcBorders>
              <w:top w:val="single" w:sz="4" w:space="0" w:color="auto"/>
              <w:bottom w:val="single" w:sz="4" w:space="0" w:color="auto"/>
            </w:tcBorders>
            <w:tcMar>
              <w:right w:w="72" w:type="dxa"/>
            </w:tcMar>
          </w:tcPr>
          <w:p w14:paraId="20B0771F" w14:textId="77777777" w:rsidR="00D15C84" w:rsidRPr="00530C66" w:rsidRDefault="00D15C84" w:rsidP="00677B38">
            <w:pPr>
              <w:spacing w:before="120" w:after="12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20"/>
              </w:rPr>
            </w:pPr>
            <w:r w:rsidRPr="00530C66">
              <w:rPr>
                <w:rFonts w:cstheme="minorHAnsi"/>
                <w:sz w:val="20"/>
              </w:rPr>
              <w:t>9,062 (100)</w:t>
            </w:r>
          </w:p>
        </w:tc>
        <w:tc>
          <w:tcPr>
            <w:tcW w:w="2160" w:type="dxa"/>
            <w:gridSpan w:val="2"/>
            <w:tcBorders>
              <w:top w:val="single" w:sz="4" w:space="0" w:color="auto"/>
              <w:bottom w:val="single" w:sz="4" w:space="0" w:color="auto"/>
            </w:tcBorders>
          </w:tcPr>
          <w:p w14:paraId="2CD69FE1" w14:textId="77777777" w:rsidR="00D15C84" w:rsidRPr="00530C66" w:rsidRDefault="00D15C84" w:rsidP="00677B38">
            <w:pPr>
              <w:spacing w:before="120" w:after="12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bCs/>
                <w:sz w:val="20"/>
              </w:rPr>
            </w:pPr>
            <w:r w:rsidRPr="00530C66">
              <w:rPr>
                <w:rFonts w:cstheme="minorHAnsi"/>
                <w:sz w:val="20"/>
              </w:rPr>
              <w:t>129,755 (100)</w:t>
            </w:r>
          </w:p>
        </w:tc>
      </w:tr>
    </w:tbl>
    <w:p w14:paraId="10DB8725" w14:textId="77777777" w:rsidR="00D15C84" w:rsidRPr="00530C66" w:rsidRDefault="00D15C84" w:rsidP="00225FB7">
      <w:r w:rsidRPr="00530C66">
        <w:rPr>
          <w:b/>
        </w:rPr>
        <w:t>Note:</w:t>
      </w:r>
      <w:r w:rsidRPr="00530C66">
        <w:t xml:space="preserve"> Because people can have multiple causes of death recorded, the totals across causes of death are greater than the number of people who died when using this method.</w:t>
      </w:r>
    </w:p>
    <w:p w14:paraId="6AC6D8D5" w14:textId="77777777" w:rsidR="007B1BB3" w:rsidRPr="00530C66" w:rsidRDefault="007B1BB3" w:rsidP="00D15C84">
      <w:pPr>
        <w:spacing w:before="0" w:line="360" w:lineRule="auto"/>
        <w:rPr>
          <w:rFonts w:asciiTheme="minorHAnsi" w:hAnsiTheme="minorHAnsi" w:cstheme="minorHAnsi"/>
          <w:bCs/>
        </w:rPr>
      </w:pPr>
    </w:p>
    <w:p w14:paraId="2D52AC53" w14:textId="320E23AF" w:rsidR="004A27CA" w:rsidRPr="00530C66" w:rsidRDefault="002B676E" w:rsidP="004A27CA">
      <w:pPr>
        <w:spacing w:before="0" w:line="360" w:lineRule="auto"/>
        <w:rPr>
          <w:rFonts w:asciiTheme="minorHAnsi" w:hAnsiTheme="minorHAnsi" w:cstheme="minorHAnsi"/>
        </w:rPr>
      </w:pPr>
      <w:hyperlink w:anchor="_Table_5:_ICD-10" w:history="1">
        <w:r w:rsidR="004A27CA" w:rsidRPr="00225FB7">
          <w:rPr>
            <w:rStyle w:val="Hyperlink"/>
          </w:rPr>
          <w:t>Table 5</w:t>
        </w:r>
      </w:hyperlink>
      <w:r w:rsidR="004A27CA" w:rsidRPr="00530C66">
        <w:rPr>
          <w:rFonts w:asciiTheme="minorHAnsi" w:hAnsiTheme="minorHAnsi" w:cstheme="minorHAnsi"/>
        </w:rPr>
        <w:t xml:space="preserve"> below further examines the individual ICD-10 </w:t>
      </w:r>
      <w:r w:rsidR="004A27CA">
        <w:rPr>
          <w:rFonts w:asciiTheme="minorHAnsi" w:hAnsiTheme="minorHAnsi" w:cstheme="minorHAnsi"/>
        </w:rPr>
        <w:t>subgroups within each of</w:t>
      </w:r>
      <w:r w:rsidR="004A27CA" w:rsidRPr="00530C66">
        <w:rPr>
          <w:rFonts w:asciiTheme="minorHAnsi" w:hAnsiTheme="minorHAnsi" w:cstheme="minorHAnsi"/>
        </w:rPr>
        <w:t xml:space="preserve"> the three high </w:t>
      </w:r>
      <w:r w:rsidR="004A27CA">
        <w:rPr>
          <w:rFonts w:asciiTheme="minorHAnsi" w:hAnsiTheme="minorHAnsi" w:cstheme="minorHAnsi"/>
        </w:rPr>
        <w:t>frequency</w:t>
      </w:r>
      <w:r w:rsidR="004A27CA" w:rsidRPr="00530C66">
        <w:rPr>
          <w:rFonts w:asciiTheme="minorHAnsi" w:hAnsiTheme="minorHAnsi" w:cstheme="minorHAnsi"/>
        </w:rPr>
        <w:t xml:space="preserve"> </w:t>
      </w:r>
      <w:r w:rsidR="004A27CA">
        <w:rPr>
          <w:rFonts w:asciiTheme="minorHAnsi" w:hAnsiTheme="minorHAnsi" w:cstheme="minorHAnsi"/>
        </w:rPr>
        <w:t xml:space="preserve">categories </w:t>
      </w:r>
      <w:r w:rsidR="004A27CA" w:rsidRPr="00530C66">
        <w:rPr>
          <w:rFonts w:asciiTheme="minorHAnsi" w:hAnsiTheme="minorHAnsi" w:cstheme="minorHAnsi"/>
        </w:rPr>
        <w:t xml:space="preserve">of </w:t>
      </w:r>
      <w:r w:rsidR="004A27CA">
        <w:rPr>
          <w:rFonts w:asciiTheme="minorHAnsi" w:hAnsiTheme="minorHAnsi" w:cstheme="minorHAnsi"/>
        </w:rPr>
        <w:t>contributing causes</w:t>
      </w:r>
      <w:r w:rsidR="004A27CA" w:rsidRPr="00530C66">
        <w:rPr>
          <w:rFonts w:asciiTheme="minorHAnsi" w:hAnsiTheme="minorHAnsi" w:cstheme="minorHAnsi"/>
        </w:rPr>
        <w:t xml:space="preserve"> identified in </w:t>
      </w:r>
      <w:hyperlink w:anchor="_Table_4:_Most" w:history="1">
        <w:r w:rsidR="003A1F67" w:rsidRPr="003A1F67">
          <w:rPr>
            <w:rStyle w:val="Hyperlink"/>
            <w:rFonts w:asciiTheme="minorHAnsi" w:hAnsiTheme="minorHAnsi" w:cstheme="minorHAnsi"/>
          </w:rPr>
          <w:t>T</w:t>
        </w:r>
        <w:r w:rsidR="004A27CA" w:rsidRPr="003A1F67">
          <w:rPr>
            <w:rStyle w:val="Hyperlink"/>
            <w:rFonts w:asciiTheme="minorHAnsi" w:hAnsiTheme="minorHAnsi" w:cstheme="minorHAnsi"/>
          </w:rPr>
          <w:t>able 4</w:t>
        </w:r>
      </w:hyperlink>
      <w:r w:rsidR="004A27CA" w:rsidRPr="00530C66">
        <w:rPr>
          <w:rFonts w:asciiTheme="minorHAnsi" w:hAnsiTheme="minorHAnsi" w:cstheme="minorHAnsi"/>
        </w:rPr>
        <w:t xml:space="preserve"> above.</w:t>
      </w:r>
    </w:p>
    <w:p w14:paraId="4F2B826C" w14:textId="0514EEB5" w:rsidR="0030067E" w:rsidRDefault="0030067E">
      <w:pPr>
        <w:suppressAutoHyphens w:val="0"/>
        <w:spacing w:before="0" w:after="0" w:line="240" w:lineRule="auto"/>
        <w:rPr>
          <w:rFonts w:asciiTheme="minorHAnsi" w:eastAsia="Times New Roman" w:hAnsiTheme="minorHAnsi" w:cstheme="minorHAnsi"/>
          <w:i/>
          <w:iCs/>
          <w:color w:val="5F2E74"/>
          <w:sz w:val="26"/>
        </w:rPr>
      </w:pPr>
      <w:r>
        <w:rPr>
          <w:rFonts w:asciiTheme="minorHAnsi" w:hAnsiTheme="minorHAnsi" w:cstheme="minorHAnsi"/>
        </w:rPr>
        <w:br w:type="page"/>
      </w:r>
    </w:p>
    <w:p w14:paraId="285C3DA2" w14:textId="4A14208C" w:rsidR="00163B32" w:rsidRPr="005333C1" w:rsidRDefault="00D15C84" w:rsidP="00225FB7">
      <w:pPr>
        <w:pStyle w:val="Heading4"/>
      </w:pPr>
      <w:bookmarkStart w:id="27" w:name="_Table_5:_ICD-10"/>
      <w:bookmarkEnd w:id="27"/>
      <w:r w:rsidRPr="0030067E">
        <w:t>Table 5: ICD</w:t>
      </w:r>
      <w:r w:rsidRPr="005333C1">
        <w:t>-10 codes that make up Becker groupings for three most frequent causes of death*</w:t>
      </w:r>
    </w:p>
    <w:tbl>
      <w:tblPr>
        <w:tblStyle w:val="TableGrid"/>
        <w:tblW w:w="9209" w:type="dxa"/>
        <w:tblLook w:val="04A0" w:firstRow="1" w:lastRow="0" w:firstColumn="1" w:lastColumn="0" w:noHBand="0" w:noVBand="1"/>
        <w:tblDescription w:val="ICD-10 codes that make up the 3 most frequent causes of death"/>
      </w:tblPr>
      <w:tblGrid>
        <w:gridCol w:w="704"/>
        <w:gridCol w:w="709"/>
        <w:gridCol w:w="3369"/>
        <w:gridCol w:w="1106"/>
        <w:gridCol w:w="1107"/>
        <w:gridCol w:w="1107"/>
        <w:gridCol w:w="1107"/>
      </w:tblGrid>
      <w:tr w:rsidR="00D00FA6" w:rsidRPr="0038689B" w14:paraId="1A0B675F" w14:textId="77777777" w:rsidTr="00E535AF">
        <w:trPr>
          <w:cantSplit/>
          <w:trHeight w:hRule="exact" w:val="851"/>
          <w:tblHeader/>
        </w:trPr>
        <w:tc>
          <w:tcPr>
            <w:tcW w:w="704" w:type="dxa"/>
            <w:tcBorders>
              <w:bottom w:val="single" w:sz="4" w:space="0" w:color="auto"/>
              <w:right w:val="nil"/>
            </w:tcBorders>
            <w:shd w:val="clear" w:color="auto" w:fill="A869C3" w:themeFill="accent1" w:themeFillTint="99"/>
          </w:tcPr>
          <w:p w14:paraId="7D743951" w14:textId="77777777" w:rsidR="00D00FA6" w:rsidRPr="00163B32" w:rsidRDefault="00D00FA6" w:rsidP="00AE4DC7">
            <w:pPr>
              <w:spacing w:line="240" w:lineRule="auto"/>
              <w:rPr>
                <w:rFonts w:asciiTheme="minorHAnsi" w:hAnsiTheme="minorHAnsi" w:cstheme="minorHAnsi"/>
                <w:b/>
                <w:bCs/>
                <w:sz w:val="20"/>
              </w:rPr>
            </w:pPr>
          </w:p>
        </w:tc>
        <w:tc>
          <w:tcPr>
            <w:tcW w:w="709" w:type="dxa"/>
            <w:tcBorders>
              <w:left w:val="nil"/>
              <w:bottom w:val="single" w:sz="4" w:space="0" w:color="auto"/>
              <w:right w:val="nil"/>
            </w:tcBorders>
            <w:shd w:val="clear" w:color="auto" w:fill="A869C3" w:themeFill="accent1" w:themeFillTint="99"/>
          </w:tcPr>
          <w:p w14:paraId="6EC7CA04" w14:textId="77777777" w:rsidR="00D00FA6" w:rsidRPr="00163B32" w:rsidRDefault="00D00FA6" w:rsidP="00AE4DC7">
            <w:pPr>
              <w:spacing w:line="240" w:lineRule="auto"/>
              <w:rPr>
                <w:rFonts w:asciiTheme="minorHAnsi" w:hAnsiTheme="minorHAnsi" w:cstheme="minorHAnsi"/>
                <w:b/>
                <w:bCs/>
                <w:sz w:val="20"/>
              </w:rPr>
            </w:pPr>
          </w:p>
        </w:tc>
        <w:tc>
          <w:tcPr>
            <w:tcW w:w="3369" w:type="dxa"/>
            <w:tcBorders>
              <w:left w:val="nil"/>
              <w:bottom w:val="single" w:sz="4" w:space="0" w:color="auto"/>
              <w:right w:val="nil"/>
            </w:tcBorders>
            <w:shd w:val="clear" w:color="auto" w:fill="A869C3" w:themeFill="accent1" w:themeFillTint="99"/>
          </w:tcPr>
          <w:p w14:paraId="019DE362" w14:textId="77777777" w:rsidR="00D00FA6" w:rsidRPr="00163B32" w:rsidRDefault="00D00FA6" w:rsidP="00AE4DC7">
            <w:pPr>
              <w:spacing w:line="240" w:lineRule="auto"/>
              <w:rPr>
                <w:rFonts w:asciiTheme="minorHAnsi" w:hAnsiTheme="minorHAnsi" w:cstheme="minorHAnsi"/>
                <w:b/>
                <w:bCs/>
                <w:sz w:val="20"/>
              </w:rPr>
            </w:pPr>
          </w:p>
        </w:tc>
        <w:tc>
          <w:tcPr>
            <w:tcW w:w="4427" w:type="dxa"/>
            <w:gridSpan w:val="4"/>
            <w:tcBorders>
              <w:left w:val="nil"/>
              <w:bottom w:val="single" w:sz="4" w:space="0" w:color="auto"/>
            </w:tcBorders>
            <w:shd w:val="clear" w:color="auto" w:fill="A869C3" w:themeFill="accent1" w:themeFillTint="99"/>
          </w:tcPr>
          <w:p w14:paraId="2D0453B1" w14:textId="17A437AB" w:rsidR="00D00FA6" w:rsidRPr="00AE4DC7" w:rsidRDefault="00D00FA6" w:rsidP="00AE4DC7">
            <w:pPr>
              <w:spacing w:line="240" w:lineRule="auto"/>
              <w:jc w:val="center"/>
              <w:rPr>
                <w:rFonts w:asciiTheme="minorHAnsi" w:hAnsiTheme="minorHAnsi" w:cstheme="minorHAnsi"/>
                <w:b/>
                <w:bCs/>
                <w:sz w:val="24"/>
                <w:szCs w:val="24"/>
              </w:rPr>
            </w:pPr>
            <w:r w:rsidRPr="00AE4DC7">
              <w:rPr>
                <w:rFonts w:asciiTheme="minorHAnsi" w:eastAsia="Times New Roman" w:hAnsiTheme="minorHAnsi" w:cstheme="minorHAnsi"/>
                <w:b/>
                <w:bCs/>
                <w:color w:val="FFFFFF"/>
                <w:sz w:val="24"/>
                <w:szCs w:val="24"/>
                <w:lang w:eastAsia="en-AU"/>
              </w:rPr>
              <w:t>People using NDA Services</w:t>
            </w:r>
          </w:p>
        </w:tc>
      </w:tr>
      <w:tr w:rsidR="00D00FA6" w:rsidRPr="0038689B" w14:paraId="60105230" w14:textId="77777777" w:rsidTr="00AE4DC7">
        <w:trPr>
          <w:trHeight w:hRule="exact" w:val="851"/>
        </w:trPr>
        <w:tc>
          <w:tcPr>
            <w:tcW w:w="704" w:type="dxa"/>
            <w:tcBorders>
              <w:bottom w:val="single" w:sz="4" w:space="0" w:color="auto"/>
            </w:tcBorders>
            <w:shd w:val="clear" w:color="auto" w:fill="E2CDEB" w:themeFill="accent1" w:themeFillTint="33"/>
            <w:hideMark/>
          </w:tcPr>
          <w:p w14:paraId="0A63DD86" w14:textId="77777777"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Rank</w:t>
            </w:r>
          </w:p>
        </w:tc>
        <w:tc>
          <w:tcPr>
            <w:tcW w:w="709" w:type="dxa"/>
            <w:tcBorders>
              <w:bottom w:val="single" w:sz="4" w:space="0" w:color="auto"/>
            </w:tcBorders>
            <w:shd w:val="clear" w:color="auto" w:fill="E2CDEB" w:themeFill="accent1" w:themeFillTint="33"/>
            <w:hideMark/>
          </w:tcPr>
          <w:p w14:paraId="34361F3E" w14:textId="77777777"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AIHW PAD?</w:t>
            </w:r>
          </w:p>
        </w:tc>
        <w:tc>
          <w:tcPr>
            <w:tcW w:w="3369" w:type="dxa"/>
            <w:tcBorders>
              <w:bottom w:val="single" w:sz="4" w:space="0" w:color="auto"/>
            </w:tcBorders>
            <w:shd w:val="clear" w:color="auto" w:fill="E2CDEB" w:themeFill="accent1" w:themeFillTint="33"/>
            <w:hideMark/>
          </w:tcPr>
          <w:p w14:paraId="1B5964E4" w14:textId="77777777"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AIHW Grouping and ICD10 codes</w:t>
            </w:r>
          </w:p>
        </w:tc>
        <w:tc>
          <w:tcPr>
            <w:tcW w:w="1106" w:type="dxa"/>
            <w:tcBorders>
              <w:bottom w:val="single" w:sz="4" w:space="0" w:color="auto"/>
            </w:tcBorders>
            <w:shd w:val="clear" w:color="auto" w:fill="E2CDEB" w:themeFill="accent1" w:themeFillTint="33"/>
            <w:hideMark/>
          </w:tcPr>
          <w:p w14:paraId="4F8050B9" w14:textId="637BCDB5"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CCoD (number deaths)</w:t>
            </w:r>
          </w:p>
        </w:tc>
        <w:tc>
          <w:tcPr>
            <w:tcW w:w="1107" w:type="dxa"/>
            <w:tcBorders>
              <w:bottom w:val="single" w:sz="4" w:space="0" w:color="auto"/>
            </w:tcBorders>
            <w:shd w:val="clear" w:color="auto" w:fill="E2CDEB" w:themeFill="accent1" w:themeFillTint="33"/>
            <w:hideMark/>
          </w:tcPr>
          <w:p w14:paraId="08A5B781" w14:textId="6AFA2EFE"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CCoD</w:t>
            </w:r>
            <w:r w:rsidR="00D00FA6">
              <w:rPr>
                <w:rFonts w:asciiTheme="minorHAnsi" w:hAnsiTheme="minorHAnsi" w:cstheme="minorHAnsi"/>
                <w:b/>
                <w:bCs/>
                <w:sz w:val="20"/>
              </w:rPr>
              <w:t xml:space="preserve"> </w:t>
            </w:r>
            <w:r w:rsidR="00076248">
              <w:rPr>
                <w:rFonts w:asciiTheme="minorHAnsi" w:hAnsiTheme="minorHAnsi" w:cstheme="minorHAnsi"/>
                <w:b/>
                <w:bCs/>
                <w:sz w:val="20"/>
              </w:rPr>
              <w:t xml:space="preserve">     </w:t>
            </w:r>
            <w:r w:rsidRPr="00163B32">
              <w:rPr>
                <w:rFonts w:asciiTheme="minorHAnsi" w:hAnsiTheme="minorHAnsi" w:cstheme="minorHAnsi"/>
                <w:b/>
                <w:bCs/>
                <w:sz w:val="20"/>
              </w:rPr>
              <w:t>(%</w:t>
            </w:r>
            <w:r w:rsidR="00D00FA6">
              <w:rPr>
                <w:rFonts w:asciiTheme="minorHAnsi" w:hAnsiTheme="minorHAnsi" w:cstheme="minorHAnsi"/>
                <w:b/>
                <w:bCs/>
                <w:sz w:val="20"/>
              </w:rPr>
              <w:t xml:space="preserve"> </w:t>
            </w:r>
            <w:r w:rsidRPr="00163B32">
              <w:rPr>
                <w:rFonts w:asciiTheme="minorHAnsi" w:hAnsiTheme="minorHAnsi" w:cstheme="minorHAnsi"/>
                <w:b/>
                <w:bCs/>
                <w:sz w:val="20"/>
              </w:rPr>
              <w:t>deaths)</w:t>
            </w:r>
          </w:p>
        </w:tc>
        <w:tc>
          <w:tcPr>
            <w:tcW w:w="1107" w:type="dxa"/>
            <w:tcBorders>
              <w:bottom w:val="single" w:sz="4" w:space="0" w:color="auto"/>
            </w:tcBorders>
            <w:shd w:val="clear" w:color="auto" w:fill="E2CDEB" w:themeFill="accent1" w:themeFillTint="33"/>
            <w:hideMark/>
          </w:tcPr>
          <w:p w14:paraId="587D91B9" w14:textId="06A59B8B"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UCoD</w:t>
            </w:r>
            <w:r w:rsidR="00A714A9">
              <w:rPr>
                <w:rFonts w:asciiTheme="minorHAnsi" w:hAnsiTheme="minorHAnsi" w:cstheme="minorHAnsi"/>
                <w:b/>
                <w:bCs/>
                <w:sz w:val="20"/>
              </w:rPr>
              <w:t xml:space="preserve"> </w:t>
            </w:r>
            <w:r w:rsidRPr="00163B32">
              <w:rPr>
                <w:rFonts w:asciiTheme="minorHAnsi" w:hAnsiTheme="minorHAnsi" w:cstheme="minorHAnsi"/>
                <w:b/>
                <w:bCs/>
                <w:sz w:val="20"/>
              </w:rPr>
              <w:t>only (numbe</w:t>
            </w:r>
            <w:r w:rsidR="00D00FA6">
              <w:rPr>
                <w:rFonts w:asciiTheme="minorHAnsi" w:hAnsiTheme="minorHAnsi" w:cstheme="minorHAnsi"/>
                <w:b/>
                <w:bCs/>
                <w:sz w:val="20"/>
              </w:rPr>
              <w:t xml:space="preserve">r </w:t>
            </w:r>
            <w:r w:rsidRPr="00163B32">
              <w:rPr>
                <w:rFonts w:asciiTheme="minorHAnsi" w:hAnsiTheme="minorHAnsi" w:cstheme="minorHAnsi"/>
                <w:b/>
                <w:bCs/>
                <w:sz w:val="20"/>
              </w:rPr>
              <w:t>deaths)</w:t>
            </w:r>
          </w:p>
        </w:tc>
        <w:tc>
          <w:tcPr>
            <w:tcW w:w="1107" w:type="dxa"/>
            <w:tcBorders>
              <w:bottom w:val="single" w:sz="4" w:space="0" w:color="auto"/>
            </w:tcBorders>
            <w:shd w:val="clear" w:color="auto" w:fill="E2CDEB" w:themeFill="accent1" w:themeFillTint="33"/>
            <w:hideMark/>
          </w:tcPr>
          <w:p w14:paraId="644C5972" w14:textId="4E2D4663" w:rsidR="0038689B" w:rsidRPr="00163B32" w:rsidRDefault="0038689B" w:rsidP="00AE4DC7">
            <w:pPr>
              <w:spacing w:before="0" w:line="240" w:lineRule="auto"/>
              <w:rPr>
                <w:rFonts w:asciiTheme="minorHAnsi" w:hAnsiTheme="minorHAnsi" w:cstheme="minorHAnsi"/>
                <w:b/>
                <w:bCs/>
                <w:sz w:val="20"/>
              </w:rPr>
            </w:pPr>
            <w:r w:rsidRPr="00163B32">
              <w:rPr>
                <w:rFonts w:asciiTheme="minorHAnsi" w:hAnsiTheme="minorHAnsi" w:cstheme="minorHAnsi"/>
                <w:b/>
                <w:bCs/>
                <w:sz w:val="20"/>
              </w:rPr>
              <w:t>UCoD only (%</w:t>
            </w:r>
            <w:r w:rsidR="00D00FA6">
              <w:rPr>
                <w:rFonts w:asciiTheme="minorHAnsi" w:hAnsiTheme="minorHAnsi" w:cstheme="minorHAnsi"/>
                <w:b/>
                <w:bCs/>
                <w:sz w:val="20"/>
              </w:rPr>
              <w:t xml:space="preserve"> deaths</w:t>
            </w:r>
            <w:r w:rsidRPr="00163B32">
              <w:rPr>
                <w:rFonts w:asciiTheme="minorHAnsi" w:hAnsiTheme="minorHAnsi" w:cstheme="minorHAnsi"/>
                <w:b/>
                <w:bCs/>
                <w:sz w:val="20"/>
              </w:rPr>
              <w:t>)</w:t>
            </w:r>
          </w:p>
        </w:tc>
      </w:tr>
      <w:tr w:rsidR="00D00FA6" w:rsidRPr="00D00FA6" w14:paraId="275AC2AF" w14:textId="77777777" w:rsidTr="00AE4DC7">
        <w:trPr>
          <w:trHeight w:val="284"/>
        </w:trPr>
        <w:tc>
          <w:tcPr>
            <w:tcW w:w="704" w:type="dxa"/>
            <w:tcBorders>
              <w:bottom w:val="nil"/>
            </w:tcBorders>
            <w:hideMark/>
          </w:tcPr>
          <w:p w14:paraId="6D2DEB3A" w14:textId="77777777" w:rsidR="0038689B" w:rsidRPr="00D00FA6" w:rsidRDefault="0038689B" w:rsidP="00FD70D6">
            <w:pPr>
              <w:spacing w:before="0" w:line="240" w:lineRule="auto"/>
              <w:rPr>
                <w:rFonts w:asciiTheme="minorHAnsi" w:hAnsiTheme="minorHAnsi" w:cstheme="minorHAnsi"/>
                <w:b/>
                <w:bCs/>
                <w:sz w:val="20"/>
                <w:u w:val="single"/>
              </w:rPr>
            </w:pPr>
            <w:r w:rsidRPr="00D00FA6">
              <w:rPr>
                <w:rFonts w:asciiTheme="minorHAnsi" w:hAnsiTheme="minorHAnsi" w:cstheme="minorHAnsi"/>
                <w:b/>
                <w:bCs/>
                <w:sz w:val="20"/>
                <w:u w:val="single"/>
              </w:rPr>
              <w:t>1</w:t>
            </w:r>
          </w:p>
        </w:tc>
        <w:tc>
          <w:tcPr>
            <w:tcW w:w="709" w:type="dxa"/>
            <w:tcBorders>
              <w:bottom w:val="nil"/>
            </w:tcBorders>
            <w:hideMark/>
          </w:tcPr>
          <w:p w14:paraId="15A61093"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No**</w:t>
            </w:r>
          </w:p>
        </w:tc>
        <w:tc>
          <w:tcPr>
            <w:tcW w:w="3369" w:type="dxa"/>
            <w:tcBorders>
              <w:bottom w:val="nil"/>
            </w:tcBorders>
            <w:hideMark/>
          </w:tcPr>
          <w:p w14:paraId="1ED69EA9"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Other ill-defined causes. This includes ICD10 codes:</w:t>
            </w:r>
          </w:p>
        </w:tc>
        <w:tc>
          <w:tcPr>
            <w:tcW w:w="1106" w:type="dxa"/>
            <w:tcBorders>
              <w:bottom w:val="nil"/>
            </w:tcBorders>
            <w:hideMark/>
          </w:tcPr>
          <w:p w14:paraId="2A918945"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2,554</w:t>
            </w:r>
          </w:p>
        </w:tc>
        <w:tc>
          <w:tcPr>
            <w:tcW w:w="1107" w:type="dxa"/>
            <w:tcBorders>
              <w:bottom w:val="nil"/>
            </w:tcBorders>
            <w:hideMark/>
          </w:tcPr>
          <w:p w14:paraId="2C4BE7AC"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28.2%</w:t>
            </w:r>
          </w:p>
        </w:tc>
        <w:tc>
          <w:tcPr>
            <w:tcW w:w="1107" w:type="dxa"/>
            <w:tcBorders>
              <w:bottom w:val="nil"/>
            </w:tcBorders>
            <w:hideMark/>
          </w:tcPr>
          <w:p w14:paraId="77036F86"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168</w:t>
            </w:r>
          </w:p>
        </w:tc>
        <w:tc>
          <w:tcPr>
            <w:tcW w:w="1107" w:type="dxa"/>
            <w:tcBorders>
              <w:bottom w:val="nil"/>
            </w:tcBorders>
            <w:hideMark/>
          </w:tcPr>
          <w:p w14:paraId="59DA50CE" w14:textId="77777777" w:rsidR="0038689B" w:rsidRPr="00AE4DC7" w:rsidRDefault="0038689B" w:rsidP="00FD70D6">
            <w:pPr>
              <w:spacing w:before="0" w:line="240" w:lineRule="auto"/>
              <w:rPr>
                <w:rFonts w:asciiTheme="minorHAnsi" w:hAnsiTheme="minorHAnsi" w:cstheme="minorHAnsi"/>
                <w:b/>
                <w:bCs/>
                <w:sz w:val="20"/>
              </w:rPr>
            </w:pPr>
            <w:r w:rsidRPr="00AE4DC7">
              <w:rPr>
                <w:rFonts w:asciiTheme="minorHAnsi" w:hAnsiTheme="minorHAnsi" w:cstheme="minorHAnsi"/>
                <w:b/>
                <w:bCs/>
                <w:sz w:val="20"/>
              </w:rPr>
              <w:t>1.9%</w:t>
            </w:r>
          </w:p>
        </w:tc>
      </w:tr>
      <w:tr w:rsidR="00D00FA6" w:rsidRPr="0038689B" w14:paraId="20031DE9" w14:textId="77777777" w:rsidTr="00AE4DC7">
        <w:trPr>
          <w:trHeight w:val="284"/>
        </w:trPr>
        <w:tc>
          <w:tcPr>
            <w:tcW w:w="704" w:type="dxa"/>
            <w:tcBorders>
              <w:top w:val="nil"/>
              <w:bottom w:val="nil"/>
            </w:tcBorders>
            <w:hideMark/>
          </w:tcPr>
          <w:p w14:paraId="5FEB70D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6655BE73"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02783EC3"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Respiratory failure, unspecified</w:t>
            </w:r>
          </w:p>
        </w:tc>
        <w:tc>
          <w:tcPr>
            <w:tcW w:w="1106" w:type="dxa"/>
            <w:tcBorders>
              <w:top w:val="nil"/>
              <w:bottom w:val="nil"/>
            </w:tcBorders>
            <w:hideMark/>
          </w:tcPr>
          <w:p w14:paraId="5A0C716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635</w:t>
            </w:r>
          </w:p>
        </w:tc>
        <w:tc>
          <w:tcPr>
            <w:tcW w:w="1107" w:type="dxa"/>
            <w:tcBorders>
              <w:top w:val="nil"/>
              <w:bottom w:val="nil"/>
            </w:tcBorders>
            <w:hideMark/>
          </w:tcPr>
          <w:p w14:paraId="2A67E0A7"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7.0%</w:t>
            </w:r>
          </w:p>
        </w:tc>
        <w:tc>
          <w:tcPr>
            <w:tcW w:w="1107" w:type="dxa"/>
            <w:tcBorders>
              <w:top w:val="nil"/>
              <w:bottom w:val="nil"/>
            </w:tcBorders>
            <w:hideMark/>
          </w:tcPr>
          <w:p w14:paraId="6E223BC9"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325C750C"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39D52492" w14:textId="77777777" w:rsidTr="00AE4DC7">
        <w:trPr>
          <w:trHeight w:val="284"/>
        </w:trPr>
        <w:tc>
          <w:tcPr>
            <w:tcW w:w="704" w:type="dxa"/>
            <w:tcBorders>
              <w:top w:val="nil"/>
              <w:bottom w:val="nil"/>
            </w:tcBorders>
            <w:hideMark/>
          </w:tcPr>
          <w:p w14:paraId="329F313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2030B07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06EEFE75"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Cardiac arrest, cause unspecified</w:t>
            </w:r>
          </w:p>
        </w:tc>
        <w:tc>
          <w:tcPr>
            <w:tcW w:w="1106" w:type="dxa"/>
            <w:tcBorders>
              <w:top w:val="nil"/>
              <w:bottom w:val="nil"/>
            </w:tcBorders>
            <w:hideMark/>
          </w:tcPr>
          <w:p w14:paraId="19A48295"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434</w:t>
            </w:r>
          </w:p>
        </w:tc>
        <w:tc>
          <w:tcPr>
            <w:tcW w:w="1107" w:type="dxa"/>
            <w:tcBorders>
              <w:top w:val="nil"/>
              <w:bottom w:val="nil"/>
            </w:tcBorders>
            <w:hideMark/>
          </w:tcPr>
          <w:p w14:paraId="57324AD2"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4.8%</w:t>
            </w:r>
          </w:p>
        </w:tc>
        <w:tc>
          <w:tcPr>
            <w:tcW w:w="1107" w:type="dxa"/>
            <w:tcBorders>
              <w:top w:val="nil"/>
              <w:bottom w:val="nil"/>
            </w:tcBorders>
            <w:hideMark/>
          </w:tcPr>
          <w:p w14:paraId="3F6D3913"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5C335F20"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2EC0D1A6" w14:textId="77777777" w:rsidTr="00AE4DC7">
        <w:trPr>
          <w:trHeight w:val="284"/>
        </w:trPr>
        <w:tc>
          <w:tcPr>
            <w:tcW w:w="704" w:type="dxa"/>
            <w:tcBorders>
              <w:top w:val="nil"/>
              <w:bottom w:val="nil"/>
            </w:tcBorders>
            <w:hideMark/>
          </w:tcPr>
          <w:p w14:paraId="40E8B5A1"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3A8CAAFE"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4188B361"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xml:space="preserve">Other general symptoms and signs </w:t>
            </w:r>
          </w:p>
        </w:tc>
        <w:tc>
          <w:tcPr>
            <w:tcW w:w="1106" w:type="dxa"/>
            <w:tcBorders>
              <w:top w:val="nil"/>
              <w:bottom w:val="nil"/>
            </w:tcBorders>
            <w:hideMark/>
          </w:tcPr>
          <w:p w14:paraId="345679A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233</w:t>
            </w:r>
          </w:p>
        </w:tc>
        <w:tc>
          <w:tcPr>
            <w:tcW w:w="1107" w:type="dxa"/>
            <w:tcBorders>
              <w:top w:val="nil"/>
              <w:bottom w:val="nil"/>
            </w:tcBorders>
            <w:hideMark/>
          </w:tcPr>
          <w:p w14:paraId="74863809"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2.6%</w:t>
            </w:r>
          </w:p>
        </w:tc>
        <w:tc>
          <w:tcPr>
            <w:tcW w:w="1107" w:type="dxa"/>
            <w:tcBorders>
              <w:top w:val="nil"/>
              <w:bottom w:val="nil"/>
            </w:tcBorders>
            <w:hideMark/>
          </w:tcPr>
          <w:p w14:paraId="5C20A3D5"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6B3A183D"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52B475D2" w14:textId="77777777" w:rsidTr="00AE4DC7">
        <w:trPr>
          <w:trHeight w:val="284"/>
        </w:trPr>
        <w:tc>
          <w:tcPr>
            <w:tcW w:w="704" w:type="dxa"/>
            <w:tcBorders>
              <w:top w:val="nil"/>
              <w:bottom w:val="nil"/>
            </w:tcBorders>
            <w:hideMark/>
          </w:tcPr>
          <w:p w14:paraId="36379FF4"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0F001488"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1120646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xml:space="preserve">Other and unspecified convulsions </w:t>
            </w:r>
          </w:p>
        </w:tc>
        <w:tc>
          <w:tcPr>
            <w:tcW w:w="1106" w:type="dxa"/>
            <w:tcBorders>
              <w:top w:val="nil"/>
              <w:bottom w:val="nil"/>
            </w:tcBorders>
            <w:hideMark/>
          </w:tcPr>
          <w:p w14:paraId="22B953DC"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210</w:t>
            </w:r>
          </w:p>
        </w:tc>
        <w:tc>
          <w:tcPr>
            <w:tcW w:w="1107" w:type="dxa"/>
            <w:tcBorders>
              <w:top w:val="nil"/>
              <w:bottom w:val="nil"/>
            </w:tcBorders>
            <w:hideMark/>
          </w:tcPr>
          <w:p w14:paraId="3AD2E37B"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2.3%</w:t>
            </w:r>
          </w:p>
        </w:tc>
        <w:tc>
          <w:tcPr>
            <w:tcW w:w="1107" w:type="dxa"/>
            <w:tcBorders>
              <w:top w:val="nil"/>
              <w:bottom w:val="nil"/>
            </w:tcBorders>
            <w:hideMark/>
          </w:tcPr>
          <w:p w14:paraId="476DC73D"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59815C08"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341100A6" w14:textId="77777777" w:rsidTr="00AE4DC7">
        <w:trPr>
          <w:trHeight w:val="284"/>
        </w:trPr>
        <w:tc>
          <w:tcPr>
            <w:tcW w:w="704" w:type="dxa"/>
            <w:tcBorders>
              <w:top w:val="nil"/>
              <w:bottom w:val="single" w:sz="4" w:space="0" w:color="auto"/>
            </w:tcBorders>
            <w:hideMark/>
          </w:tcPr>
          <w:p w14:paraId="7018EE1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single" w:sz="4" w:space="0" w:color="auto"/>
            </w:tcBorders>
            <w:hideMark/>
          </w:tcPr>
          <w:p w14:paraId="07733C1B"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single" w:sz="4" w:space="0" w:color="auto"/>
            </w:tcBorders>
            <w:hideMark/>
          </w:tcPr>
          <w:p w14:paraId="6AD59792"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xml:space="preserve">Respiratory arrest </w:t>
            </w:r>
          </w:p>
        </w:tc>
        <w:tc>
          <w:tcPr>
            <w:tcW w:w="1106" w:type="dxa"/>
            <w:tcBorders>
              <w:top w:val="nil"/>
              <w:bottom w:val="single" w:sz="4" w:space="0" w:color="auto"/>
            </w:tcBorders>
            <w:hideMark/>
          </w:tcPr>
          <w:p w14:paraId="1F24ABFC"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169</w:t>
            </w:r>
          </w:p>
        </w:tc>
        <w:tc>
          <w:tcPr>
            <w:tcW w:w="1107" w:type="dxa"/>
            <w:tcBorders>
              <w:top w:val="nil"/>
              <w:bottom w:val="single" w:sz="4" w:space="0" w:color="auto"/>
            </w:tcBorders>
            <w:hideMark/>
          </w:tcPr>
          <w:p w14:paraId="5CE6A468"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1.9%</w:t>
            </w:r>
          </w:p>
        </w:tc>
        <w:tc>
          <w:tcPr>
            <w:tcW w:w="1107" w:type="dxa"/>
            <w:tcBorders>
              <w:top w:val="nil"/>
              <w:bottom w:val="single" w:sz="4" w:space="0" w:color="auto"/>
            </w:tcBorders>
            <w:hideMark/>
          </w:tcPr>
          <w:p w14:paraId="173E1D06"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single" w:sz="4" w:space="0" w:color="auto"/>
            </w:tcBorders>
            <w:hideMark/>
          </w:tcPr>
          <w:p w14:paraId="44EC3098"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D00FA6" w14:paraId="018A6882" w14:textId="77777777" w:rsidTr="00AE4DC7">
        <w:trPr>
          <w:trHeight w:val="284"/>
        </w:trPr>
        <w:tc>
          <w:tcPr>
            <w:tcW w:w="704" w:type="dxa"/>
            <w:tcBorders>
              <w:bottom w:val="nil"/>
            </w:tcBorders>
            <w:hideMark/>
          </w:tcPr>
          <w:p w14:paraId="0B52BA72"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2</w:t>
            </w:r>
          </w:p>
        </w:tc>
        <w:tc>
          <w:tcPr>
            <w:tcW w:w="709" w:type="dxa"/>
            <w:tcBorders>
              <w:bottom w:val="nil"/>
            </w:tcBorders>
            <w:hideMark/>
          </w:tcPr>
          <w:p w14:paraId="7FC76E98"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No</w:t>
            </w:r>
          </w:p>
        </w:tc>
        <w:tc>
          <w:tcPr>
            <w:tcW w:w="3369" w:type="dxa"/>
            <w:tcBorders>
              <w:bottom w:val="nil"/>
            </w:tcBorders>
            <w:hideMark/>
          </w:tcPr>
          <w:p w14:paraId="20EAAC7D"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Injuries to multiple body regions, crushing, asphyxiation, poisoning by drugs, other. This includes ICD10 codes:</w:t>
            </w:r>
          </w:p>
        </w:tc>
        <w:tc>
          <w:tcPr>
            <w:tcW w:w="1106" w:type="dxa"/>
            <w:tcBorders>
              <w:bottom w:val="nil"/>
            </w:tcBorders>
            <w:hideMark/>
          </w:tcPr>
          <w:p w14:paraId="65E80735"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1,434</w:t>
            </w:r>
          </w:p>
        </w:tc>
        <w:tc>
          <w:tcPr>
            <w:tcW w:w="1107" w:type="dxa"/>
            <w:tcBorders>
              <w:bottom w:val="nil"/>
            </w:tcBorders>
            <w:hideMark/>
          </w:tcPr>
          <w:p w14:paraId="11696741"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15.8%</w:t>
            </w:r>
          </w:p>
        </w:tc>
        <w:tc>
          <w:tcPr>
            <w:tcW w:w="1107" w:type="dxa"/>
            <w:tcBorders>
              <w:bottom w:val="nil"/>
            </w:tcBorders>
            <w:hideMark/>
          </w:tcPr>
          <w:p w14:paraId="13AAEAC7"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&lt;5</w:t>
            </w:r>
          </w:p>
        </w:tc>
        <w:tc>
          <w:tcPr>
            <w:tcW w:w="1107" w:type="dxa"/>
            <w:tcBorders>
              <w:bottom w:val="nil"/>
            </w:tcBorders>
            <w:hideMark/>
          </w:tcPr>
          <w:p w14:paraId="1EFD96AF"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&lt;0.1%</w:t>
            </w:r>
          </w:p>
        </w:tc>
      </w:tr>
      <w:tr w:rsidR="00D00FA6" w:rsidRPr="0038689B" w14:paraId="03B7872A" w14:textId="77777777" w:rsidTr="00AE4DC7">
        <w:trPr>
          <w:trHeight w:val="284"/>
        </w:trPr>
        <w:tc>
          <w:tcPr>
            <w:tcW w:w="704" w:type="dxa"/>
            <w:tcBorders>
              <w:top w:val="nil"/>
              <w:bottom w:val="nil"/>
            </w:tcBorders>
            <w:hideMark/>
          </w:tcPr>
          <w:p w14:paraId="35D7E7CB"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36E422C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6917DF6C"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Poisoning by, adverse effect of and underdosing of benzodiazepines</w:t>
            </w:r>
          </w:p>
        </w:tc>
        <w:tc>
          <w:tcPr>
            <w:tcW w:w="1106" w:type="dxa"/>
            <w:tcBorders>
              <w:top w:val="nil"/>
              <w:bottom w:val="nil"/>
            </w:tcBorders>
            <w:hideMark/>
          </w:tcPr>
          <w:p w14:paraId="53E320F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270</w:t>
            </w:r>
          </w:p>
        </w:tc>
        <w:tc>
          <w:tcPr>
            <w:tcW w:w="1107" w:type="dxa"/>
            <w:tcBorders>
              <w:top w:val="nil"/>
              <w:bottom w:val="nil"/>
            </w:tcBorders>
            <w:hideMark/>
          </w:tcPr>
          <w:p w14:paraId="4B75027E"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3.0%</w:t>
            </w:r>
          </w:p>
        </w:tc>
        <w:tc>
          <w:tcPr>
            <w:tcW w:w="1107" w:type="dxa"/>
            <w:tcBorders>
              <w:top w:val="nil"/>
              <w:bottom w:val="nil"/>
            </w:tcBorders>
            <w:hideMark/>
          </w:tcPr>
          <w:p w14:paraId="62ED7649"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4ADFB88B"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47B2B049" w14:textId="77777777" w:rsidTr="00AE4DC7">
        <w:trPr>
          <w:trHeight w:val="284"/>
        </w:trPr>
        <w:tc>
          <w:tcPr>
            <w:tcW w:w="704" w:type="dxa"/>
            <w:tcBorders>
              <w:top w:val="nil"/>
              <w:bottom w:val="nil"/>
            </w:tcBorders>
            <w:hideMark/>
          </w:tcPr>
          <w:p w14:paraId="32C9017E"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644B1131"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2EDF7D83" w14:textId="5745C04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Asphyxiation</w:t>
            </w:r>
          </w:p>
        </w:tc>
        <w:tc>
          <w:tcPr>
            <w:tcW w:w="1106" w:type="dxa"/>
            <w:tcBorders>
              <w:top w:val="nil"/>
              <w:bottom w:val="nil"/>
            </w:tcBorders>
            <w:hideMark/>
          </w:tcPr>
          <w:p w14:paraId="4EDED5F8"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250</w:t>
            </w:r>
          </w:p>
        </w:tc>
        <w:tc>
          <w:tcPr>
            <w:tcW w:w="1107" w:type="dxa"/>
            <w:tcBorders>
              <w:top w:val="nil"/>
              <w:bottom w:val="nil"/>
            </w:tcBorders>
            <w:hideMark/>
          </w:tcPr>
          <w:p w14:paraId="55C35A97"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2.8%</w:t>
            </w:r>
          </w:p>
        </w:tc>
        <w:tc>
          <w:tcPr>
            <w:tcW w:w="1107" w:type="dxa"/>
            <w:tcBorders>
              <w:top w:val="nil"/>
              <w:bottom w:val="nil"/>
            </w:tcBorders>
            <w:hideMark/>
          </w:tcPr>
          <w:p w14:paraId="42774858"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751F2A9D"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0C0AA4DA" w14:textId="77777777" w:rsidTr="00AE4DC7">
        <w:trPr>
          <w:trHeight w:val="284"/>
        </w:trPr>
        <w:tc>
          <w:tcPr>
            <w:tcW w:w="704" w:type="dxa"/>
            <w:tcBorders>
              <w:top w:val="nil"/>
              <w:bottom w:val="nil"/>
            </w:tcBorders>
            <w:hideMark/>
          </w:tcPr>
          <w:p w14:paraId="2D21C60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03B798EC"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3572520D"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Foreign body in respiratory tract, part unspecified</w:t>
            </w:r>
          </w:p>
        </w:tc>
        <w:tc>
          <w:tcPr>
            <w:tcW w:w="1106" w:type="dxa"/>
            <w:tcBorders>
              <w:top w:val="nil"/>
              <w:bottom w:val="nil"/>
            </w:tcBorders>
            <w:hideMark/>
          </w:tcPr>
          <w:p w14:paraId="7DC29F06"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219</w:t>
            </w:r>
          </w:p>
        </w:tc>
        <w:tc>
          <w:tcPr>
            <w:tcW w:w="1107" w:type="dxa"/>
            <w:tcBorders>
              <w:top w:val="nil"/>
              <w:bottom w:val="nil"/>
            </w:tcBorders>
            <w:hideMark/>
          </w:tcPr>
          <w:p w14:paraId="2E5BB55F"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2.4%</w:t>
            </w:r>
          </w:p>
        </w:tc>
        <w:tc>
          <w:tcPr>
            <w:tcW w:w="1107" w:type="dxa"/>
            <w:tcBorders>
              <w:top w:val="nil"/>
              <w:bottom w:val="nil"/>
            </w:tcBorders>
            <w:hideMark/>
          </w:tcPr>
          <w:p w14:paraId="0F49D1A9"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1DFCF333"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4CD4F07C" w14:textId="77777777" w:rsidTr="00AE4DC7">
        <w:trPr>
          <w:trHeight w:val="284"/>
        </w:trPr>
        <w:tc>
          <w:tcPr>
            <w:tcW w:w="704" w:type="dxa"/>
            <w:tcBorders>
              <w:top w:val="nil"/>
              <w:bottom w:val="nil"/>
            </w:tcBorders>
            <w:hideMark/>
          </w:tcPr>
          <w:p w14:paraId="0F62F0F3"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nil"/>
            </w:tcBorders>
            <w:hideMark/>
          </w:tcPr>
          <w:p w14:paraId="61C26521"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nil"/>
            </w:tcBorders>
            <w:hideMark/>
          </w:tcPr>
          <w:p w14:paraId="79AE8E6F"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Poisoning by, adverse effect of and under dosing of other opioids</w:t>
            </w:r>
          </w:p>
        </w:tc>
        <w:tc>
          <w:tcPr>
            <w:tcW w:w="1106" w:type="dxa"/>
            <w:tcBorders>
              <w:top w:val="nil"/>
              <w:bottom w:val="nil"/>
            </w:tcBorders>
            <w:hideMark/>
          </w:tcPr>
          <w:p w14:paraId="389B244C"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164</w:t>
            </w:r>
          </w:p>
        </w:tc>
        <w:tc>
          <w:tcPr>
            <w:tcW w:w="1107" w:type="dxa"/>
            <w:tcBorders>
              <w:top w:val="nil"/>
              <w:bottom w:val="nil"/>
            </w:tcBorders>
            <w:hideMark/>
          </w:tcPr>
          <w:p w14:paraId="32CC47B5"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1.8%</w:t>
            </w:r>
          </w:p>
        </w:tc>
        <w:tc>
          <w:tcPr>
            <w:tcW w:w="1107" w:type="dxa"/>
            <w:tcBorders>
              <w:top w:val="nil"/>
              <w:bottom w:val="nil"/>
            </w:tcBorders>
            <w:hideMark/>
          </w:tcPr>
          <w:p w14:paraId="61E7CB43"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nil"/>
            </w:tcBorders>
            <w:hideMark/>
          </w:tcPr>
          <w:p w14:paraId="146DA162"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38689B" w14:paraId="076926BB" w14:textId="77777777" w:rsidTr="00AE4DC7">
        <w:trPr>
          <w:trHeight w:val="284"/>
        </w:trPr>
        <w:tc>
          <w:tcPr>
            <w:tcW w:w="704" w:type="dxa"/>
            <w:tcBorders>
              <w:top w:val="nil"/>
              <w:bottom w:val="single" w:sz="4" w:space="0" w:color="auto"/>
            </w:tcBorders>
            <w:hideMark/>
          </w:tcPr>
          <w:p w14:paraId="201AB49E"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bottom w:val="single" w:sz="4" w:space="0" w:color="auto"/>
            </w:tcBorders>
            <w:hideMark/>
          </w:tcPr>
          <w:p w14:paraId="3B8FD6A2"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bottom w:val="single" w:sz="4" w:space="0" w:color="auto"/>
            </w:tcBorders>
            <w:hideMark/>
          </w:tcPr>
          <w:p w14:paraId="1829D866"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Poisoning by, adverse effect of and underdosing of other and unspecified antidepressants</w:t>
            </w:r>
          </w:p>
        </w:tc>
        <w:tc>
          <w:tcPr>
            <w:tcW w:w="1106" w:type="dxa"/>
            <w:tcBorders>
              <w:top w:val="nil"/>
              <w:bottom w:val="single" w:sz="4" w:space="0" w:color="auto"/>
            </w:tcBorders>
            <w:hideMark/>
          </w:tcPr>
          <w:p w14:paraId="185F88D7"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140</w:t>
            </w:r>
          </w:p>
        </w:tc>
        <w:tc>
          <w:tcPr>
            <w:tcW w:w="1107" w:type="dxa"/>
            <w:tcBorders>
              <w:top w:val="nil"/>
              <w:bottom w:val="single" w:sz="4" w:space="0" w:color="auto"/>
            </w:tcBorders>
            <w:hideMark/>
          </w:tcPr>
          <w:p w14:paraId="24115408"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1.5%</w:t>
            </w:r>
          </w:p>
        </w:tc>
        <w:tc>
          <w:tcPr>
            <w:tcW w:w="1107" w:type="dxa"/>
            <w:tcBorders>
              <w:top w:val="nil"/>
              <w:bottom w:val="single" w:sz="4" w:space="0" w:color="auto"/>
            </w:tcBorders>
            <w:hideMark/>
          </w:tcPr>
          <w:p w14:paraId="47D18C06"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bottom w:val="single" w:sz="4" w:space="0" w:color="auto"/>
            </w:tcBorders>
            <w:hideMark/>
          </w:tcPr>
          <w:p w14:paraId="4CF5A935"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r w:rsidR="00D00FA6" w:rsidRPr="00D00FA6" w14:paraId="12C20ECB" w14:textId="77777777" w:rsidTr="00AE4DC7">
        <w:trPr>
          <w:trHeight w:val="284"/>
        </w:trPr>
        <w:tc>
          <w:tcPr>
            <w:tcW w:w="704" w:type="dxa"/>
            <w:tcBorders>
              <w:bottom w:val="nil"/>
            </w:tcBorders>
            <w:hideMark/>
          </w:tcPr>
          <w:p w14:paraId="67FF8A8E"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3</w:t>
            </w:r>
          </w:p>
        </w:tc>
        <w:tc>
          <w:tcPr>
            <w:tcW w:w="709" w:type="dxa"/>
            <w:tcBorders>
              <w:bottom w:val="nil"/>
            </w:tcBorders>
            <w:hideMark/>
          </w:tcPr>
          <w:p w14:paraId="51735362"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No</w:t>
            </w:r>
          </w:p>
        </w:tc>
        <w:tc>
          <w:tcPr>
            <w:tcW w:w="3369" w:type="dxa"/>
            <w:tcBorders>
              <w:bottom w:val="nil"/>
            </w:tcBorders>
            <w:hideMark/>
          </w:tcPr>
          <w:p w14:paraId="5052C2B9" w14:textId="7974F779"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Lung diseases due to external agents</w:t>
            </w:r>
            <w:r w:rsidR="00D00FA6" w:rsidRPr="00D00FA6">
              <w:rPr>
                <w:rFonts w:asciiTheme="minorHAnsi" w:hAnsiTheme="minorHAnsi" w:cstheme="minorHAnsi"/>
                <w:b/>
                <w:bCs/>
                <w:sz w:val="20"/>
              </w:rPr>
              <w:t xml:space="preserve"> including:</w:t>
            </w:r>
            <w:r w:rsidRPr="00D00FA6">
              <w:rPr>
                <w:rFonts w:asciiTheme="minorHAnsi" w:hAnsiTheme="minorHAnsi" w:cstheme="minorHAnsi"/>
                <w:b/>
                <w:bCs/>
                <w:sz w:val="20"/>
              </w:rPr>
              <w:t xml:space="preserve"> This includes ICD10 codes:</w:t>
            </w:r>
          </w:p>
        </w:tc>
        <w:tc>
          <w:tcPr>
            <w:tcW w:w="1106" w:type="dxa"/>
            <w:tcBorders>
              <w:bottom w:val="nil"/>
            </w:tcBorders>
            <w:hideMark/>
          </w:tcPr>
          <w:p w14:paraId="1205112C"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975</w:t>
            </w:r>
          </w:p>
        </w:tc>
        <w:tc>
          <w:tcPr>
            <w:tcW w:w="1107" w:type="dxa"/>
            <w:tcBorders>
              <w:bottom w:val="nil"/>
            </w:tcBorders>
            <w:hideMark/>
          </w:tcPr>
          <w:p w14:paraId="67706FEB"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10.8%</w:t>
            </w:r>
          </w:p>
        </w:tc>
        <w:tc>
          <w:tcPr>
            <w:tcW w:w="1107" w:type="dxa"/>
            <w:tcBorders>
              <w:bottom w:val="nil"/>
            </w:tcBorders>
            <w:hideMark/>
          </w:tcPr>
          <w:p w14:paraId="5F826748"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59</w:t>
            </w:r>
          </w:p>
        </w:tc>
        <w:tc>
          <w:tcPr>
            <w:tcW w:w="1107" w:type="dxa"/>
            <w:tcBorders>
              <w:bottom w:val="nil"/>
            </w:tcBorders>
            <w:hideMark/>
          </w:tcPr>
          <w:p w14:paraId="28C117FD" w14:textId="77777777" w:rsidR="0038689B" w:rsidRPr="00D00FA6" w:rsidRDefault="0038689B" w:rsidP="00FD70D6">
            <w:pPr>
              <w:spacing w:before="0" w:line="240" w:lineRule="auto"/>
              <w:rPr>
                <w:rFonts w:asciiTheme="minorHAnsi" w:hAnsiTheme="minorHAnsi" w:cstheme="minorHAnsi"/>
                <w:b/>
                <w:bCs/>
                <w:sz w:val="20"/>
              </w:rPr>
            </w:pPr>
            <w:r w:rsidRPr="00D00FA6">
              <w:rPr>
                <w:rFonts w:asciiTheme="minorHAnsi" w:hAnsiTheme="minorHAnsi" w:cstheme="minorHAnsi"/>
                <w:b/>
                <w:bCs/>
                <w:sz w:val="20"/>
              </w:rPr>
              <w:t>0.7%</w:t>
            </w:r>
          </w:p>
        </w:tc>
      </w:tr>
      <w:tr w:rsidR="00D00FA6" w:rsidRPr="0038689B" w14:paraId="361F88A5" w14:textId="77777777" w:rsidTr="00AE4DC7">
        <w:trPr>
          <w:trHeight w:val="284"/>
        </w:trPr>
        <w:tc>
          <w:tcPr>
            <w:tcW w:w="704" w:type="dxa"/>
            <w:tcBorders>
              <w:top w:val="nil"/>
            </w:tcBorders>
            <w:hideMark/>
          </w:tcPr>
          <w:p w14:paraId="39BE38F8"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709" w:type="dxa"/>
            <w:tcBorders>
              <w:top w:val="nil"/>
            </w:tcBorders>
            <w:hideMark/>
          </w:tcPr>
          <w:p w14:paraId="519C56E9"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 </w:t>
            </w:r>
          </w:p>
        </w:tc>
        <w:tc>
          <w:tcPr>
            <w:tcW w:w="3369" w:type="dxa"/>
            <w:tcBorders>
              <w:top w:val="nil"/>
            </w:tcBorders>
            <w:hideMark/>
          </w:tcPr>
          <w:p w14:paraId="75BF1A28"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Pneumonitis due to inhalation of food and vomit</w:t>
            </w:r>
          </w:p>
        </w:tc>
        <w:tc>
          <w:tcPr>
            <w:tcW w:w="1106" w:type="dxa"/>
            <w:tcBorders>
              <w:top w:val="nil"/>
            </w:tcBorders>
            <w:hideMark/>
          </w:tcPr>
          <w:p w14:paraId="3F5B77DA" w14:textId="77777777" w:rsidR="0038689B" w:rsidRPr="00163B32" w:rsidRDefault="0038689B" w:rsidP="00FD70D6">
            <w:pPr>
              <w:spacing w:before="0" w:line="240" w:lineRule="auto"/>
              <w:rPr>
                <w:rFonts w:asciiTheme="minorHAnsi" w:hAnsiTheme="minorHAnsi" w:cstheme="minorHAnsi"/>
                <w:bCs/>
                <w:sz w:val="20"/>
              </w:rPr>
            </w:pPr>
            <w:r w:rsidRPr="00163B32">
              <w:rPr>
                <w:rFonts w:asciiTheme="minorHAnsi" w:hAnsiTheme="minorHAnsi" w:cstheme="minorHAnsi"/>
                <w:bCs/>
                <w:sz w:val="20"/>
              </w:rPr>
              <w:t>972</w:t>
            </w:r>
          </w:p>
        </w:tc>
        <w:tc>
          <w:tcPr>
            <w:tcW w:w="1107" w:type="dxa"/>
            <w:tcBorders>
              <w:top w:val="nil"/>
            </w:tcBorders>
            <w:hideMark/>
          </w:tcPr>
          <w:p w14:paraId="3311C1D5"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10.7%</w:t>
            </w:r>
          </w:p>
        </w:tc>
        <w:tc>
          <w:tcPr>
            <w:tcW w:w="1107" w:type="dxa"/>
            <w:tcBorders>
              <w:top w:val="nil"/>
            </w:tcBorders>
            <w:hideMark/>
          </w:tcPr>
          <w:p w14:paraId="4B45E7D6"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c>
          <w:tcPr>
            <w:tcW w:w="1107" w:type="dxa"/>
            <w:tcBorders>
              <w:top w:val="nil"/>
            </w:tcBorders>
            <w:hideMark/>
          </w:tcPr>
          <w:p w14:paraId="53DBE651" w14:textId="77777777" w:rsidR="0038689B" w:rsidRPr="00163B32" w:rsidRDefault="0038689B" w:rsidP="00FD70D6">
            <w:pPr>
              <w:spacing w:before="0" w:line="240" w:lineRule="auto"/>
              <w:rPr>
                <w:rFonts w:asciiTheme="minorHAnsi" w:hAnsiTheme="minorHAnsi" w:cstheme="minorHAnsi"/>
                <w:b/>
                <w:bCs/>
                <w:sz w:val="20"/>
              </w:rPr>
            </w:pPr>
            <w:r w:rsidRPr="00163B32">
              <w:rPr>
                <w:rFonts w:asciiTheme="minorHAnsi" w:hAnsiTheme="minorHAnsi" w:cstheme="minorHAnsi"/>
                <w:b/>
                <w:bCs/>
                <w:sz w:val="20"/>
              </w:rPr>
              <w:t> </w:t>
            </w:r>
          </w:p>
        </w:tc>
      </w:tr>
    </w:tbl>
    <w:p w14:paraId="507A3CF0" w14:textId="77777777" w:rsidR="00D15C84" w:rsidRPr="00530C66" w:rsidRDefault="00D15C84" w:rsidP="00D15C84">
      <w:pPr>
        <w:spacing w:before="0" w:line="360" w:lineRule="auto"/>
        <w:rPr>
          <w:rFonts w:asciiTheme="minorHAnsi" w:hAnsiTheme="minorHAnsi" w:cstheme="minorHAnsi"/>
          <w:bCs/>
        </w:rPr>
      </w:pPr>
    </w:p>
    <w:p w14:paraId="7C809C6C" w14:textId="1F8F907E" w:rsidR="00D15C84" w:rsidRPr="00225FB7" w:rsidRDefault="00D15C84" w:rsidP="00225FB7">
      <w:pPr>
        <w:pStyle w:val="Heading3"/>
        <w:rPr>
          <w:rFonts w:eastAsia="Calibri"/>
        </w:rPr>
      </w:pPr>
      <w:r w:rsidRPr="00225FB7">
        <w:rPr>
          <w:rFonts w:eastAsia="Calibri"/>
        </w:rPr>
        <w:t xml:space="preserve">Contributing causes of death for people whose deaths were primarily attributed to disability </w:t>
      </w:r>
      <w:r w:rsidR="00326AE3">
        <w:rPr>
          <w:rFonts w:eastAsia="Calibri"/>
        </w:rPr>
        <w:t>–</w:t>
      </w:r>
      <w:r w:rsidRPr="00225FB7">
        <w:rPr>
          <w:rFonts w:eastAsia="Calibri"/>
        </w:rPr>
        <w:t xml:space="preserve"> </w:t>
      </w:r>
      <w:r w:rsidR="0030067E">
        <w:rPr>
          <w:rFonts w:eastAsia="Calibri"/>
        </w:rPr>
        <w:t>“</w:t>
      </w:r>
      <w:r w:rsidRPr="00225FB7">
        <w:rPr>
          <w:rFonts w:eastAsia="Calibri"/>
        </w:rPr>
        <w:t>overshadowing</w:t>
      </w:r>
      <w:r w:rsidR="0030067E">
        <w:rPr>
          <w:rFonts w:eastAsia="Calibri"/>
        </w:rPr>
        <w:t>”</w:t>
      </w:r>
    </w:p>
    <w:p w14:paraId="72FA61FE" w14:textId="61A6EF4A" w:rsidR="003C2B1D" w:rsidRPr="00530C66" w:rsidRDefault="003C2B1D" w:rsidP="003C2B1D">
      <w:pPr>
        <w:spacing w:line="360" w:lineRule="auto"/>
        <w:rPr>
          <w:rFonts w:asciiTheme="minorHAnsi" w:hAnsiTheme="minorHAnsi" w:cstheme="minorHAnsi"/>
          <w:bCs/>
        </w:rPr>
      </w:pPr>
      <w:r>
        <w:rPr>
          <w:rFonts w:asciiTheme="minorHAnsi" w:hAnsiTheme="minorHAnsi" w:cstheme="minorHAnsi"/>
          <w:bCs/>
        </w:rPr>
        <w:t>The underlying cause of death in people with disability is frequently attributed to the person’s disability. In the report of deaths undertaken by the AIHW (</w:t>
      </w:r>
      <w:r w:rsidR="00CD3F09">
        <w:rPr>
          <w:rFonts w:asciiTheme="minorHAnsi" w:hAnsiTheme="minorHAnsi" w:cstheme="minorHAnsi"/>
          <w:bCs/>
        </w:rPr>
        <w:t>AIHW 2020a</w:t>
      </w:r>
      <w:r>
        <w:rPr>
          <w:rFonts w:asciiTheme="minorHAnsi" w:hAnsiTheme="minorHAnsi" w:cstheme="minorHAnsi"/>
          <w:bCs/>
        </w:rPr>
        <w:t xml:space="preserve">), three of the five most frequent underlying causes of death were related to disability i.e. </w:t>
      </w:r>
      <w:r w:rsidR="002D78A2" w:rsidRPr="003C2B1D">
        <w:rPr>
          <w:rFonts w:asciiTheme="minorHAnsi" w:hAnsiTheme="minorHAnsi" w:cstheme="minorHAnsi"/>
          <w:bCs/>
          <w:lang w:val="en-US"/>
        </w:rPr>
        <w:t xml:space="preserve">Perinatal and </w:t>
      </w:r>
      <w:r w:rsidRPr="003C2B1D">
        <w:rPr>
          <w:rFonts w:asciiTheme="minorHAnsi" w:hAnsiTheme="minorHAnsi" w:cstheme="minorHAnsi"/>
          <w:bCs/>
          <w:lang w:val="en-US"/>
        </w:rPr>
        <w:t>congenital</w:t>
      </w:r>
      <w:r w:rsidR="002D78A2" w:rsidRPr="003C2B1D">
        <w:rPr>
          <w:rFonts w:asciiTheme="minorHAnsi" w:hAnsiTheme="minorHAnsi" w:cstheme="minorHAnsi"/>
          <w:bCs/>
          <w:lang w:val="en-US"/>
        </w:rPr>
        <w:t xml:space="preserve"> diseases</w:t>
      </w:r>
      <w:r>
        <w:rPr>
          <w:rFonts w:asciiTheme="minorHAnsi" w:hAnsiTheme="minorHAnsi" w:cstheme="minorHAnsi"/>
          <w:bCs/>
          <w:lang w:val="en-US"/>
        </w:rPr>
        <w:t xml:space="preserve">, </w:t>
      </w:r>
      <w:r w:rsidR="002D78A2" w:rsidRPr="003C2B1D">
        <w:rPr>
          <w:rFonts w:asciiTheme="minorHAnsi" w:hAnsiTheme="minorHAnsi" w:cstheme="minorHAnsi"/>
          <w:bCs/>
          <w:lang w:val="en-US"/>
        </w:rPr>
        <w:t>Spinal m</w:t>
      </w:r>
      <w:r w:rsidR="006A0545">
        <w:rPr>
          <w:rFonts w:asciiTheme="minorHAnsi" w:hAnsiTheme="minorHAnsi" w:cstheme="minorHAnsi"/>
          <w:bCs/>
          <w:lang w:val="en-US"/>
        </w:rPr>
        <w:t>u</w:t>
      </w:r>
      <w:r w:rsidR="002D78A2" w:rsidRPr="003C2B1D">
        <w:rPr>
          <w:rFonts w:asciiTheme="minorHAnsi" w:hAnsiTheme="minorHAnsi" w:cstheme="minorHAnsi"/>
          <w:bCs/>
          <w:lang w:val="en-US"/>
        </w:rPr>
        <w:t>scula</w:t>
      </w:r>
      <w:r>
        <w:rPr>
          <w:rFonts w:asciiTheme="minorHAnsi" w:hAnsiTheme="minorHAnsi" w:cstheme="minorHAnsi"/>
          <w:bCs/>
          <w:lang w:val="en-US"/>
        </w:rPr>
        <w:t xml:space="preserve">r atrophy and related syndromes, and </w:t>
      </w:r>
      <w:r w:rsidRPr="003C2B1D">
        <w:rPr>
          <w:rFonts w:asciiTheme="minorHAnsi" w:hAnsiTheme="minorHAnsi" w:cstheme="minorHAnsi"/>
          <w:bCs/>
          <w:lang w:val="en-US"/>
        </w:rPr>
        <w:t>Cerebral</w:t>
      </w:r>
      <w:r w:rsidR="002D78A2" w:rsidRPr="003C2B1D">
        <w:rPr>
          <w:rFonts w:asciiTheme="minorHAnsi" w:hAnsiTheme="minorHAnsi" w:cstheme="minorHAnsi"/>
          <w:bCs/>
          <w:lang w:val="en-US"/>
        </w:rPr>
        <w:t xml:space="preserve"> Pals</w:t>
      </w:r>
      <w:r>
        <w:rPr>
          <w:rFonts w:asciiTheme="minorHAnsi" w:hAnsiTheme="minorHAnsi" w:cstheme="minorHAnsi"/>
          <w:bCs/>
          <w:lang w:val="en-US"/>
        </w:rPr>
        <w:t xml:space="preserve">y and other paralytic syndromes. </w:t>
      </w:r>
      <w:r w:rsidR="00204788">
        <w:rPr>
          <w:rFonts w:asciiTheme="minorHAnsi" w:hAnsiTheme="minorHAnsi" w:cstheme="minorHAnsi"/>
          <w:bCs/>
        </w:rPr>
        <w:t xml:space="preserve">For people whose underlying cause of death was </w:t>
      </w:r>
      <w:r w:rsidR="00204788" w:rsidRPr="00530C66">
        <w:rPr>
          <w:rFonts w:asciiTheme="minorHAnsi" w:eastAsia="Times New Roman" w:hAnsiTheme="minorHAnsi" w:cstheme="minorHAnsi"/>
          <w:bCs/>
        </w:rPr>
        <w:t>motor neuron disease</w:t>
      </w:r>
      <w:r w:rsidR="00204788">
        <w:rPr>
          <w:rFonts w:asciiTheme="minorHAnsi" w:eastAsia="Times New Roman" w:hAnsiTheme="minorHAnsi" w:cstheme="minorHAnsi"/>
          <w:bCs/>
        </w:rPr>
        <w:t xml:space="preserve">, </w:t>
      </w:r>
      <w:r w:rsidR="00204788">
        <w:rPr>
          <w:rFonts w:asciiTheme="minorHAnsi" w:hAnsiTheme="minorHAnsi" w:cstheme="minorHAnsi"/>
          <w:bCs/>
        </w:rPr>
        <w:t xml:space="preserve">cerebral palsy, </w:t>
      </w:r>
      <w:r w:rsidR="00204788">
        <w:rPr>
          <w:rFonts w:asciiTheme="minorHAnsi" w:hAnsiTheme="minorHAnsi" w:cstheme="minorHAnsi"/>
        </w:rPr>
        <w:t xml:space="preserve">Down syndrome, and </w:t>
      </w:r>
      <w:r w:rsidR="00204788" w:rsidRPr="00AE4DC7">
        <w:rPr>
          <w:rFonts w:asciiTheme="minorHAnsi" w:hAnsiTheme="minorHAnsi" w:cstheme="minorHAnsi"/>
          <w:bCs/>
        </w:rPr>
        <w:t>multiple sclerosis</w:t>
      </w:r>
      <w:r>
        <w:rPr>
          <w:rFonts w:asciiTheme="minorHAnsi" w:hAnsiTheme="minorHAnsi" w:cstheme="minorHAnsi"/>
          <w:bCs/>
          <w:lang w:val="en-US"/>
        </w:rPr>
        <w:t>, we report other contributing causes in</w:t>
      </w:r>
      <w:r w:rsidR="00D15C84" w:rsidRPr="00530C66">
        <w:rPr>
          <w:rFonts w:asciiTheme="minorHAnsi" w:hAnsiTheme="minorHAnsi" w:cstheme="minorHAnsi"/>
          <w:bCs/>
        </w:rPr>
        <w:t xml:space="preserve"> </w:t>
      </w:r>
      <w:hyperlink w:anchor="_Table_6:_Most" w:history="1">
        <w:r w:rsidR="00D15C84" w:rsidRPr="00225FB7">
          <w:rPr>
            <w:rStyle w:val="Hyperlink"/>
          </w:rPr>
          <w:t>Table 6</w:t>
        </w:r>
      </w:hyperlink>
      <w:r w:rsidR="00315991">
        <w:rPr>
          <w:rFonts w:asciiTheme="minorHAnsi" w:hAnsiTheme="minorHAnsi" w:cstheme="minorHAnsi"/>
          <w:bCs/>
        </w:rPr>
        <w:t>.</w:t>
      </w:r>
    </w:p>
    <w:p w14:paraId="2444588F" w14:textId="19A56A02" w:rsidR="001D6BF7" w:rsidRDefault="001D6BF7" w:rsidP="001D6BF7">
      <w:pPr>
        <w:suppressAutoHyphens w:val="0"/>
        <w:spacing w:before="0" w:after="120" w:line="360" w:lineRule="auto"/>
        <w:rPr>
          <w:rFonts w:asciiTheme="minorHAnsi" w:hAnsiTheme="minorHAnsi" w:cstheme="minorHAnsi"/>
        </w:rPr>
      </w:pPr>
      <w:r w:rsidRPr="001D6BF7">
        <w:rPr>
          <w:rFonts w:asciiTheme="minorHAnsi" w:hAnsiTheme="minorHAnsi" w:cstheme="minorHAnsi"/>
        </w:rPr>
        <w:t>Conditions affecting respiration are often recorded as a contributing cause of death for people who have their disability recorded as their underlying cause of death (</w:t>
      </w:r>
      <w:r w:rsidR="0030067E">
        <w:rPr>
          <w:rFonts w:asciiTheme="minorHAnsi" w:hAnsiTheme="minorHAnsi" w:cstheme="minorHAnsi"/>
        </w:rPr>
        <w:t>“</w:t>
      </w:r>
      <w:r w:rsidRPr="001D6BF7">
        <w:rPr>
          <w:rFonts w:asciiTheme="minorHAnsi" w:hAnsiTheme="minorHAnsi" w:cstheme="minorHAnsi"/>
        </w:rPr>
        <w:t>overshadowing</w:t>
      </w:r>
      <w:r w:rsidR="0030067E">
        <w:rPr>
          <w:rFonts w:asciiTheme="minorHAnsi" w:hAnsiTheme="minorHAnsi" w:cstheme="minorHAnsi"/>
        </w:rPr>
        <w:t>”</w:t>
      </w:r>
      <w:r w:rsidRPr="001D6BF7">
        <w:rPr>
          <w:rFonts w:asciiTheme="minorHAnsi" w:hAnsiTheme="minorHAnsi" w:cstheme="minorHAnsi"/>
        </w:rPr>
        <w:t>).</w:t>
      </w:r>
      <w:r w:rsidR="00851097">
        <w:rPr>
          <w:rFonts w:asciiTheme="minorHAnsi" w:hAnsiTheme="minorHAnsi" w:cstheme="minorHAnsi"/>
        </w:rPr>
        <w:t xml:space="preserve"> </w:t>
      </w:r>
      <w:r w:rsidRPr="001D6BF7">
        <w:rPr>
          <w:rFonts w:asciiTheme="minorHAnsi" w:hAnsiTheme="minorHAnsi" w:cstheme="minorHAnsi"/>
        </w:rPr>
        <w:t xml:space="preserve">In particular, </w:t>
      </w:r>
      <w:r w:rsidRPr="001D6BF7">
        <w:rPr>
          <w:rFonts w:asciiTheme="minorHAnsi" w:hAnsiTheme="minorHAnsi" w:cstheme="minorHAnsi"/>
          <w:i/>
          <w:iCs/>
        </w:rPr>
        <w:t>Pneumonitis due to inhalation of food and vomit</w:t>
      </w:r>
      <w:r w:rsidRPr="001D6BF7">
        <w:rPr>
          <w:rFonts w:asciiTheme="minorHAnsi" w:hAnsiTheme="minorHAnsi" w:cstheme="minorHAnsi"/>
        </w:rPr>
        <w:t xml:space="preserve"> (commonly known as aspiration pneumonia) was frequently an associated cause of death for people with their disability recorded as their underlying cause of death. </w:t>
      </w:r>
    </w:p>
    <w:p w14:paraId="32F1BAC8" w14:textId="6A1AD690" w:rsidR="001D6BF7" w:rsidRPr="00530C66" w:rsidRDefault="001D6BF7" w:rsidP="001D6BF7">
      <w:pPr>
        <w:spacing w:before="0" w:line="360" w:lineRule="auto"/>
        <w:rPr>
          <w:rFonts w:asciiTheme="minorHAnsi" w:hAnsiTheme="minorHAnsi" w:cstheme="minorHAnsi"/>
          <w:bCs/>
        </w:rPr>
      </w:pPr>
      <w:r w:rsidRPr="00530C66">
        <w:rPr>
          <w:rFonts w:asciiTheme="minorHAnsi" w:hAnsiTheme="minorHAnsi" w:cstheme="minorHAnsi"/>
          <w:bCs/>
        </w:rPr>
        <w:t>Pneumonitis due to inhalation of food and vomit’ (primarily aspiration pneumonia) was the most common associated cause of death for people who had their underlying cause of death l</w:t>
      </w:r>
      <w:r>
        <w:rPr>
          <w:rFonts w:asciiTheme="minorHAnsi" w:hAnsiTheme="minorHAnsi" w:cstheme="minorHAnsi"/>
          <w:bCs/>
        </w:rPr>
        <w:t>isted as their disability. The rates for people whose death was attributed primarily to their disability was</w:t>
      </w:r>
      <w:r w:rsidRPr="00530C66">
        <w:rPr>
          <w:rFonts w:asciiTheme="minorHAnsi" w:hAnsiTheme="minorHAnsi" w:cstheme="minorHAnsi"/>
          <w:bCs/>
        </w:rPr>
        <w:t xml:space="preserve">: </w:t>
      </w:r>
    </w:p>
    <w:p w14:paraId="7E976C5C" w14:textId="28C0AB48" w:rsidR="001D6BF7" w:rsidRPr="00530C66" w:rsidRDefault="001D6BF7" w:rsidP="001D6BF7">
      <w:pPr>
        <w:pStyle w:val="ListParagraph"/>
        <w:numPr>
          <w:ilvl w:val="0"/>
          <w:numId w:val="21"/>
        </w:numPr>
        <w:suppressAutoHyphens w:val="0"/>
        <w:spacing w:before="0" w:after="120" w:line="360" w:lineRule="auto"/>
        <w:contextualSpacing w:val="0"/>
        <w:rPr>
          <w:rFonts w:asciiTheme="minorHAnsi" w:hAnsiTheme="minorHAnsi" w:cstheme="minorHAnsi"/>
          <w:bCs/>
        </w:rPr>
      </w:pPr>
      <w:r>
        <w:rPr>
          <w:rFonts w:asciiTheme="minorHAnsi" w:hAnsiTheme="minorHAnsi" w:cstheme="minorHAnsi"/>
          <w:bCs/>
        </w:rPr>
        <w:t>Cerebral palsy - 48%</w:t>
      </w:r>
    </w:p>
    <w:p w14:paraId="1F0866D7" w14:textId="35C68F76" w:rsidR="001D6BF7" w:rsidRPr="001D6BF7" w:rsidRDefault="001D6BF7" w:rsidP="001D6BF7">
      <w:pPr>
        <w:pStyle w:val="ListParagraph"/>
        <w:numPr>
          <w:ilvl w:val="0"/>
          <w:numId w:val="21"/>
        </w:numPr>
        <w:suppressAutoHyphens w:val="0"/>
        <w:spacing w:before="0" w:after="120" w:line="360" w:lineRule="auto"/>
        <w:contextualSpacing w:val="0"/>
        <w:rPr>
          <w:rFonts w:asciiTheme="minorHAnsi" w:hAnsiTheme="minorHAnsi" w:cstheme="minorHAnsi"/>
          <w:bCs/>
        </w:rPr>
      </w:pPr>
      <w:r>
        <w:rPr>
          <w:rFonts w:asciiTheme="minorHAnsi" w:hAnsiTheme="minorHAnsi" w:cstheme="minorHAnsi"/>
          <w:bCs/>
        </w:rPr>
        <w:t xml:space="preserve">Multiple sclerosis - </w:t>
      </w:r>
      <w:r w:rsidRPr="00530C66">
        <w:rPr>
          <w:rFonts w:asciiTheme="minorHAnsi" w:hAnsiTheme="minorHAnsi" w:cstheme="minorHAnsi"/>
          <w:bCs/>
        </w:rPr>
        <w:t>22%</w:t>
      </w:r>
    </w:p>
    <w:p w14:paraId="3086A62F" w14:textId="62B6F736" w:rsidR="001D6BF7" w:rsidRPr="00530C66" w:rsidRDefault="001D6BF7" w:rsidP="001D6BF7">
      <w:pPr>
        <w:pStyle w:val="ListParagraph"/>
        <w:numPr>
          <w:ilvl w:val="0"/>
          <w:numId w:val="21"/>
        </w:numPr>
        <w:suppressAutoHyphens w:val="0"/>
        <w:spacing w:before="0" w:after="120" w:line="360" w:lineRule="auto"/>
        <w:ind w:left="714" w:hanging="357"/>
        <w:contextualSpacing w:val="0"/>
        <w:rPr>
          <w:rFonts w:asciiTheme="minorHAnsi" w:hAnsiTheme="minorHAnsi" w:cstheme="minorHAnsi"/>
          <w:bCs/>
        </w:rPr>
      </w:pPr>
      <w:r w:rsidRPr="00530C66">
        <w:rPr>
          <w:rFonts w:asciiTheme="minorHAnsi" w:hAnsiTheme="minorHAnsi" w:cstheme="minorHAnsi"/>
          <w:bCs/>
        </w:rPr>
        <w:t>Huntington’s dis</w:t>
      </w:r>
      <w:r>
        <w:rPr>
          <w:rFonts w:asciiTheme="minorHAnsi" w:hAnsiTheme="minorHAnsi" w:cstheme="minorHAnsi"/>
          <w:bCs/>
        </w:rPr>
        <w:t>ease - 22%</w:t>
      </w:r>
    </w:p>
    <w:p w14:paraId="6D062303" w14:textId="4F3BB105" w:rsidR="001D6BF7" w:rsidRPr="001D6BF7" w:rsidRDefault="001D6BF7" w:rsidP="001D6BF7">
      <w:pPr>
        <w:suppressAutoHyphens w:val="0"/>
        <w:spacing w:before="0" w:after="120" w:line="360" w:lineRule="auto"/>
        <w:rPr>
          <w:rFonts w:asciiTheme="minorHAnsi" w:hAnsiTheme="minorHAnsi" w:cstheme="minorHAnsi"/>
        </w:rPr>
      </w:pPr>
      <w:r w:rsidRPr="001D6BF7">
        <w:rPr>
          <w:rFonts w:asciiTheme="minorHAnsi" w:hAnsiTheme="minorHAnsi" w:cstheme="minorHAnsi"/>
          <w:iCs/>
        </w:rPr>
        <w:t>Unspecified dementia</w:t>
      </w:r>
      <w:r w:rsidRPr="001D6BF7">
        <w:rPr>
          <w:rFonts w:asciiTheme="minorHAnsi" w:hAnsiTheme="minorHAnsi" w:cstheme="minorHAnsi"/>
        </w:rPr>
        <w:t xml:space="preserve"> was an associated cause of death for over 40% of people with an underlying cause of death recorded as </w:t>
      </w:r>
      <w:r w:rsidRPr="001D6BF7">
        <w:rPr>
          <w:rFonts w:asciiTheme="minorHAnsi" w:hAnsiTheme="minorHAnsi" w:cstheme="minorHAnsi"/>
          <w:iCs/>
        </w:rPr>
        <w:t xml:space="preserve">Down </w:t>
      </w:r>
      <w:r w:rsidR="00A714A9" w:rsidRPr="001D6BF7">
        <w:rPr>
          <w:rFonts w:asciiTheme="minorHAnsi" w:hAnsiTheme="minorHAnsi" w:cstheme="minorHAnsi"/>
          <w:iCs/>
        </w:rPr>
        <w:t>syndrome</w:t>
      </w:r>
      <w:r w:rsidRPr="001D6BF7">
        <w:rPr>
          <w:rFonts w:asciiTheme="minorHAnsi" w:hAnsiTheme="minorHAnsi" w:cstheme="minorHAnsi"/>
        </w:rPr>
        <w:t>.</w:t>
      </w:r>
    </w:p>
    <w:p w14:paraId="34830BB6" w14:textId="77777777" w:rsidR="00D15C84" w:rsidRPr="00530C66" w:rsidRDefault="00D15C84" w:rsidP="00225FB7">
      <w:pPr>
        <w:pStyle w:val="Heading4"/>
      </w:pPr>
      <w:bookmarkStart w:id="28" w:name="_Table_6:_Most"/>
      <w:bookmarkEnd w:id="28"/>
      <w:r w:rsidRPr="00530C66">
        <w:t>Table 6: Most common associated causes of death for high prevalence potentially overshadowed deaths</w:t>
      </w:r>
    </w:p>
    <w:tbl>
      <w:tblPr>
        <w:tblW w:w="9350" w:type="dxa"/>
        <w:tblLook w:val="04A0" w:firstRow="1" w:lastRow="0" w:firstColumn="1" w:lastColumn="0" w:noHBand="0" w:noVBand="1"/>
      </w:tblPr>
      <w:tblGrid>
        <w:gridCol w:w="2813"/>
        <w:gridCol w:w="5416"/>
        <w:gridCol w:w="965"/>
        <w:gridCol w:w="571"/>
      </w:tblGrid>
      <w:tr w:rsidR="00DB274F" w:rsidRPr="00DB274F" w14:paraId="77018392" w14:textId="77777777" w:rsidTr="00E535AF">
        <w:trPr>
          <w:cantSplit/>
          <w:trHeight w:val="288"/>
          <w:tblHeader/>
        </w:trPr>
        <w:tc>
          <w:tcPr>
            <w:tcW w:w="2813" w:type="dxa"/>
            <w:tcBorders>
              <w:top w:val="single" w:sz="4" w:space="0" w:color="auto"/>
              <w:left w:val="single" w:sz="4" w:space="0" w:color="auto"/>
              <w:bottom w:val="single" w:sz="4" w:space="0" w:color="auto"/>
              <w:right w:val="single" w:sz="4" w:space="0" w:color="auto"/>
            </w:tcBorders>
            <w:shd w:val="clear" w:color="auto" w:fill="E2CDEB" w:themeFill="accent1" w:themeFillTint="33"/>
            <w:noWrap/>
            <w:vAlign w:val="center"/>
            <w:hideMark/>
          </w:tcPr>
          <w:p w14:paraId="3BCA9D28" w14:textId="77777777" w:rsidR="00DB274F" w:rsidRPr="00DB274F" w:rsidRDefault="00DB274F" w:rsidP="002A3008">
            <w:pPr>
              <w:suppressAutoHyphens w:val="0"/>
              <w:spacing w:before="0" w:after="0" w:line="240" w:lineRule="auto"/>
              <w:jc w:val="center"/>
              <w:rPr>
                <w:rFonts w:eastAsia="Times New Roman" w:cs="Calibri"/>
                <w:b/>
                <w:bCs/>
                <w:szCs w:val="22"/>
                <w:lang w:eastAsia="en-AU"/>
              </w:rPr>
            </w:pPr>
          </w:p>
          <w:p w14:paraId="6E988D38" w14:textId="77777777" w:rsidR="00DB274F" w:rsidRDefault="00DB274F" w:rsidP="002A3008">
            <w:pPr>
              <w:suppressAutoHyphens w:val="0"/>
              <w:spacing w:before="0" w:after="0" w:line="240" w:lineRule="auto"/>
              <w:jc w:val="center"/>
              <w:rPr>
                <w:rFonts w:eastAsia="Times New Roman" w:cs="Calibri"/>
                <w:b/>
                <w:bCs/>
                <w:szCs w:val="22"/>
                <w:lang w:eastAsia="en-AU"/>
              </w:rPr>
            </w:pPr>
            <w:r w:rsidRPr="00DB274F">
              <w:rPr>
                <w:rFonts w:eastAsia="Times New Roman" w:cs="Calibri"/>
                <w:b/>
                <w:bCs/>
                <w:szCs w:val="22"/>
                <w:lang w:eastAsia="en-AU"/>
              </w:rPr>
              <w:t>Underlying cause of death (UCoD)</w:t>
            </w:r>
          </w:p>
          <w:p w14:paraId="6982E8C5" w14:textId="5A6EFACE" w:rsidR="00DB274F" w:rsidRPr="00DB274F" w:rsidRDefault="00DB274F" w:rsidP="002A3008">
            <w:pPr>
              <w:suppressAutoHyphens w:val="0"/>
              <w:spacing w:before="0" w:after="0" w:line="240" w:lineRule="auto"/>
              <w:jc w:val="center"/>
              <w:rPr>
                <w:rFonts w:eastAsia="Times New Roman" w:cs="Calibri"/>
                <w:b/>
                <w:bCs/>
                <w:szCs w:val="22"/>
                <w:lang w:eastAsia="en-AU"/>
              </w:rPr>
            </w:pPr>
          </w:p>
        </w:tc>
        <w:tc>
          <w:tcPr>
            <w:tcW w:w="5416" w:type="dxa"/>
            <w:tcBorders>
              <w:top w:val="single" w:sz="4" w:space="0" w:color="auto"/>
              <w:left w:val="nil"/>
              <w:bottom w:val="single" w:sz="4" w:space="0" w:color="auto"/>
              <w:right w:val="single" w:sz="4" w:space="0" w:color="auto"/>
            </w:tcBorders>
            <w:shd w:val="clear" w:color="auto" w:fill="E2CDEB" w:themeFill="accent1" w:themeFillTint="33"/>
            <w:noWrap/>
            <w:vAlign w:val="center"/>
            <w:hideMark/>
          </w:tcPr>
          <w:p w14:paraId="5E28AFB9" w14:textId="4002F365" w:rsidR="00DB274F" w:rsidRPr="00DB274F" w:rsidRDefault="00DB274F" w:rsidP="002A3008">
            <w:pPr>
              <w:suppressAutoHyphens w:val="0"/>
              <w:spacing w:before="0" w:after="0" w:line="240" w:lineRule="auto"/>
              <w:jc w:val="center"/>
              <w:rPr>
                <w:rFonts w:eastAsia="Times New Roman" w:cs="Calibri"/>
                <w:b/>
                <w:bCs/>
                <w:szCs w:val="22"/>
                <w:lang w:eastAsia="en-AU"/>
              </w:rPr>
            </w:pPr>
            <w:r w:rsidRPr="00DB274F">
              <w:rPr>
                <w:rFonts w:asciiTheme="minorHAnsi" w:eastAsia="Times New Roman" w:hAnsiTheme="minorHAnsi" w:cstheme="minorHAnsi"/>
                <w:b/>
                <w:szCs w:val="22"/>
              </w:rPr>
              <w:t>Most common associated causes of death *</w:t>
            </w:r>
          </w:p>
        </w:tc>
        <w:tc>
          <w:tcPr>
            <w:tcW w:w="798" w:type="dxa"/>
            <w:tcBorders>
              <w:top w:val="single" w:sz="4" w:space="0" w:color="auto"/>
              <w:left w:val="nil"/>
              <w:bottom w:val="single" w:sz="4" w:space="0" w:color="auto"/>
              <w:right w:val="single" w:sz="4" w:space="0" w:color="auto"/>
            </w:tcBorders>
            <w:shd w:val="clear" w:color="auto" w:fill="E2CDEB" w:themeFill="accent1" w:themeFillTint="33"/>
            <w:noWrap/>
            <w:vAlign w:val="center"/>
            <w:hideMark/>
          </w:tcPr>
          <w:p w14:paraId="59EA3B1A" w14:textId="219F9333" w:rsidR="00DB274F" w:rsidRPr="00DB274F" w:rsidRDefault="00DB274F" w:rsidP="002A3008">
            <w:pPr>
              <w:suppressAutoHyphens w:val="0"/>
              <w:spacing w:before="0" w:after="0" w:line="240" w:lineRule="auto"/>
              <w:jc w:val="center"/>
              <w:rPr>
                <w:rFonts w:eastAsia="Times New Roman" w:cs="Calibri"/>
                <w:b/>
                <w:bCs/>
                <w:szCs w:val="22"/>
                <w:lang w:eastAsia="en-AU"/>
              </w:rPr>
            </w:pPr>
            <w:r w:rsidRPr="00DB274F">
              <w:rPr>
                <w:rFonts w:eastAsia="Times New Roman" w:cs="Calibri"/>
                <w:b/>
                <w:bCs/>
                <w:szCs w:val="22"/>
                <w:lang w:eastAsia="en-AU"/>
              </w:rPr>
              <w:t>Number</w:t>
            </w:r>
          </w:p>
        </w:tc>
        <w:tc>
          <w:tcPr>
            <w:tcW w:w="323" w:type="dxa"/>
            <w:tcBorders>
              <w:top w:val="single" w:sz="4" w:space="0" w:color="auto"/>
              <w:left w:val="nil"/>
              <w:bottom w:val="single" w:sz="4" w:space="0" w:color="auto"/>
              <w:right w:val="single" w:sz="4" w:space="0" w:color="auto"/>
            </w:tcBorders>
            <w:shd w:val="clear" w:color="auto" w:fill="E2CDEB" w:themeFill="accent1" w:themeFillTint="33"/>
            <w:vAlign w:val="center"/>
            <w:hideMark/>
          </w:tcPr>
          <w:p w14:paraId="09EA27B2" w14:textId="77777777" w:rsidR="00DB274F" w:rsidRPr="00DB274F" w:rsidRDefault="00DB274F" w:rsidP="002A3008">
            <w:pPr>
              <w:suppressAutoHyphens w:val="0"/>
              <w:spacing w:before="0" w:after="0" w:line="240" w:lineRule="auto"/>
              <w:jc w:val="center"/>
              <w:rPr>
                <w:rFonts w:eastAsia="Times New Roman" w:cs="Calibri"/>
                <w:b/>
                <w:bCs/>
                <w:szCs w:val="22"/>
                <w:lang w:eastAsia="en-AU"/>
              </w:rPr>
            </w:pPr>
            <w:r w:rsidRPr="00DB274F">
              <w:rPr>
                <w:rFonts w:eastAsia="Times New Roman" w:cs="Calibri"/>
                <w:b/>
                <w:bCs/>
                <w:szCs w:val="22"/>
                <w:lang w:eastAsia="en-AU"/>
              </w:rPr>
              <w:t>%</w:t>
            </w:r>
          </w:p>
        </w:tc>
      </w:tr>
      <w:tr w:rsidR="00DB274F" w:rsidRPr="00DB274F" w14:paraId="5564200F"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2162D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Motor neuron disease (G122)</w:t>
            </w:r>
          </w:p>
        </w:tc>
        <w:tc>
          <w:tcPr>
            <w:tcW w:w="5416" w:type="dxa"/>
            <w:tcBorders>
              <w:top w:val="nil"/>
              <w:left w:val="nil"/>
              <w:bottom w:val="single" w:sz="4" w:space="0" w:color="auto"/>
              <w:right w:val="single" w:sz="4" w:space="0" w:color="auto"/>
            </w:tcBorders>
            <w:shd w:val="clear" w:color="auto" w:fill="auto"/>
            <w:noWrap/>
            <w:vAlign w:val="center"/>
            <w:hideMark/>
          </w:tcPr>
          <w:p w14:paraId="6BD89941"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Respiratory failure,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6F7C4EB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120</w:t>
            </w:r>
          </w:p>
        </w:tc>
        <w:tc>
          <w:tcPr>
            <w:tcW w:w="323" w:type="dxa"/>
            <w:tcBorders>
              <w:top w:val="nil"/>
              <w:left w:val="nil"/>
              <w:bottom w:val="single" w:sz="4" w:space="0" w:color="auto"/>
              <w:right w:val="single" w:sz="4" w:space="0" w:color="auto"/>
            </w:tcBorders>
            <w:shd w:val="clear" w:color="auto" w:fill="auto"/>
            <w:vAlign w:val="center"/>
            <w:hideMark/>
          </w:tcPr>
          <w:p w14:paraId="0EE3D4B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23.2</w:t>
            </w:r>
          </w:p>
        </w:tc>
      </w:tr>
      <w:tr w:rsidR="00DB274F" w:rsidRPr="00DB274F" w14:paraId="547FFD93"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D2EC666"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67E26ED"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30A80CE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54</w:t>
            </w:r>
          </w:p>
        </w:tc>
        <w:tc>
          <w:tcPr>
            <w:tcW w:w="323" w:type="dxa"/>
            <w:tcBorders>
              <w:top w:val="nil"/>
              <w:left w:val="nil"/>
              <w:bottom w:val="single" w:sz="4" w:space="0" w:color="auto"/>
              <w:right w:val="single" w:sz="4" w:space="0" w:color="auto"/>
            </w:tcBorders>
            <w:shd w:val="clear" w:color="auto" w:fill="auto"/>
            <w:vAlign w:val="center"/>
            <w:hideMark/>
          </w:tcPr>
          <w:p w14:paraId="3A045D6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10.4</w:t>
            </w:r>
          </w:p>
        </w:tc>
      </w:tr>
      <w:tr w:rsidR="00DB274F" w:rsidRPr="00DB274F" w14:paraId="41F131EE"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4D2FE358"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413172DF"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2110AEEE"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25</w:t>
            </w:r>
          </w:p>
        </w:tc>
        <w:tc>
          <w:tcPr>
            <w:tcW w:w="323" w:type="dxa"/>
            <w:tcBorders>
              <w:top w:val="nil"/>
              <w:left w:val="nil"/>
              <w:bottom w:val="single" w:sz="4" w:space="0" w:color="auto"/>
              <w:right w:val="single" w:sz="4" w:space="0" w:color="auto"/>
            </w:tcBorders>
            <w:shd w:val="clear" w:color="auto" w:fill="auto"/>
            <w:vAlign w:val="center"/>
            <w:hideMark/>
          </w:tcPr>
          <w:p w14:paraId="181392BE"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4.8</w:t>
            </w:r>
          </w:p>
        </w:tc>
      </w:tr>
      <w:tr w:rsidR="00DB274F" w:rsidRPr="00DB274F" w14:paraId="58537836"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5D15460F"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142D9C0C"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Respiratory arrest</w:t>
            </w:r>
          </w:p>
        </w:tc>
        <w:tc>
          <w:tcPr>
            <w:tcW w:w="798" w:type="dxa"/>
            <w:tcBorders>
              <w:top w:val="nil"/>
              <w:left w:val="nil"/>
              <w:bottom w:val="single" w:sz="4" w:space="0" w:color="auto"/>
              <w:right w:val="single" w:sz="4" w:space="0" w:color="auto"/>
            </w:tcBorders>
            <w:shd w:val="clear" w:color="auto" w:fill="auto"/>
            <w:noWrap/>
            <w:vAlign w:val="center"/>
            <w:hideMark/>
          </w:tcPr>
          <w:p w14:paraId="34C82FB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19</w:t>
            </w:r>
          </w:p>
        </w:tc>
        <w:tc>
          <w:tcPr>
            <w:tcW w:w="323" w:type="dxa"/>
            <w:tcBorders>
              <w:top w:val="nil"/>
              <w:left w:val="nil"/>
              <w:bottom w:val="single" w:sz="4" w:space="0" w:color="auto"/>
              <w:right w:val="single" w:sz="4" w:space="0" w:color="auto"/>
            </w:tcBorders>
            <w:shd w:val="clear" w:color="auto" w:fill="auto"/>
            <w:vAlign w:val="center"/>
            <w:hideMark/>
          </w:tcPr>
          <w:p w14:paraId="7EDBFBB0"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3.7</w:t>
            </w:r>
          </w:p>
        </w:tc>
      </w:tr>
      <w:tr w:rsidR="00DB274F" w:rsidRPr="00DB274F" w14:paraId="6AB2C77A"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15379167"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FD1D178"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7F5DB325"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518</w:t>
            </w:r>
          </w:p>
        </w:tc>
        <w:tc>
          <w:tcPr>
            <w:tcW w:w="323" w:type="dxa"/>
            <w:tcBorders>
              <w:top w:val="nil"/>
              <w:left w:val="nil"/>
              <w:bottom w:val="single" w:sz="4" w:space="0" w:color="auto"/>
              <w:right w:val="single" w:sz="4" w:space="0" w:color="auto"/>
            </w:tcBorders>
            <w:shd w:val="clear" w:color="auto" w:fill="auto"/>
            <w:vAlign w:val="center"/>
            <w:hideMark/>
          </w:tcPr>
          <w:p w14:paraId="48AE8861"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r w:rsidR="00DB274F" w:rsidRPr="00DB274F" w14:paraId="7A701B02"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9B9625" w14:textId="42549C7D" w:rsidR="00E535AF" w:rsidRPr="00DB274F" w:rsidRDefault="00DB274F" w:rsidP="00E535A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Cerebral palsy, unspecified (G809)</w:t>
            </w:r>
          </w:p>
        </w:tc>
        <w:tc>
          <w:tcPr>
            <w:tcW w:w="5416" w:type="dxa"/>
            <w:tcBorders>
              <w:top w:val="nil"/>
              <w:left w:val="nil"/>
              <w:bottom w:val="single" w:sz="4" w:space="0" w:color="auto"/>
              <w:right w:val="single" w:sz="4" w:space="0" w:color="auto"/>
            </w:tcBorders>
            <w:shd w:val="clear" w:color="auto" w:fill="auto"/>
            <w:noWrap/>
            <w:vAlign w:val="center"/>
            <w:hideMark/>
          </w:tcPr>
          <w:p w14:paraId="56DBE8D3"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4D7FC942"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134</w:t>
            </w:r>
          </w:p>
        </w:tc>
        <w:tc>
          <w:tcPr>
            <w:tcW w:w="323" w:type="dxa"/>
            <w:tcBorders>
              <w:top w:val="nil"/>
              <w:left w:val="nil"/>
              <w:bottom w:val="single" w:sz="4" w:space="0" w:color="auto"/>
              <w:right w:val="single" w:sz="4" w:space="0" w:color="auto"/>
            </w:tcBorders>
            <w:shd w:val="clear" w:color="auto" w:fill="auto"/>
            <w:vAlign w:val="center"/>
            <w:hideMark/>
          </w:tcPr>
          <w:p w14:paraId="3A58C45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47.7</w:t>
            </w:r>
          </w:p>
        </w:tc>
      </w:tr>
      <w:tr w:rsidR="00DB274F" w:rsidRPr="00DB274F" w14:paraId="604831F2"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39C915C9"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725595CF"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Epilepsy,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5861259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75</w:t>
            </w:r>
          </w:p>
        </w:tc>
        <w:tc>
          <w:tcPr>
            <w:tcW w:w="323" w:type="dxa"/>
            <w:tcBorders>
              <w:top w:val="nil"/>
              <w:left w:val="nil"/>
              <w:bottom w:val="single" w:sz="4" w:space="0" w:color="auto"/>
              <w:right w:val="single" w:sz="4" w:space="0" w:color="auto"/>
            </w:tcBorders>
            <w:shd w:val="clear" w:color="auto" w:fill="auto"/>
            <w:vAlign w:val="center"/>
            <w:hideMark/>
          </w:tcPr>
          <w:p w14:paraId="21EB708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26.7</w:t>
            </w:r>
          </w:p>
        </w:tc>
      </w:tr>
      <w:tr w:rsidR="00DB274F" w:rsidRPr="00DB274F" w14:paraId="0D95AEB4"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4CB10162"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3D8ED8BB"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2C1D466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32</w:t>
            </w:r>
          </w:p>
        </w:tc>
        <w:tc>
          <w:tcPr>
            <w:tcW w:w="323" w:type="dxa"/>
            <w:tcBorders>
              <w:top w:val="nil"/>
              <w:left w:val="nil"/>
              <w:bottom w:val="single" w:sz="4" w:space="0" w:color="auto"/>
              <w:right w:val="single" w:sz="4" w:space="0" w:color="auto"/>
            </w:tcBorders>
            <w:shd w:val="clear" w:color="auto" w:fill="auto"/>
            <w:vAlign w:val="center"/>
            <w:hideMark/>
          </w:tcPr>
          <w:p w14:paraId="7A22369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11.4</w:t>
            </w:r>
          </w:p>
        </w:tc>
      </w:tr>
      <w:tr w:rsidR="00DB274F" w:rsidRPr="00DB274F" w14:paraId="1FDA9BDC"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425BF380"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C99539C"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Respiratory failure,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012966E9"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30</w:t>
            </w:r>
          </w:p>
        </w:tc>
        <w:tc>
          <w:tcPr>
            <w:tcW w:w="323" w:type="dxa"/>
            <w:tcBorders>
              <w:top w:val="nil"/>
              <w:left w:val="nil"/>
              <w:bottom w:val="single" w:sz="4" w:space="0" w:color="auto"/>
              <w:right w:val="single" w:sz="4" w:space="0" w:color="auto"/>
            </w:tcBorders>
            <w:shd w:val="clear" w:color="auto" w:fill="auto"/>
            <w:vAlign w:val="center"/>
            <w:hideMark/>
          </w:tcPr>
          <w:p w14:paraId="2C5DA6F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10.7</w:t>
            </w:r>
          </w:p>
        </w:tc>
      </w:tr>
      <w:tr w:rsidR="00DB274F" w:rsidRPr="00DB274F" w14:paraId="09C4EFD3"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209A1543"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22E6E5D"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Foreign body in respiratory tract, part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5A4CBEC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23</w:t>
            </w:r>
          </w:p>
        </w:tc>
        <w:tc>
          <w:tcPr>
            <w:tcW w:w="323" w:type="dxa"/>
            <w:tcBorders>
              <w:top w:val="nil"/>
              <w:left w:val="nil"/>
              <w:bottom w:val="single" w:sz="4" w:space="0" w:color="auto"/>
              <w:right w:val="single" w:sz="4" w:space="0" w:color="auto"/>
            </w:tcBorders>
            <w:shd w:val="clear" w:color="auto" w:fill="auto"/>
            <w:vAlign w:val="center"/>
            <w:hideMark/>
          </w:tcPr>
          <w:p w14:paraId="4D3F203F"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8.2</w:t>
            </w:r>
          </w:p>
        </w:tc>
      </w:tr>
      <w:tr w:rsidR="00DB274F" w:rsidRPr="00DB274F" w14:paraId="049FA0EB"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63312A72"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70364B7A"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Other and unspecified convulsions</w:t>
            </w:r>
          </w:p>
        </w:tc>
        <w:tc>
          <w:tcPr>
            <w:tcW w:w="798" w:type="dxa"/>
            <w:tcBorders>
              <w:top w:val="nil"/>
              <w:left w:val="nil"/>
              <w:bottom w:val="single" w:sz="4" w:space="0" w:color="auto"/>
              <w:right w:val="single" w:sz="4" w:space="0" w:color="auto"/>
            </w:tcBorders>
            <w:shd w:val="clear" w:color="auto" w:fill="auto"/>
            <w:noWrap/>
            <w:vAlign w:val="center"/>
            <w:hideMark/>
          </w:tcPr>
          <w:p w14:paraId="6DFA6F05"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21</w:t>
            </w:r>
          </w:p>
        </w:tc>
        <w:tc>
          <w:tcPr>
            <w:tcW w:w="323" w:type="dxa"/>
            <w:tcBorders>
              <w:top w:val="nil"/>
              <w:left w:val="nil"/>
              <w:bottom w:val="single" w:sz="4" w:space="0" w:color="auto"/>
              <w:right w:val="single" w:sz="4" w:space="0" w:color="auto"/>
            </w:tcBorders>
            <w:shd w:val="clear" w:color="auto" w:fill="auto"/>
            <w:vAlign w:val="center"/>
            <w:hideMark/>
          </w:tcPr>
          <w:p w14:paraId="3B81FBA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7.5</w:t>
            </w:r>
          </w:p>
        </w:tc>
      </w:tr>
      <w:tr w:rsidR="00DB274F" w:rsidRPr="00DB274F" w14:paraId="3DF95036"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AECFEC8"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70F72D53"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Cardiac arrest, cause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5592ADEE"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18</w:t>
            </w:r>
          </w:p>
        </w:tc>
        <w:tc>
          <w:tcPr>
            <w:tcW w:w="323" w:type="dxa"/>
            <w:tcBorders>
              <w:top w:val="nil"/>
              <w:left w:val="nil"/>
              <w:bottom w:val="single" w:sz="4" w:space="0" w:color="auto"/>
              <w:right w:val="single" w:sz="4" w:space="0" w:color="auto"/>
            </w:tcBorders>
            <w:shd w:val="clear" w:color="auto" w:fill="auto"/>
            <w:vAlign w:val="center"/>
            <w:hideMark/>
          </w:tcPr>
          <w:p w14:paraId="7727692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6.4</w:t>
            </w:r>
          </w:p>
        </w:tc>
      </w:tr>
      <w:tr w:rsidR="00DB274F" w:rsidRPr="00DB274F" w14:paraId="164C2D0B"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2087020F"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7666B623"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Inhalation and ingestion of other objects causing obstruction of respiratory tract</w:t>
            </w:r>
          </w:p>
        </w:tc>
        <w:tc>
          <w:tcPr>
            <w:tcW w:w="798" w:type="dxa"/>
            <w:tcBorders>
              <w:top w:val="nil"/>
              <w:left w:val="nil"/>
              <w:bottom w:val="single" w:sz="4" w:space="0" w:color="auto"/>
              <w:right w:val="single" w:sz="4" w:space="0" w:color="auto"/>
            </w:tcBorders>
            <w:shd w:val="clear" w:color="auto" w:fill="auto"/>
            <w:noWrap/>
            <w:vAlign w:val="center"/>
            <w:hideMark/>
          </w:tcPr>
          <w:p w14:paraId="5D6661DC"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18</w:t>
            </w:r>
          </w:p>
        </w:tc>
        <w:tc>
          <w:tcPr>
            <w:tcW w:w="323" w:type="dxa"/>
            <w:tcBorders>
              <w:top w:val="nil"/>
              <w:left w:val="nil"/>
              <w:bottom w:val="single" w:sz="4" w:space="0" w:color="auto"/>
              <w:right w:val="single" w:sz="4" w:space="0" w:color="auto"/>
            </w:tcBorders>
            <w:shd w:val="clear" w:color="auto" w:fill="auto"/>
            <w:vAlign w:val="center"/>
            <w:hideMark/>
          </w:tcPr>
          <w:p w14:paraId="3BC52C95"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6.4</w:t>
            </w:r>
          </w:p>
        </w:tc>
      </w:tr>
      <w:tr w:rsidR="00DB274F" w:rsidRPr="00DB274F" w14:paraId="07A1A6C4"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0368BB78"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3EC8E1C"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Sepsis,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0514A5C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15</w:t>
            </w:r>
          </w:p>
        </w:tc>
        <w:tc>
          <w:tcPr>
            <w:tcW w:w="323" w:type="dxa"/>
            <w:tcBorders>
              <w:top w:val="nil"/>
              <w:left w:val="nil"/>
              <w:bottom w:val="single" w:sz="4" w:space="0" w:color="auto"/>
              <w:right w:val="single" w:sz="4" w:space="0" w:color="auto"/>
            </w:tcBorders>
            <w:shd w:val="clear" w:color="auto" w:fill="auto"/>
            <w:vAlign w:val="center"/>
            <w:hideMark/>
          </w:tcPr>
          <w:p w14:paraId="0427D84D"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5.3</w:t>
            </w:r>
          </w:p>
        </w:tc>
      </w:tr>
      <w:tr w:rsidR="00DB274F" w:rsidRPr="00DB274F" w14:paraId="48302ACF"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5F8767CC"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8A5D898"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Aphagia and dysphagia</w:t>
            </w:r>
          </w:p>
        </w:tc>
        <w:tc>
          <w:tcPr>
            <w:tcW w:w="798" w:type="dxa"/>
            <w:tcBorders>
              <w:top w:val="nil"/>
              <w:left w:val="nil"/>
              <w:bottom w:val="single" w:sz="4" w:space="0" w:color="auto"/>
              <w:right w:val="single" w:sz="4" w:space="0" w:color="auto"/>
            </w:tcBorders>
            <w:shd w:val="clear" w:color="auto" w:fill="auto"/>
            <w:noWrap/>
            <w:vAlign w:val="center"/>
            <w:hideMark/>
          </w:tcPr>
          <w:p w14:paraId="3D73371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12</w:t>
            </w:r>
          </w:p>
        </w:tc>
        <w:tc>
          <w:tcPr>
            <w:tcW w:w="323" w:type="dxa"/>
            <w:tcBorders>
              <w:top w:val="nil"/>
              <w:left w:val="nil"/>
              <w:bottom w:val="single" w:sz="4" w:space="0" w:color="auto"/>
              <w:right w:val="single" w:sz="4" w:space="0" w:color="auto"/>
            </w:tcBorders>
            <w:shd w:val="clear" w:color="auto" w:fill="auto"/>
            <w:vAlign w:val="center"/>
            <w:hideMark/>
          </w:tcPr>
          <w:p w14:paraId="0815D24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4.3</w:t>
            </w:r>
          </w:p>
        </w:tc>
      </w:tr>
      <w:tr w:rsidR="00DB274F" w:rsidRPr="00DB274F" w14:paraId="6B2ABACC"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AE71233"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DB227EA"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Unspecified acute lower respiratory infection</w:t>
            </w:r>
          </w:p>
        </w:tc>
        <w:tc>
          <w:tcPr>
            <w:tcW w:w="798" w:type="dxa"/>
            <w:tcBorders>
              <w:top w:val="nil"/>
              <w:left w:val="nil"/>
              <w:bottom w:val="single" w:sz="4" w:space="0" w:color="auto"/>
              <w:right w:val="single" w:sz="4" w:space="0" w:color="auto"/>
            </w:tcBorders>
            <w:shd w:val="clear" w:color="auto" w:fill="auto"/>
            <w:noWrap/>
            <w:vAlign w:val="center"/>
            <w:hideMark/>
          </w:tcPr>
          <w:p w14:paraId="06B1F96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w:t>
            </w:r>
          </w:p>
        </w:tc>
        <w:tc>
          <w:tcPr>
            <w:tcW w:w="323" w:type="dxa"/>
            <w:tcBorders>
              <w:top w:val="nil"/>
              <w:left w:val="nil"/>
              <w:bottom w:val="single" w:sz="4" w:space="0" w:color="auto"/>
              <w:right w:val="single" w:sz="4" w:space="0" w:color="auto"/>
            </w:tcBorders>
            <w:shd w:val="clear" w:color="auto" w:fill="auto"/>
            <w:vAlign w:val="center"/>
            <w:hideMark/>
          </w:tcPr>
          <w:p w14:paraId="74B8A8A5"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3.6</w:t>
            </w:r>
          </w:p>
        </w:tc>
      </w:tr>
      <w:tr w:rsidR="00DB274F" w:rsidRPr="00DB274F" w14:paraId="27726800"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614D23DC"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765A395"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Gastro-esophageal reflux disease without esophagitis</w:t>
            </w:r>
          </w:p>
        </w:tc>
        <w:tc>
          <w:tcPr>
            <w:tcW w:w="798" w:type="dxa"/>
            <w:tcBorders>
              <w:top w:val="nil"/>
              <w:left w:val="nil"/>
              <w:bottom w:val="single" w:sz="4" w:space="0" w:color="auto"/>
              <w:right w:val="single" w:sz="4" w:space="0" w:color="auto"/>
            </w:tcBorders>
            <w:shd w:val="clear" w:color="auto" w:fill="auto"/>
            <w:noWrap/>
            <w:vAlign w:val="center"/>
            <w:hideMark/>
          </w:tcPr>
          <w:p w14:paraId="4141843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w:t>
            </w:r>
          </w:p>
        </w:tc>
        <w:tc>
          <w:tcPr>
            <w:tcW w:w="323" w:type="dxa"/>
            <w:tcBorders>
              <w:top w:val="nil"/>
              <w:left w:val="nil"/>
              <w:bottom w:val="single" w:sz="4" w:space="0" w:color="auto"/>
              <w:right w:val="single" w:sz="4" w:space="0" w:color="auto"/>
            </w:tcBorders>
            <w:shd w:val="clear" w:color="auto" w:fill="auto"/>
            <w:vAlign w:val="center"/>
            <w:hideMark/>
          </w:tcPr>
          <w:p w14:paraId="0979F9D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3.6</w:t>
            </w:r>
          </w:p>
        </w:tc>
      </w:tr>
      <w:tr w:rsidR="00DB274F" w:rsidRPr="00DB274F" w14:paraId="5AFEAAAF"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6B0C98FF"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D565609"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542F8A95"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281</w:t>
            </w:r>
          </w:p>
        </w:tc>
        <w:tc>
          <w:tcPr>
            <w:tcW w:w="323" w:type="dxa"/>
            <w:tcBorders>
              <w:top w:val="nil"/>
              <w:left w:val="nil"/>
              <w:bottom w:val="single" w:sz="4" w:space="0" w:color="auto"/>
              <w:right w:val="single" w:sz="4" w:space="0" w:color="auto"/>
            </w:tcBorders>
            <w:shd w:val="clear" w:color="auto" w:fill="auto"/>
            <w:vAlign w:val="center"/>
            <w:hideMark/>
          </w:tcPr>
          <w:p w14:paraId="3EE464E0"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r w:rsidR="00DB274F" w:rsidRPr="00DB274F" w14:paraId="0ED42C74"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E6D616"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Down syndrome, unspecified (Q909)</w:t>
            </w:r>
          </w:p>
        </w:tc>
        <w:tc>
          <w:tcPr>
            <w:tcW w:w="5416" w:type="dxa"/>
            <w:tcBorders>
              <w:top w:val="nil"/>
              <w:left w:val="nil"/>
              <w:bottom w:val="single" w:sz="4" w:space="0" w:color="auto"/>
              <w:right w:val="single" w:sz="4" w:space="0" w:color="auto"/>
            </w:tcBorders>
            <w:shd w:val="clear" w:color="auto" w:fill="auto"/>
            <w:noWrap/>
            <w:vAlign w:val="center"/>
            <w:hideMark/>
          </w:tcPr>
          <w:p w14:paraId="10AFF405"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Unspecified dementia</w:t>
            </w:r>
          </w:p>
        </w:tc>
        <w:tc>
          <w:tcPr>
            <w:tcW w:w="798" w:type="dxa"/>
            <w:tcBorders>
              <w:top w:val="nil"/>
              <w:left w:val="nil"/>
              <w:bottom w:val="single" w:sz="4" w:space="0" w:color="auto"/>
              <w:right w:val="single" w:sz="4" w:space="0" w:color="auto"/>
            </w:tcBorders>
            <w:shd w:val="clear" w:color="auto" w:fill="auto"/>
            <w:noWrap/>
            <w:vAlign w:val="center"/>
            <w:hideMark/>
          </w:tcPr>
          <w:p w14:paraId="4931183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96</w:t>
            </w:r>
          </w:p>
        </w:tc>
        <w:tc>
          <w:tcPr>
            <w:tcW w:w="323" w:type="dxa"/>
            <w:tcBorders>
              <w:top w:val="nil"/>
              <w:left w:val="nil"/>
              <w:bottom w:val="single" w:sz="4" w:space="0" w:color="auto"/>
              <w:right w:val="single" w:sz="4" w:space="0" w:color="auto"/>
            </w:tcBorders>
            <w:shd w:val="clear" w:color="auto" w:fill="auto"/>
            <w:vAlign w:val="center"/>
            <w:hideMark/>
          </w:tcPr>
          <w:p w14:paraId="7B79E85D"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40.3</w:t>
            </w:r>
          </w:p>
        </w:tc>
      </w:tr>
      <w:tr w:rsidR="00DB274F" w:rsidRPr="00DB274F" w14:paraId="35042E01"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CBA0A92"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834783B"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5FF5263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86</w:t>
            </w:r>
          </w:p>
        </w:tc>
        <w:tc>
          <w:tcPr>
            <w:tcW w:w="323" w:type="dxa"/>
            <w:tcBorders>
              <w:top w:val="nil"/>
              <w:left w:val="nil"/>
              <w:bottom w:val="single" w:sz="4" w:space="0" w:color="auto"/>
              <w:right w:val="single" w:sz="4" w:space="0" w:color="auto"/>
            </w:tcBorders>
            <w:shd w:val="clear" w:color="auto" w:fill="auto"/>
            <w:vAlign w:val="center"/>
            <w:hideMark/>
          </w:tcPr>
          <w:p w14:paraId="5AC790A0"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36.1</w:t>
            </w:r>
          </w:p>
        </w:tc>
      </w:tr>
      <w:tr w:rsidR="00DB274F" w:rsidRPr="00DB274F" w14:paraId="794A1406"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C65BB12"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5C69228"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0DE1E2AC"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47</w:t>
            </w:r>
          </w:p>
        </w:tc>
        <w:tc>
          <w:tcPr>
            <w:tcW w:w="323" w:type="dxa"/>
            <w:tcBorders>
              <w:top w:val="nil"/>
              <w:left w:val="nil"/>
              <w:bottom w:val="single" w:sz="4" w:space="0" w:color="auto"/>
              <w:right w:val="single" w:sz="4" w:space="0" w:color="auto"/>
            </w:tcBorders>
            <w:shd w:val="clear" w:color="auto" w:fill="auto"/>
            <w:vAlign w:val="center"/>
            <w:hideMark/>
          </w:tcPr>
          <w:p w14:paraId="2DC1A7A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19.7</w:t>
            </w:r>
          </w:p>
        </w:tc>
      </w:tr>
      <w:tr w:rsidR="00DB274F" w:rsidRPr="00DB274F" w14:paraId="4511C3E4"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29EF2045"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5B5B4BB"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Epilepsy,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36E35695"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39</w:t>
            </w:r>
          </w:p>
        </w:tc>
        <w:tc>
          <w:tcPr>
            <w:tcW w:w="323" w:type="dxa"/>
            <w:tcBorders>
              <w:top w:val="nil"/>
              <w:left w:val="nil"/>
              <w:bottom w:val="single" w:sz="4" w:space="0" w:color="auto"/>
              <w:right w:val="single" w:sz="4" w:space="0" w:color="auto"/>
            </w:tcBorders>
            <w:shd w:val="clear" w:color="auto" w:fill="auto"/>
            <w:vAlign w:val="center"/>
            <w:hideMark/>
          </w:tcPr>
          <w:p w14:paraId="4A7D5424"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16.4</w:t>
            </w:r>
          </w:p>
        </w:tc>
      </w:tr>
      <w:tr w:rsidR="00DB274F" w:rsidRPr="00DB274F" w14:paraId="2DDD6259"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5594E15C"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4B9676F7"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Alzheimer’s disease,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665EB4D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31</w:t>
            </w:r>
          </w:p>
        </w:tc>
        <w:tc>
          <w:tcPr>
            <w:tcW w:w="323" w:type="dxa"/>
            <w:tcBorders>
              <w:top w:val="nil"/>
              <w:left w:val="nil"/>
              <w:bottom w:val="single" w:sz="4" w:space="0" w:color="auto"/>
              <w:right w:val="single" w:sz="4" w:space="0" w:color="auto"/>
            </w:tcBorders>
            <w:shd w:val="clear" w:color="auto" w:fill="auto"/>
            <w:vAlign w:val="center"/>
            <w:hideMark/>
          </w:tcPr>
          <w:p w14:paraId="5A4BED59"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13</w:t>
            </w:r>
          </w:p>
        </w:tc>
      </w:tr>
      <w:tr w:rsidR="00DB274F" w:rsidRPr="00DB274F" w14:paraId="4314D34E"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2112C334"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7D777AE"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Other and unspecified convulsions</w:t>
            </w:r>
          </w:p>
        </w:tc>
        <w:tc>
          <w:tcPr>
            <w:tcW w:w="798" w:type="dxa"/>
            <w:tcBorders>
              <w:top w:val="nil"/>
              <w:left w:val="nil"/>
              <w:bottom w:val="single" w:sz="4" w:space="0" w:color="auto"/>
              <w:right w:val="single" w:sz="4" w:space="0" w:color="auto"/>
            </w:tcBorders>
            <w:shd w:val="clear" w:color="auto" w:fill="auto"/>
            <w:noWrap/>
            <w:vAlign w:val="center"/>
            <w:hideMark/>
          </w:tcPr>
          <w:p w14:paraId="50174D9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14</w:t>
            </w:r>
          </w:p>
        </w:tc>
        <w:tc>
          <w:tcPr>
            <w:tcW w:w="323" w:type="dxa"/>
            <w:tcBorders>
              <w:top w:val="nil"/>
              <w:left w:val="nil"/>
              <w:bottom w:val="single" w:sz="4" w:space="0" w:color="auto"/>
              <w:right w:val="single" w:sz="4" w:space="0" w:color="auto"/>
            </w:tcBorders>
            <w:shd w:val="clear" w:color="auto" w:fill="auto"/>
            <w:vAlign w:val="center"/>
            <w:hideMark/>
          </w:tcPr>
          <w:p w14:paraId="29086B9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5.9</w:t>
            </w:r>
          </w:p>
        </w:tc>
      </w:tr>
      <w:tr w:rsidR="00DB274F" w:rsidRPr="00DB274F" w14:paraId="125FE3F3"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10FB2171"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D3EB82E"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Bronchopneumonia,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3A2C852B"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13</w:t>
            </w:r>
          </w:p>
        </w:tc>
        <w:tc>
          <w:tcPr>
            <w:tcW w:w="323" w:type="dxa"/>
            <w:tcBorders>
              <w:top w:val="nil"/>
              <w:left w:val="nil"/>
              <w:bottom w:val="single" w:sz="4" w:space="0" w:color="auto"/>
              <w:right w:val="single" w:sz="4" w:space="0" w:color="auto"/>
            </w:tcBorders>
            <w:shd w:val="clear" w:color="auto" w:fill="auto"/>
            <w:vAlign w:val="center"/>
            <w:hideMark/>
          </w:tcPr>
          <w:p w14:paraId="58FD8EE6"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5.5</w:t>
            </w:r>
          </w:p>
        </w:tc>
      </w:tr>
      <w:tr w:rsidR="00DB274F" w:rsidRPr="00DB274F" w14:paraId="375953E3"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03B8A551"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DAAC534"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Respiratory failure,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7B5C3F3E"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12</w:t>
            </w:r>
          </w:p>
        </w:tc>
        <w:tc>
          <w:tcPr>
            <w:tcW w:w="323" w:type="dxa"/>
            <w:tcBorders>
              <w:top w:val="nil"/>
              <w:left w:val="nil"/>
              <w:bottom w:val="single" w:sz="4" w:space="0" w:color="auto"/>
              <w:right w:val="single" w:sz="4" w:space="0" w:color="auto"/>
            </w:tcBorders>
            <w:shd w:val="clear" w:color="auto" w:fill="auto"/>
            <w:vAlign w:val="center"/>
            <w:hideMark/>
          </w:tcPr>
          <w:p w14:paraId="1CF3282F"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w:t>
            </w:r>
          </w:p>
        </w:tc>
      </w:tr>
      <w:tr w:rsidR="00DB274F" w:rsidRPr="00DB274F" w14:paraId="3108C0C7"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8F409DF"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452BAB1E"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Sepsis,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37508886"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11</w:t>
            </w:r>
          </w:p>
        </w:tc>
        <w:tc>
          <w:tcPr>
            <w:tcW w:w="323" w:type="dxa"/>
            <w:tcBorders>
              <w:top w:val="nil"/>
              <w:left w:val="nil"/>
              <w:bottom w:val="single" w:sz="4" w:space="0" w:color="auto"/>
              <w:right w:val="single" w:sz="4" w:space="0" w:color="auto"/>
            </w:tcBorders>
            <w:shd w:val="clear" w:color="auto" w:fill="auto"/>
            <w:vAlign w:val="center"/>
            <w:hideMark/>
          </w:tcPr>
          <w:p w14:paraId="2792425D"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4.6</w:t>
            </w:r>
          </w:p>
        </w:tc>
      </w:tr>
      <w:tr w:rsidR="00DB274F" w:rsidRPr="00DB274F" w14:paraId="09B4A1B0"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37D867B6"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40F8DA8"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63BA2605"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238</w:t>
            </w:r>
          </w:p>
        </w:tc>
        <w:tc>
          <w:tcPr>
            <w:tcW w:w="323" w:type="dxa"/>
            <w:tcBorders>
              <w:top w:val="nil"/>
              <w:left w:val="nil"/>
              <w:bottom w:val="single" w:sz="4" w:space="0" w:color="auto"/>
              <w:right w:val="single" w:sz="4" w:space="0" w:color="auto"/>
            </w:tcBorders>
            <w:shd w:val="clear" w:color="auto" w:fill="auto"/>
            <w:vAlign w:val="center"/>
            <w:hideMark/>
          </w:tcPr>
          <w:p w14:paraId="77516C4C"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r w:rsidR="00DB274F" w:rsidRPr="00DB274F" w14:paraId="5CDA0528"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AB9D00"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Multiple sclerosis (G35)</w:t>
            </w:r>
          </w:p>
        </w:tc>
        <w:tc>
          <w:tcPr>
            <w:tcW w:w="5416" w:type="dxa"/>
            <w:tcBorders>
              <w:top w:val="nil"/>
              <w:left w:val="nil"/>
              <w:bottom w:val="single" w:sz="4" w:space="0" w:color="auto"/>
              <w:right w:val="single" w:sz="4" w:space="0" w:color="auto"/>
            </w:tcBorders>
            <w:shd w:val="clear" w:color="auto" w:fill="auto"/>
            <w:noWrap/>
            <w:vAlign w:val="center"/>
            <w:hideMark/>
          </w:tcPr>
          <w:p w14:paraId="5FB2EE74"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6E72AFE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50</w:t>
            </w:r>
          </w:p>
        </w:tc>
        <w:tc>
          <w:tcPr>
            <w:tcW w:w="323" w:type="dxa"/>
            <w:tcBorders>
              <w:top w:val="nil"/>
              <w:left w:val="nil"/>
              <w:bottom w:val="single" w:sz="4" w:space="0" w:color="auto"/>
              <w:right w:val="single" w:sz="4" w:space="0" w:color="auto"/>
            </w:tcBorders>
            <w:shd w:val="clear" w:color="auto" w:fill="auto"/>
            <w:vAlign w:val="center"/>
            <w:hideMark/>
          </w:tcPr>
          <w:p w14:paraId="40D23F7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22.3</w:t>
            </w:r>
          </w:p>
        </w:tc>
      </w:tr>
      <w:tr w:rsidR="00DB274F" w:rsidRPr="00DB274F" w14:paraId="59DAD7F6"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3304C791"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968DF10"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Sepsis,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27425D6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32</w:t>
            </w:r>
          </w:p>
        </w:tc>
        <w:tc>
          <w:tcPr>
            <w:tcW w:w="323" w:type="dxa"/>
            <w:tcBorders>
              <w:top w:val="nil"/>
              <w:left w:val="nil"/>
              <w:bottom w:val="single" w:sz="4" w:space="0" w:color="auto"/>
              <w:right w:val="single" w:sz="4" w:space="0" w:color="auto"/>
            </w:tcBorders>
            <w:shd w:val="clear" w:color="auto" w:fill="auto"/>
            <w:vAlign w:val="center"/>
            <w:hideMark/>
          </w:tcPr>
          <w:p w14:paraId="3806042C"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14.3</w:t>
            </w:r>
          </w:p>
        </w:tc>
      </w:tr>
      <w:tr w:rsidR="00DB274F" w:rsidRPr="00DB274F" w14:paraId="444D53A7"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3B9BD940"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64EA40C4"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09C39B37"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31</w:t>
            </w:r>
          </w:p>
        </w:tc>
        <w:tc>
          <w:tcPr>
            <w:tcW w:w="323" w:type="dxa"/>
            <w:tcBorders>
              <w:top w:val="nil"/>
              <w:left w:val="nil"/>
              <w:bottom w:val="single" w:sz="4" w:space="0" w:color="auto"/>
              <w:right w:val="single" w:sz="4" w:space="0" w:color="auto"/>
            </w:tcBorders>
            <w:shd w:val="clear" w:color="auto" w:fill="auto"/>
            <w:vAlign w:val="center"/>
            <w:hideMark/>
          </w:tcPr>
          <w:p w14:paraId="302631B2"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13.8</w:t>
            </w:r>
          </w:p>
        </w:tc>
      </w:tr>
      <w:tr w:rsidR="00DB274F" w:rsidRPr="00DB274F" w14:paraId="75BF8551"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658F0D46"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3BFD2DF1"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Urinary tract infection, site not specified</w:t>
            </w:r>
          </w:p>
        </w:tc>
        <w:tc>
          <w:tcPr>
            <w:tcW w:w="798" w:type="dxa"/>
            <w:tcBorders>
              <w:top w:val="nil"/>
              <w:left w:val="nil"/>
              <w:bottom w:val="single" w:sz="4" w:space="0" w:color="auto"/>
              <w:right w:val="single" w:sz="4" w:space="0" w:color="auto"/>
            </w:tcBorders>
            <w:shd w:val="clear" w:color="auto" w:fill="auto"/>
            <w:noWrap/>
            <w:vAlign w:val="center"/>
            <w:hideMark/>
          </w:tcPr>
          <w:p w14:paraId="7AD84586"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24</w:t>
            </w:r>
          </w:p>
        </w:tc>
        <w:tc>
          <w:tcPr>
            <w:tcW w:w="323" w:type="dxa"/>
            <w:tcBorders>
              <w:top w:val="nil"/>
              <w:left w:val="nil"/>
              <w:bottom w:val="single" w:sz="4" w:space="0" w:color="auto"/>
              <w:right w:val="single" w:sz="4" w:space="0" w:color="auto"/>
            </w:tcBorders>
            <w:shd w:val="clear" w:color="auto" w:fill="auto"/>
            <w:vAlign w:val="center"/>
            <w:hideMark/>
          </w:tcPr>
          <w:p w14:paraId="55F010C0"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10.7</w:t>
            </w:r>
          </w:p>
        </w:tc>
      </w:tr>
      <w:tr w:rsidR="00DB274F" w:rsidRPr="00DB274F" w14:paraId="2902F2BE"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4F6A6006"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3EF299BA"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Respiratory failure,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7C003C59"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17</w:t>
            </w:r>
          </w:p>
        </w:tc>
        <w:tc>
          <w:tcPr>
            <w:tcW w:w="323" w:type="dxa"/>
            <w:tcBorders>
              <w:top w:val="nil"/>
              <w:left w:val="nil"/>
              <w:bottom w:val="single" w:sz="4" w:space="0" w:color="auto"/>
              <w:right w:val="single" w:sz="4" w:space="0" w:color="auto"/>
            </w:tcBorders>
            <w:shd w:val="clear" w:color="auto" w:fill="auto"/>
            <w:vAlign w:val="center"/>
            <w:hideMark/>
          </w:tcPr>
          <w:p w14:paraId="301822FC"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7.6</w:t>
            </w:r>
          </w:p>
        </w:tc>
      </w:tr>
      <w:tr w:rsidR="00DB274F" w:rsidRPr="00DB274F" w14:paraId="3093E559"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71272AA7"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69C3B63"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Pulmonary embolism without acute cor pulmonale</w:t>
            </w:r>
          </w:p>
        </w:tc>
        <w:tc>
          <w:tcPr>
            <w:tcW w:w="798" w:type="dxa"/>
            <w:tcBorders>
              <w:top w:val="nil"/>
              <w:left w:val="nil"/>
              <w:bottom w:val="single" w:sz="4" w:space="0" w:color="auto"/>
              <w:right w:val="single" w:sz="4" w:space="0" w:color="auto"/>
            </w:tcBorders>
            <w:shd w:val="clear" w:color="auto" w:fill="auto"/>
            <w:noWrap/>
            <w:vAlign w:val="center"/>
            <w:hideMark/>
          </w:tcPr>
          <w:p w14:paraId="329EFC0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10</w:t>
            </w:r>
          </w:p>
        </w:tc>
        <w:tc>
          <w:tcPr>
            <w:tcW w:w="323" w:type="dxa"/>
            <w:tcBorders>
              <w:top w:val="nil"/>
              <w:left w:val="nil"/>
              <w:bottom w:val="single" w:sz="4" w:space="0" w:color="auto"/>
              <w:right w:val="single" w:sz="4" w:space="0" w:color="auto"/>
            </w:tcBorders>
            <w:shd w:val="clear" w:color="auto" w:fill="auto"/>
            <w:vAlign w:val="center"/>
            <w:hideMark/>
          </w:tcPr>
          <w:p w14:paraId="1837D285"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4.5</w:t>
            </w:r>
          </w:p>
        </w:tc>
      </w:tr>
      <w:tr w:rsidR="00DB274F" w:rsidRPr="00DB274F" w14:paraId="7415D9FB"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34D2678A"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6DAFBAB"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19F57D21"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224</w:t>
            </w:r>
          </w:p>
        </w:tc>
        <w:tc>
          <w:tcPr>
            <w:tcW w:w="323" w:type="dxa"/>
            <w:tcBorders>
              <w:top w:val="nil"/>
              <w:left w:val="nil"/>
              <w:bottom w:val="single" w:sz="4" w:space="0" w:color="auto"/>
              <w:right w:val="single" w:sz="4" w:space="0" w:color="auto"/>
            </w:tcBorders>
            <w:shd w:val="clear" w:color="auto" w:fill="auto"/>
            <w:vAlign w:val="center"/>
            <w:hideMark/>
          </w:tcPr>
          <w:p w14:paraId="79CE22B1"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r w:rsidR="00DB274F" w:rsidRPr="00DB274F" w14:paraId="27B51BC6"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5871CA"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Huntington's disease (G10)</w:t>
            </w:r>
          </w:p>
        </w:tc>
        <w:tc>
          <w:tcPr>
            <w:tcW w:w="5416" w:type="dxa"/>
            <w:tcBorders>
              <w:top w:val="nil"/>
              <w:left w:val="nil"/>
              <w:bottom w:val="single" w:sz="4" w:space="0" w:color="auto"/>
              <w:right w:val="single" w:sz="4" w:space="0" w:color="auto"/>
            </w:tcBorders>
            <w:shd w:val="clear" w:color="auto" w:fill="auto"/>
            <w:noWrap/>
            <w:vAlign w:val="center"/>
            <w:hideMark/>
          </w:tcPr>
          <w:p w14:paraId="2D1212BF"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2966045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25</w:t>
            </w:r>
          </w:p>
        </w:tc>
        <w:tc>
          <w:tcPr>
            <w:tcW w:w="323" w:type="dxa"/>
            <w:tcBorders>
              <w:top w:val="nil"/>
              <w:left w:val="nil"/>
              <w:bottom w:val="single" w:sz="4" w:space="0" w:color="auto"/>
              <w:right w:val="single" w:sz="4" w:space="0" w:color="auto"/>
            </w:tcBorders>
            <w:shd w:val="clear" w:color="auto" w:fill="auto"/>
            <w:vAlign w:val="center"/>
            <w:hideMark/>
          </w:tcPr>
          <w:p w14:paraId="49C1B7CD"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21.6</w:t>
            </w:r>
          </w:p>
        </w:tc>
      </w:tr>
      <w:tr w:rsidR="00DB274F" w:rsidRPr="00DB274F" w14:paraId="07387904"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69F74EC6"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4F95E595"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4495754C"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19</w:t>
            </w:r>
          </w:p>
        </w:tc>
        <w:tc>
          <w:tcPr>
            <w:tcW w:w="323" w:type="dxa"/>
            <w:tcBorders>
              <w:top w:val="nil"/>
              <w:left w:val="nil"/>
              <w:bottom w:val="single" w:sz="4" w:space="0" w:color="auto"/>
              <w:right w:val="single" w:sz="4" w:space="0" w:color="auto"/>
            </w:tcBorders>
            <w:shd w:val="clear" w:color="auto" w:fill="auto"/>
            <w:vAlign w:val="center"/>
            <w:hideMark/>
          </w:tcPr>
          <w:p w14:paraId="34C1BB3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16.4</w:t>
            </w:r>
          </w:p>
        </w:tc>
      </w:tr>
      <w:tr w:rsidR="00DB274F" w:rsidRPr="00DB274F" w14:paraId="26BECAD6"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1C8732DF"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09B75322"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58FCE2B7"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116</w:t>
            </w:r>
          </w:p>
        </w:tc>
        <w:tc>
          <w:tcPr>
            <w:tcW w:w="323" w:type="dxa"/>
            <w:tcBorders>
              <w:top w:val="nil"/>
              <w:left w:val="nil"/>
              <w:bottom w:val="single" w:sz="4" w:space="0" w:color="auto"/>
              <w:right w:val="single" w:sz="4" w:space="0" w:color="auto"/>
            </w:tcBorders>
            <w:shd w:val="clear" w:color="auto" w:fill="auto"/>
            <w:vAlign w:val="center"/>
            <w:hideMark/>
          </w:tcPr>
          <w:p w14:paraId="78927C7D"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r w:rsidR="00DB274F" w:rsidRPr="00DB274F" w14:paraId="18703542" w14:textId="77777777" w:rsidTr="00DB274F">
        <w:trPr>
          <w:trHeight w:val="288"/>
        </w:trPr>
        <w:tc>
          <w:tcPr>
            <w:tcW w:w="28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783E4D"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Muscular dystrophy (G710)</w:t>
            </w:r>
          </w:p>
        </w:tc>
        <w:tc>
          <w:tcPr>
            <w:tcW w:w="5416" w:type="dxa"/>
            <w:tcBorders>
              <w:top w:val="nil"/>
              <w:left w:val="nil"/>
              <w:bottom w:val="single" w:sz="4" w:space="0" w:color="auto"/>
              <w:right w:val="single" w:sz="4" w:space="0" w:color="auto"/>
            </w:tcBorders>
            <w:shd w:val="clear" w:color="auto" w:fill="auto"/>
            <w:noWrap/>
            <w:vAlign w:val="center"/>
            <w:hideMark/>
          </w:tcPr>
          <w:p w14:paraId="1FFAB92F" w14:textId="77777777" w:rsidR="00DB274F" w:rsidRPr="00DB274F" w:rsidRDefault="00DB274F" w:rsidP="00DB274F">
            <w:pPr>
              <w:suppressAutoHyphens w:val="0"/>
              <w:spacing w:before="0" w:after="0" w:line="240" w:lineRule="auto"/>
              <w:rPr>
                <w:rFonts w:eastAsia="Times New Roman" w:cs="Calibri"/>
                <w:i/>
                <w:iCs/>
                <w:sz w:val="20"/>
                <w:lang w:eastAsia="en-AU"/>
              </w:rPr>
            </w:pPr>
            <w:r w:rsidRPr="00DB274F">
              <w:rPr>
                <w:rFonts w:eastAsia="Times New Roman" w:cs="Calibri"/>
                <w:i/>
                <w:iCs/>
                <w:sz w:val="20"/>
                <w:lang w:eastAsia="en-AU"/>
              </w:rPr>
              <w:t>Respiratory failure, unspecified</w:t>
            </w:r>
          </w:p>
        </w:tc>
        <w:tc>
          <w:tcPr>
            <w:tcW w:w="798" w:type="dxa"/>
            <w:tcBorders>
              <w:top w:val="nil"/>
              <w:left w:val="nil"/>
              <w:bottom w:val="single" w:sz="4" w:space="0" w:color="auto"/>
              <w:right w:val="single" w:sz="4" w:space="0" w:color="auto"/>
            </w:tcBorders>
            <w:shd w:val="clear" w:color="auto" w:fill="auto"/>
            <w:noWrap/>
            <w:vAlign w:val="center"/>
            <w:hideMark/>
          </w:tcPr>
          <w:p w14:paraId="709F162A"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23</w:t>
            </w:r>
          </w:p>
        </w:tc>
        <w:tc>
          <w:tcPr>
            <w:tcW w:w="323" w:type="dxa"/>
            <w:tcBorders>
              <w:top w:val="nil"/>
              <w:left w:val="nil"/>
              <w:bottom w:val="single" w:sz="4" w:space="0" w:color="auto"/>
              <w:right w:val="single" w:sz="4" w:space="0" w:color="auto"/>
            </w:tcBorders>
            <w:shd w:val="clear" w:color="auto" w:fill="auto"/>
            <w:vAlign w:val="center"/>
            <w:hideMark/>
          </w:tcPr>
          <w:p w14:paraId="222249A6"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26.7</w:t>
            </w:r>
          </w:p>
        </w:tc>
      </w:tr>
      <w:tr w:rsidR="00DB274F" w:rsidRPr="00DB274F" w14:paraId="6711169B"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23B7D130"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DE0D85B"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Pneumonia, unspecified organism</w:t>
            </w:r>
          </w:p>
        </w:tc>
        <w:tc>
          <w:tcPr>
            <w:tcW w:w="798" w:type="dxa"/>
            <w:tcBorders>
              <w:top w:val="nil"/>
              <w:left w:val="nil"/>
              <w:bottom w:val="single" w:sz="4" w:space="0" w:color="auto"/>
              <w:right w:val="single" w:sz="4" w:space="0" w:color="auto"/>
            </w:tcBorders>
            <w:shd w:val="clear" w:color="auto" w:fill="auto"/>
            <w:noWrap/>
            <w:vAlign w:val="center"/>
            <w:hideMark/>
          </w:tcPr>
          <w:p w14:paraId="15D9048F"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14</w:t>
            </w:r>
          </w:p>
        </w:tc>
        <w:tc>
          <w:tcPr>
            <w:tcW w:w="323" w:type="dxa"/>
            <w:tcBorders>
              <w:top w:val="nil"/>
              <w:left w:val="nil"/>
              <w:bottom w:val="single" w:sz="4" w:space="0" w:color="auto"/>
              <w:right w:val="single" w:sz="4" w:space="0" w:color="auto"/>
            </w:tcBorders>
            <w:shd w:val="clear" w:color="auto" w:fill="auto"/>
            <w:vAlign w:val="center"/>
            <w:hideMark/>
          </w:tcPr>
          <w:p w14:paraId="4190B233"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16.3</w:t>
            </w:r>
          </w:p>
        </w:tc>
      </w:tr>
      <w:tr w:rsidR="00DB274F" w:rsidRPr="00DB274F" w14:paraId="291B6B34"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159D2E79"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4A0C9C97" w14:textId="77777777" w:rsidR="00DB274F" w:rsidRPr="00DB274F" w:rsidRDefault="00DB274F" w:rsidP="00DB274F">
            <w:pPr>
              <w:suppressAutoHyphens w:val="0"/>
              <w:spacing w:before="0" w:after="0" w:line="240" w:lineRule="auto"/>
              <w:rPr>
                <w:rFonts w:eastAsia="Times New Roman" w:cs="Calibri"/>
                <w:sz w:val="20"/>
                <w:lang w:eastAsia="en-AU"/>
              </w:rPr>
            </w:pPr>
            <w:r w:rsidRPr="00DB274F">
              <w:rPr>
                <w:rFonts w:eastAsia="Times New Roman" w:cs="Calibri"/>
                <w:sz w:val="20"/>
                <w:lang w:eastAsia="en-AU"/>
              </w:rPr>
              <w:t>Pneumonitis due to inhalation of food and vomit</w:t>
            </w:r>
          </w:p>
        </w:tc>
        <w:tc>
          <w:tcPr>
            <w:tcW w:w="798" w:type="dxa"/>
            <w:tcBorders>
              <w:top w:val="nil"/>
              <w:left w:val="nil"/>
              <w:bottom w:val="single" w:sz="4" w:space="0" w:color="auto"/>
              <w:right w:val="single" w:sz="4" w:space="0" w:color="auto"/>
            </w:tcBorders>
            <w:shd w:val="clear" w:color="auto" w:fill="auto"/>
            <w:noWrap/>
            <w:vAlign w:val="center"/>
            <w:hideMark/>
          </w:tcPr>
          <w:p w14:paraId="60E03561"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14</w:t>
            </w:r>
          </w:p>
        </w:tc>
        <w:tc>
          <w:tcPr>
            <w:tcW w:w="323" w:type="dxa"/>
            <w:tcBorders>
              <w:top w:val="nil"/>
              <w:left w:val="nil"/>
              <w:bottom w:val="single" w:sz="4" w:space="0" w:color="auto"/>
              <w:right w:val="single" w:sz="4" w:space="0" w:color="auto"/>
            </w:tcBorders>
            <w:shd w:val="clear" w:color="auto" w:fill="auto"/>
            <w:vAlign w:val="center"/>
            <w:hideMark/>
          </w:tcPr>
          <w:p w14:paraId="146CB2FE" w14:textId="77777777" w:rsidR="00DB274F" w:rsidRPr="00DB274F" w:rsidRDefault="00DB274F" w:rsidP="00DB274F">
            <w:pPr>
              <w:suppressAutoHyphens w:val="0"/>
              <w:spacing w:before="0" w:after="0" w:line="240" w:lineRule="auto"/>
              <w:jc w:val="center"/>
              <w:rPr>
                <w:rFonts w:eastAsia="Times New Roman" w:cs="Calibri"/>
                <w:sz w:val="20"/>
                <w:lang w:eastAsia="en-AU"/>
              </w:rPr>
            </w:pPr>
            <w:r w:rsidRPr="00DB274F">
              <w:rPr>
                <w:rFonts w:eastAsia="Times New Roman" w:cs="Calibri"/>
                <w:sz w:val="20"/>
                <w:lang w:eastAsia="en-AU"/>
              </w:rPr>
              <w:t>16.3</w:t>
            </w:r>
          </w:p>
        </w:tc>
      </w:tr>
      <w:tr w:rsidR="00DB274F" w:rsidRPr="00DB274F" w14:paraId="4B44ACEF" w14:textId="77777777" w:rsidTr="00DB274F">
        <w:trPr>
          <w:trHeight w:val="288"/>
        </w:trPr>
        <w:tc>
          <w:tcPr>
            <w:tcW w:w="2813" w:type="dxa"/>
            <w:vMerge/>
            <w:tcBorders>
              <w:top w:val="nil"/>
              <w:left w:val="single" w:sz="4" w:space="0" w:color="auto"/>
              <w:bottom w:val="single" w:sz="4" w:space="0" w:color="auto"/>
              <w:right w:val="single" w:sz="4" w:space="0" w:color="auto"/>
            </w:tcBorders>
            <w:vAlign w:val="center"/>
            <w:hideMark/>
          </w:tcPr>
          <w:p w14:paraId="1BEC74D2" w14:textId="77777777" w:rsidR="00DB274F" w:rsidRPr="00DB274F" w:rsidRDefault="00DB274F" w:rsidP="00DB274F">
            <w:pPr>
              <w:suppressAutoHyphens w:val="0"/>
              <w:spacing w:before="0" w:after="0" w:line="240" w:lineRule="auto"/>
              <w:rPr>
                <w:rFonts w:eastAsia="Times New Roman" w:cs="Calibri"/>
                <w:sz w:val="20"/>
                <w:lang w:eastAsia="en-AU"/>
              </w:rPr>
            </w:pPr>
          </w:p>
        </w:tc>
        <w:tc>
          <w:tcPr>
            <w:tcW w:w="5416" w:type="dxa"/>
            <w:tcBorders>
              <w:top w:val="nil"/>
              <w:left w:val="nil"/>
              <w:bottom w:val="single" w:sz="4" w:space="0" w:color="auto"/>
              <w:right w:val="single" w:sz="4" w:space="0" w:color="auto"/>
            </w:tcBorders>
            <w:shd w:val="clear" w:color="auto" w:fill="auto"/>
            <w:noWrap/>
            <w:vAlign w:val="center"/>
            <w:hideMark/>
          </w:tcPr>
          <w:p w14:paraId="594A6857" w14:textId="77777777" w:rsidR="00DB274F" w:rsidRPr="00DB274F" w:rsidRDefault="00DB274F" w:rsidP="00DB274F">
            <w:pPr>
              <w:suppressAutoHyphens w:val="0"/>
              <w:spacing w:before="0" w:after="0" w:line="240" w:lineRule="auto"/>
              <w:rPr>
                <w:rFonts w:eastAsia="Times New Roman" w:cs="Calibri"/>
                <w:b/>
                <w:bCs/>
                <w:i/>
                <w:iCs/>
                <w:sz w:val="20"/>
                <w:lang w:eastAsia="en-AU"/>
              </w:rPr>
            </w:pPr>
            <w:r w:rsidRPr="00DB274F">
              <w:rPr>
                <w:rFonts w:eastAsia="Times New Roman" w:cs="Calibri"/>
                <w:b/>
                <w:bCs/>
                <w:i/>
                <w:iCs/>
                <w:sz w:val="20"/>
                <w:lang w:eastAsia="en-AU"/>
              </w:rPr>
              <w:t>Total with UCoD</w:t>
            </w:r>
          </w:p>
        </w:tc>
        <w:tc>
          <w:tcPr>
            <w:tcW w:w="798" w:type="dxa"/>
            <w:tcBorders>
              <w:top w:val="nil"/>
              <w:left w:val="nil"/>
              <w:bottom w:val="single" w:sz="4" w:space="0" w:color="auto"/>
              <w:right w:val="single" w:sz="4" w:space="0" w:color="auto"/>
            </w:tcBorders>
            <w:shd w:val="clear" w:color="auto" w:fill="auto"/>
            <w:noWrap/>
            <w:vAlign w:val="center"/>
            <w:hideMark/>
          </w:tcPr>
          <w:p w14:paraId="1691B975"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86</w:t>
            </w:r>
          </w:p>
        </w:tc>
        <w:tc>
          <w:tcPr>
            <w:tcW w:w="323" w:type="dxa"/>
            <w:tcBorders>
              <w:top w:val="nil"/>
              <w:left w:val="nil"/>
              <w:bottom w:val="single" w:sz="4" w:space="0" w:color="auto"/>
              <w:right w:val="single" w:sz="4" w:space="0" w:color="auto"/>
            </w:tcBorders>
            <w:shd w:val="clear" w:color="auto" w:fill="auto"/>
            <w:vAlign w:val="center"/>
            <w:hideMark/>
          </w:tcPr>
          <w:p w14:paraId="6F848DE6" w14:textId="77777777" w:rsidR="00DB274F" w:rsidRPr="00DB274F" w:rsidRDefault="00DB274F" w:rsidP="00DB274F">
            <w:pPr>
              <w:suppressAutoHyphens w:val="0"/>
              <w:spacing w:before="0" w:after="0" w:line="240" w:lineRule="auto"/>
              <w:jc w:val="center"/>
              <w:rPr>
                <w:rFonts w:eastAsia="Times New Roman" w:cs="Calibri"/>
                <w:b/>
                <w:bCs/>
                <w:i/>
                <w:iCs/>
                <w:sz w:val="20"/>
                <w:lang w:eastAsia="en-AU"/>
              </w:rPr>
            </w:pPr>
            <w:r w:rsidRPr="00DB274F">
              <w:rPr>
                <w:rFonts w:eastAsia="Times New Roman" w:cs="Calibri"/>
                <w:b/>
                <w:bCs/>
                <w:i/>
                <w:iCs/>
                <w:sz w:val="20"/>
                <w:lang w:eastAsia="en-AU"/>
              </w:rPr>
              <w:t>100</w:t>
            </w:r>
          </w:p>
        </w:tc>
      </w:tr>
    </w:tbl>
    <w:p w14:paraId="5AB76B4F" w14:textId="4C4036B8" w:rsidR="00D15C84" w:rsidRDefault="00D15C84" w:rsidP="00225FB7">
      <w:r w:rsidRPr="00530C66">
        <w:t>*not mutually exclusive i.e. a person may have more tha</w:t>
      </w:r>
      <w:r w:rsidR="001D6BF7">
        <w:t>n one associated cause of death</w:t>
      </w:r>
    </w:p>
    <w:p w14:paraId="1769BB41" w14:textId="77777777" w:rsidR="00D60A90" w:rsidRDefault="00D60A90">
      <w:pPr>
        <w:suppressAutoHyphens w:val="0"/>
        <w:spacing w:before="0" w:after="0" w:line="240" w:lineRule="auto"/>
        <w:rPr>
          <w:rStyle w:val="Heading3Char"/>
          <w:rFonts w:eastAsia="Calibri"/>
        </w:rPr>
      </w:pPr>
      <w:bookmarkStart w:id="29" w:name="_Toc104302910"/>
      <w:bookmarkStart w:id="30" w:name="_Toc86655885"/>
      <w:r>
        <w:rPr>
          <w:rStyle w:val="Heading3Char"/>
          <w:rFonts w:eastAsia="Calibri"/>
          <w:b w:val="0"/>
        </w:rPr>
        <w:br w:type="page"/>
      </w:r>
    </w:p>
    <w:p w14:paraId="499C9409" w14:textId="0E34B754" w:rsidR="00D15C84" w:rsidRPr="00225FB7" w:rsidRDefault="000F5110" w:rsidP="00225FB7">
      <w:pPr>
        <w:pStyle w:val="Heading3"/>
      </w:pPr>
      <w:r w:rsidRPr="00225FB7">
        <w:rPr>
          <w:rStyle w:val="Heading3Char"/>
          <w:b/>
        </w:rPr>
        <w:t>Differences</w:t>
      </w:r>
      <w:r w:rsidR="00D15C84" w:rsidRPr="00225FB7">
        <w:rPr>
          <w:rStyle w:val="Heading3Char"/>
          <w:b/>
        </w:rPr>
        <w:t xml:space="preserve"> </w:t>
      </w:r>
      <w:r w:rsidR="0090729F" w:rsidRPr="00225FB7">
        <w:t xml:space="preserve">in </w:t>
      </w:r>
      <w:r w:rsidR="0090729F" w:rsidRPr="00225FB7">
        <w:rPr>
          <w:rStyle w:val="Heading3Char"/>
          <w:b/>
        </w:rPr>
        <w:t xml:space="preserve">contributing causes </w:t>
      </w:r>
      <w:r w:rsidR="00D15C84" w:rsidRPr="00225FB7">
        <w:rPr>
          <w:rStyle w:val="Heading3Char"/>
          <w:b/>
        </w:rPr>
        <w:t xml:space="preserve">between people using disability services and </w:t>
      </w:r>
      <w:r w:rsidR="001D6BF7" w:rsidRPr="00225FB7">
        <w:rPr>
          <w:rStyle w:val="Heading3Char"/>
          <w:b/>
        </w:rPr>
        <w:t xml:space="preserve">the </w:t>
      </w:r>
      <w:r w:rsidR="00D15C84" w:rsidRPr="00225FB7">
        <w:rPr>
          <w:rStyle w:val="Heading3Char"/>
          <w:b/>
        </w:rPr>
        <w:t>general population</w:t>
      </w:r>
      <w:bookmarkEnd w:id="29"/>
      <w:bookmarkEnd w:id="30"/>
    </w:p>
    <w:p w14:paraId="63725929" w14:textId="205E507F" w:rsidR="00137C4E" w:rsidRPr="00574ACD" w:rsidRDefault="00D15C84" w:rsidP="00574ACD">
      <w:pPr>
        <w:spacing w:before="0" w:line="360" w:lineRule="auto"/>
        <w:rPr>
          <w:rFonts w:asciiTheme="minorHAnsi" w:hAnsiTheme="minorHAnsi" w:cstheme="minorHAnsi"/>
          <w:bCs/>
        </w:rPr>
      </w:pPr>
      <w:r w:rsidRPr="00530C66">
        <w:rPr>
          <w:rFonts w:asciiTheme="minorHAnsi" w:hAnsiTheme="minorHAnsi" w:cstheme="minorHAnsi"/>
          <w:bCs/>
        </w:rPr>
        <w:t xml:space="preserve">There were large disparities between people using disability services and the general population in the rates of contributing causes, even after adjusting for age, sex, state and year. </w:t>
      </w:r>
      <w:hyperlink w:anchor="_Table_7:_Rates" w:history="1">
        <w:r w:rsidRPr="00225FB7">
          <w:rPr>
            <w:rStyle w:val="Hyperlink"/>
          </w:rPr>
          <w:t>Table 7</w:t>
        </w:r>
      </w:hyperlink>
      <w:r w:rsidRPr="00530C66">
        <w:rPr>
          <w:rFonts w:asciiTheme="minorHAnsi" w:hAnsiTheme="minorHAnsi" w:cstheme="minorHAnsi"/>
          <w:bCs/>
        </w:rPr>
        <w:t xml:space="preserve"> below reports adjusted risk ratios for specific contributing causes of deaths for pe</w:t>
      </w:r>
      <w:r w:rsidR="00574ACD">
        <w:rPr>
          <w:rFonts w:asciiTheme="minorHAnsi" w:hAnsiTheme="minorHAnsi" w:cstheme="minorHAnsi"/>
          <w:bCs/>
        </w:rPr>
        <w:t>ople using disability services</w:t>
      </w:r>
      <w:r w:rsidRPr="00530C66">
        <w:rPr>
          <w:rFonts w:asciiTheme="minorHAnsi" w:hAnsiTheme="minorHAnsi" w:cstheme="minorHAnsi"/>
          <w:bCs/>
        </w:rPr>
        <w:t>.</w:t>
      </w:r>
      <w:r w:rsidR="00574ACD">
        <w:rPr>
          <w:rFonts w:asciiTheme="minorHAnsi" w:hAnsiTheme="minorHAnsi" w:cstheme="minorHAnsi"/>
          <w:bCs/>
        </w:rPr>
        <w:t xml:space="preserve"> </w:t>
      </w:r>
      <w:r w:rsidR="00137C4E" w:rsidRPr="00137C4E">
        <w:rPr>
          <w:rFonts w:asciiTheme="minorHAnsi" w:hAnsiTheme="minorHAnsi" w:cstheme="minorHAnsi"/>
        </w:rPr>
        <w:t>Large differences existed between people with disability and the general population in the 15 most frequent contributing causes of death.</w:t>
      </w:r>
      <w:r w:rsidR="00574ACD">
        <w:rPr>
          <w:rFonts w:asciiTheme="minorHAnsi" w:hAnsiTheme="minorHAnsi" w:cstheme="minorHAnsi"/>
        </w:rPr>
        <w:t xml:space="preserve"> </w:t>
      </w:r>
      <w:r w:rsidR="00137C4E" w:rsidRPr="00137C4E">
        <w:rPr>
          <w:rFonts w:asciiTheme="minorHAnsi" w:hAnsiTheme="minorHAnsi" w:cstheme="minorHAnsi"/>
        </w:rPr>
        <w:t xml:space="preserve">The greatest differences were for deaths due to </w:t>
      </w:r>
      <w:r w:rsidR="00137C4E" w:rsidRPr="00137C4E">
        <w:rPr>
          <w:rFonts w:asciiTheme="minorHAnsi" w:hAnsiTheme="minorHAnsi" w:cstheme="minorHAnsi"/>
          <w:i/>
          <w:iCs/>
        </w:rPr>
        <w:t>Epilepsy and status epilepticus</w:t>
      </w:r>
      <w:r w:rsidR="00137C4E" w:rsidRPr="00137C4E">
        <w:rPr>
          <w:rFonts w:asciiTheme="minorHAnsi" w:hAnsiTheme="minorHAnsi" w:cstheme="minorHAnsi"/>
        </w:rPr>
        <w:t xml:space="preserve">, </w:t>
      </w:r>
      <w:r w:rsidR="00137C4E" w:rsidRPr="00137C4E">
        <w:rPr>
          <w:rFonts w:asciiTheme="minorHAnsi" w:hAnsiTheme="minorHAnsi" w:cstheme="minorHAnsi"/>
          <w:i/>
          <w:iCs/>
        </w:rPr>
        <w:t>Lung diseases due to external agents</w:t>
      </w:r>
      <w:r w:rsidR="00137C4E" w:rsidRPr="00137C4E">
        <w:rPr>
          <w:rFonts w:asciiTheme="minorHAnsi" w:hAnsiTheme="minorHAnsi" w:cstheme="minorHAnsi"/>
        </w:rPr>
        <w:t xml:space="preserve">, </w:t>
      </w:r>
      <w:r w:rsidR="00137C4E" w:rsidRPr="00137C4E">
        <w:rPr>
          <w:rFonts w:asciiTheme="minorHAnsi" w:hAnsiTheme="minorHAnsi" w:cstheme="minorHAnsi"/>
          <w:i/>
          <w:iCs/>
        </w:rPr>
        <w:t>Influenza and pneumonia</w:t>
      </w:r>
      <w:r w:rsidR="00137C4E" w:rsidRPr="00137C4E">
        <w:rPr>
          <w:rFonts w:asciiTheme="minorHAnsi" w:hAnsiTheme="minorHAnsi" w:cstheme="minorHAnsi"/>
        </w:rPr>
        <w:t xml:space="preserve">, and </w:t>
      </w:r>
      <w:r w:rsidR="00137C4E" w:rsidRPr="00137C4E">
        <w:rPr>
          <w:rFonts w:asciiTheme="minorHAnsi" w:hAnsiTheme="minorHAnsi" w:cstheme="minorHAnsi"/>
          <w:i/>
          <w:iCs/>
        </w:rPr>
        <w:t>Septicaemia</w:t>
      </w:r>
      <w:r w:rsidR="00137C4E">
        <w:rPr>
          <w:rFonts w:asciiTheme="minorHAnsi" w:hAnsiTheme="minorHAnsi" w:cstheme="minorHAnsi"/>
        </w:rPr>
        <w:t>.</w:t>
      </w:r>
    </w:p>
    <w:p w14:paraId="2063B643" w14:textId="5CB24ED3" w:rsidR="00D15C84" w:rsidRPr="00225FB7" w:rsidRDefault="00D15C84" w:rsidP="00225FB7">
      <w:pPr>
        <w:pStyle w:val="Heading4"/>
      </w:pPr>
      <w:bookmarkStart w:id="31" w:name="_Table_7:_Rates"/>
      <w:bookmarkEnd w:id="31"/>
      <w:r w:rsidRPr="00225FB7">
        <w:t>Table 7: Rates of death for people using NDA services compared to the general population</w:t>
      </w:r>
    </w:p>
    <w:tbl>
      <w:tblPr>
        <w:tblW w:w="7230" w:type="dxa"/>
        <w:tblLook w:val="04A0" w:firstRow="1" w:lastRow="0" w:firstColumn="1" w:lastColumn="0" w:noHBand="0" w:noVBand="1"/>
      </w:tblPr>
      <w:tblGrid>
        <w:gridCol w:w="4693"/>
        <w:gridCol w:w="1035"/>
        <w:gridCol w:w="1502"/>
      </w:tblGrid>
      <w:tr w:rsidR="000247F4" w:rsidRPr="000247F4" w14:paraId="7523586A" w14:textId="77777777" w:rsidTr="005333C1">
        <w:trPr>
          <w:trHeight w:val="402"/>
        </w:trPr>
        <w:tc>
          <w:tcPr>
            <w:tcW w:w="4693" w:type="dxa"/>
            <w:tcBorders>
              <w:top w:val="nil"/>
              <w:left w:val="nil"/>
              <w:bottom w:val="nil"/>
              <w:right w:val="nil"/>
            </w:tcBorders>
            <w:shd w:val="clear" w:color="000000" w:fill="8064A2"/>
            <w:vAlign w:val="center"/>
            <w:hideMark/>
          </w:tcPr>
          <w:p w14:paraId="31378547" w14:textId="77777777" w:rsidR="000247F4" w:rsidRPr="000247F4" w:rsidRDefault="000247F4" w:rsidP="000247F4">
            <w:pPr>
              <w:suppressAutoHyphens w:val="0"/>
              <w:spacing w:before="0" w:after="0" w:line="240" w:lineRule="auto"/>
              <w:rPr>
                <w:rFonts w:eastAsia="Times New Roman" w:cs="Calibri"/>
                <w:b/>
                <w:bCs/>
                <w:szCs w:val="22"/>
                <w:lang w:eastAsia="en-AU"/>
              </w:rPr>
            </w:pPr>
            <w:r w:rsidRPr="000247F4">
              <w:rPr>
                <w:rFonts w:eastAsia="Times New Roman" w:cs="Calibri"/>
                <w:b/>
                <w:bCs/>
                <w:szCs w:val="22"/>
                <w:lang w:eastAsia="en-AU"/>
              </w:rPr>
              <w:t>Contributing cause of death</w:t>
            </w:r>
          </w:p>
        </w:tc>
        <w:tc>
          <w:tcPr>
            <w:tcW w:w="1035" w:type="dxa"/>
            <w:tcBorders>
              <w:top w:val="nil"/>
              <w:left w:val="nil"/>
              <w:bottom w:val="nil"/>
              <w:right w:val="nil"/>
            </w:tcBorders>
            <w:shd w:val="clear" w:color="000000" w:fill="8064A2"/>
            <w:vAlign w:val="center"/>
            <w:hideMark/>
          </w:tcPr>
          <w:p w14:paraId="3A00D3E1" w14:textId="77777777" w:rsidR="000247F4" w:rsidRPr="000247F4" w:rsidRDefault="000247F4" w:rsidP="000247F4">
            <w:pPr>
              <w:suppressAutoHyphens w:val="0"/>
              <w:spacing w:before="0" w:after="0" w:line="240" w:lineRule="auto"/>
              <w:rPr>
                <w:rFonts w:eastAsia="Times New Roman" w:cs="Calibri"/>
                <w:b/>
                <w:bCs/>
                <w:szCs w:val="22"/>
                <w:lang w:eastAsia="en-AU"/>
              </w:rPr>
            </w:pPr>
            <w:r w:rsidRPr="000247F4">
              <w:rPr>
                <w:rFonts w:eastAsia="Times New Roman" w:cs="Calibri"/>
                <w:b/>
                <w:bCs/>
                <w:szCs w:val="22"/>
                <w:lang w:eastAsia="en-AU"/>
              </w:rPr>
              <w:t>Adjusted risk ratio</w:t>
            </w:r>
          </w:p>
        </w:tc>
        <w:tc>
          <w:tcPr>
            <w:tcW w:w="1502" w:type="dxa"/>
            <w:tcBorders>
              <w:top w:val="nil"/>
              <w:left w:val="nil"/>
              <w:bottom w:val="nil"/>
              <w:right w:val="nil"/>
            </w:tcBorders>
            <w:shd w:val="clear" w:color="000000" w:fill="8064A2"/>
            <w:vAlign w:val="center"/>
            <w:hideMark/>
          </w:tcPr>
          <w:p w14:paraId="4CCD2578" w14:textId="77777777" w:rsidR="000247F4" w:rsidRPr="000247F4" w:rsidRDefault="000247F4" w:rsidP="000247F4">
            <w:pPr>
              <w:suppressAutoHyphens w:val="0"/>
              <w:spacing w:before="0" w:after="0" w:line="240" w:lineRule="auto"/>
              <w:rPr>
                <w:rFonts w:eastAsia="Times New Roman" w:cs="Calibri"/>
                <w:b/>
                <w:bCs/>
                <w:szCs w:val="22"/>
                <w:lang w:eastAsia="en-AU"/>
              </w:rPr>
            </w:pPr>
            <w:r w:rsidRPr="000247F4">
              <w:rPr>
                <w:rFonts w:eastAsia="Times New Roman" w:cs="Calibri"/>
                <w:b/>
                <w:bCs/>
                <w:szCs w:val="22"/>
                <w:lang w:eastAsia="en-AU"/>
              </w:rPr>
              <w:t>95% CI</w:t>
            </w:r>
          </w:p>
        </w:tc>
      </w:tr>
      <w:tr w:rsidR="000247F4" w:rsidRPr="000247F4" w14:paraId="742E34CE" w14:textId="77777777" w:rsidTr="005333C1">
        <w:trPr>
          <w:trHeight w:val="402"/>
        </w:trPr>
        <w:tc>
          <w:tcPr>
            <w:tcW w:w="4693" w:type="dxa"/>
            <w:tcBorders>
              <w:top w:val="nil"/>
              <w:left w:val="nil"/>
              <w:bottom w:val="nil"/>
              <w:right w:val="nil"/>
            </w:tcBorders>
            <w:shd w:val="clear" w:color="000000" w:fill="E5DFEC"/>
            <w:vAlign w:val="center"/>
            <w:hideMark/>
          </w:tcPr>
          <w:p w14:paraId="6803C2F5"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Epilepsy and status epilepticus</w:t>
            </w:r>
          </w:p>
        </w:tc>
        <w:tc>
          <w:tcPr>
            <w:tcW w:w="1035" w:type="dxa"/>
            <w:tcBorders>
              <w:top w:val="nil"/>
              <w:left w:val="nil"/>
              <w:bottom w:val="nil"/>
              <w:right w:val="nil"/>
            </w:tcBorders>
            <w:shd w:val="clear" w:color="000000" w:fill="E5DFEC"/>
            <w:vAlign w:val="center"/>
            <w:hideMark/>
          </w:tcPr>
          <w:p w14:paraId="735B12EF"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37</w:t>
            </w:r>
          </w:p>
        </w:tc>
        <w:tc>
          <w:tcPr>
            <w:tcW w:w="1502" w:type="dxa"/>
            <w:tcBorders>
              <w:top w:val="nil"/>
              <w:left w:val="nil"/>
              <w:bottom w:val="nil"/>
              <w:right w:val="nil"/>
            </w:tcBorders>
            <w:shd w:val="clear" w:color="000000" w:fill="E5DFEC"/>
            <w:vAlign w:val="center"/>
            <w:hideMark/>
          </w:tcPr>
          <w:p w14:paraId="07F2442D"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34 to 41</w:t>
            </w:r>
          </w:p>
        </w:tc>
      </w:tr>
      <w:tr w:rsidR="000247F4" w:rsidRPr="000247F4" w14:paraId="014E2A8B" w14:textId="77777777" w:rsidTr="005333C1">
        <w:trPr>
          <w:trHeight w:val="402"/>
        </w:trPr>
        <w:tc>
          <w:tcPr>
            <w:tcW w:w="4693" w:type="dxa"/>
            <w:tcBorders>
              <w:top w:val="nil"/>
              <w:left w:val="nil"/>
              <w:bottom w:val="nil"/>
              <w:right w:val="nil"/>
            </w:tcBorders>
            <w:shd w:val="clear" w:color="auto" w:fill="auto"/>
            <w:vAlign w:val="center"/>
            <w:hideMark/>
          </w:tcPr>
          <w:p w14:paraId="2BACC776"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Lung diseases due to external agents (primarily aspiration pneumonia)</w:t>
            </w:r>
          </w:p>
        </w:tc>
        <w:tc>
          <w:tcPr>
            <w:tcW w:w="1035" w:type="dxa"/>
            <w:tcBorders>
              <w:top w:val="nil"/>
              <w:left w:val="nil"/>
              <w:bottom w:val="nil"/>
              <w:right w:val="nil"/>
            </w:tcBorders>
            <w:shd w:val="clear" w:color="auto" w:fill="auto"/>
            <w:vAlign w:val="center"/>
            <w:hideMark/>
          </w:tcPr>
          <w:p w14:paraId="1E6CC0D4"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30</w:t>
            </w:r>
          </w:p>
        </w:tc>
        <w:tc>
          <w:tcPr>
            <w:tcW w:w="1502" w:type="dxa"/>
            <w:tcBorders>
              <w:top w:val="nil"/>
              <w:left w:val="nil"/>
              <w:bottom w:val="nil"/>
              <w:right w:val="nil"/>
            </w:tcBorders>
            <w:shd w:val="clear" w:color="auto" w:fill="auto"/>
            <w:vAlign w:val="center"/>
            <w:hideMark/>
          </w:tcPr>
          <w:p w14:paraId="4D2E3904"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28 to 33</w:t>
            </w:r>
          </w:p>
        </w:tc>
      </w:tr>
      <w:tr w:rsidR="000247F4" w:rsidRPr="000247F4" w14:paraId="22CBDA27" w14:textId="77777777" w:rsidTr="005333C1">
        <w:trPr>
          <w:trHeight w:val="402"/>
        </w:trPr>
        <w:tc>
          <w:tcPr>
            <w:tcW w:w="4693" w:type="dxa"/>
            <w:tcBorders>
              <w:top w:val="nil"/>
              <w:left w:val="nil"/>
              <w:bottom w:val="nil"/>
              <w:right w:val="nil"/>
            </w:tcBorders>
            <w:shd w:val="clear" w:color="000000" w:fill="E5DFEC"/>
            <w:vAlign w:val="center"/>
            <w:hideMark/>
          </w:tcPr>
          <w:p w14:paraId="2EC2D30A"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Influenza and pneumonia</w:t>
            </w:r>
          </w:p>
        </w:tc>
        <w:tc>
          <w:tcPr>
            <w:tcW w:w="1035" w:type="dxa"/>
            <w:tcBorders>
              <w:top w:val="nil"/>
              <w:left w:val="nil"/>
              <w:bottom w:val="nil"/>
              <w:right w:val="nil"/>
            </w:tcBorders>
            <w:shd w:val="clear" w:color="000000" w:fill="E5DFEC"/>
            <w:vAlign w:val="center"/>
            <w:hideMark/>
          </w:tcPr>
          <w:p w14:paraId="0326F77C"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10</w:t>
            </w:r>
          </w:p>
        </w:tc>
        <w:tc>
          <w:tcPr>
            <w:tcW w:w="1502" w:type="dxa"/>
            <w:tcBorders>
              <w:top w:val="nil"/>
              <w:left w:val="nil"/>
              <w:bottom w:val="nil"/>
              <w:right w:val="nil"/>
            </w:tcBorders>
            <w:shd w:val="clear" w:color="000000" w:fill="E5DFEC"/>
            <w:vAlign w:val="center"/>
            <w:hideMark/>
          </w:tcPr>
          <w:p w14:paraId="08F10EA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9.4 to 10.8</w:t>
            </w:r>
          </w:p>
        </w:tc>
      </w:tr>
      <w:tr w:rsidR="000247F4" w:rsidRPr="000247F4" w14:paraId="3F5BECA1" w14:textId="77777777" w:rsidTr="005333C1">
        <w:trPr>
          <w:trHeight w:val="402"/>
        </w:trPr>
        <w:tc>
          <w:tcPr>
            <w:tcW w:w="4693" w:type="dxa"/>
            <w:tcBorders>
              <w:top w:val="nil"/>
              <w:left w:val="nil"/>
              <w:bottom w:val="nil"/>
              <w:right w:val="nil"/>
            </w:tcBorders>
            <w:shd w:val="clear" w:color="auto" w:fill="auto"/>
            <w:vAlign w:val="center"/>
            <w:hideMark/>
          </w:tcPr>
          <w:p w14:paraId="017CC2D9"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Septicaemia</w:t>
            </w:r>
          </w:p>
        </w:tc>
        <w:tc>
          <w:tcPr>
            <w:tcW w:w="1035" w:type="dxa"/>
            <w:tcBorders>
              <w:top w:val="nil"/>
              <w:left w:val="nil"/>
              <w:bottom w:val="nil"/>
              <w:right w:val="nil"/>
            </w:tcBorders>
            <w:shd w:val="clear" w:color="auto" w:fill="auto"/>
            <w:vAlign w:val="center"/>
            <w:hideMark/>
          </w:tcPr>
          <w:p w14:paraId="2A4B9FA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6.6</w:t>
            </w:r>
          </w:p>
        </w:tc>
        <w:tc>
          <w:tcPr>
            <w:tcW w:w="1502" w:type="dxa"/>
            <w:tcBorders>
              <w:top w:val="nil"/>
              <w:left w:val="nil"/>
              <w:bottom w:val="nil"/>
              <w:right w:val="nil"/>
            </w:tcBorders>
            <w:shd w:val="clear" w:color="auto" w:fill="auto"/>
            <w:vAlign w:val="center"/>
            <w:hideMark/>
          </w:tcPr>
          <w:p w14:paraId="32389293"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6.0 to 7.2</w:t>
            </w:r>
          </w:p>
        </w:tc>
      </w:tr>
      <w:tr w:rsidR="000247F4" w:rsidRPr="000247F4" w14:paraId="5E881396" w14:textId="77777777" w:rsidTr="005333C1">
        <w:trPr>
          <w:trHeight w:val="402"/>
        </w:trPr>
        <w:tc>
          <w:tcPr>
            <w:tcW w:w="4693" w:type="dxa"/>
            <w:tcBorders>
              <w:top w:val="nil"/>
              <w:left w:val="nil"/>
              <w:bottom w:val="nil"/>
              <w:right w:val="nil"/>
            </w:tcBorders>
            <w:shd w:val="clear" w:color="000000" w:fill="E5DFEC"/>
            <w:vAlign w:val="center"/>
            <w:hideMark/>
          </w:tcPr>
          <w:p w14:paraId="4491A8CE"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Other ill-defined causes</w:t>
            </w:r>
          </w:p>
        </w:tc>
        <w:tc>
          <w:tcPr>
            <w:tcW w:w="1035" w:type="dxa"/>
            <w:tcBorders>
              <w:top w:val="nil"/>
              <w:left w:val="nil"/>
              <w:bottom w:val="nil"/>
              <w:right w:val="nil"/>
            </w:tcBorders>
            <w:shd w:val="clear" w:color="000000" w:fill="E5DFEC"/>
            <w:vAlign w:val="center"/>
            <w:hideMark/>
          </w:tcPr>
          <w:p w14:paraId="2305AD92"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6.4</w:t>
            </w:r>
          </w:p>
        </w:tc>
        <w:tc>
          <w:tcPr>
            <w:tcW w:w="1502" w:type="dxa"/>
            <w:tcBorders>
              <w:top w:val="nil"/>
              <w:left w:val="nil"/>
              <w:bottom w:val="nil"/>
              <w:right w:val="nil"/>
            </w:tcBorders>
            <w:shd w:val="clear" w:color="000000" w:fill="E5DFEC"/>
            <w:vAlign w:val="center"/>
            <w:hideMark/>
          </w:tcPr>
          <w:p w14:paraId="2BE07F80"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6.1 to 6.6</w:t>
            </w:r>
          </w:p>
        </w:tc>
      </w:tr>
      <w:tr w:rsidR="000247F4" w:rsidRPr="000247F4" w14:paraId="202501C1" w14:textId="77777777" w:rsidTr="005333C1">
        <w:trPr>
          <w:trHeight w:val="402"/>
        </w:trPr>
        <w:tc>
          <w:tcPr>
            <w:tcW w:w="4693" w:type="dxa"/>
            <w:tcBorders>
              <w:top w:val="nil"/>
              <w:left w:val="nil"/>
              <w:bottom w:val="nil"/>
              <w:right w:val="nil"/>
            </w:tcBorders>
            <w:shd w:val="clear" w:color="auto" w:fill="auto"/>
            <w:vAlign w:val="center"/>
            <w:hideMark/>
          </w:tcPr>
          <w:p w14:paraId="2564434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Kidney failure</w:t>
            </w:r>
          </w:p>
        </w:tc>
        <w:tc>
          <w:tcPr>
            <w:tcW w:w="1035" w:type="dxa"/>
            <w:tcBorders>
              <w:top w:val="nil"/>
              <w:left w:val="nil"/>
              <w:bottom w:val="nil"/>
              <w:right w:val="nil"/>
            </w:tcBorders>
            <w:shd w:val="clear" w:color="auto" w:fill="auto"/>
            <w:vAlign w:val="center"/>
            <w:hideMark/>
          </w:tcPr>
          <w:p w14:paraId="1275AFD8"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5.8</w:t>
            </w:r>
          </w:p>
        </w:tc>
        <w:tc>
          <w:tcPr>
            <w:tcW w:w="1502" w:type="dxa"/>
            <w:tcBorders>
              <w:top w:val="nil"/>
              <w:left w:val="nil"/>
              <w:bottom w:val="nil"/>
              <w:right w:val="nil"/>
            </w:tcBorders>
            <w:shd w:val="clear" w:color="auto" w:fill="auto"/>
            <w:vAlign w:val="center"/>
            <w:hideMark/>
          </w:tcPr>
          <w:p w14:paraId="47E7BC06"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5.3 to 6.3</w:t>
            </w:r>
          </w:p>
        </w:tc>
      </w:tr>
      <w:tr w:rsidR="000247F4" w:rsidRPr="000247F4" w14:paraId="3575E04E" w14:textId="77777777" w:rsidTr="005333C1">
        <w:trPr>
          <w:trHeight w:val="402"/>
        </w:trPr>
        <w:tc>
          <w:tcPr>
            <w:tcW w:w="4693" w:type="dxa"/>
            <w:tcBorders>
              <w:top w:val="nil"/>
              <w:left w:val="nil"/>
              <w:bottom w:val="nil"/>
              <w:right w:val="nil"/>
            </w:tcBorders>
            <w:shd w:val="clear" w:color="000000" w:fill="E5DFEC"/>
            <w:vAlign w:val="center"/>
            <w:hideMark/>
          </w:tcPr>
          <w:p w14:paraId="46C11F35"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Diabetes</w:t>
            </w:r>
          </w:p>
        </w:tc>
        <w:tc>
          <w:tcPr>
            <w:tcW w:w="1035" w:type="dxa"/>
            <w:tcBorders>
              <w:top w:val="nil"/>
              <w:left w:val="nil"/>
              <w:bottom w:val="nil"/>
              <w:right w:val="nil"/>
            </w:tcBorders>
            <w:shd w:val="clear" w:color="000000" w:fill="E5DFEC"/>
            <w:vAlign w:val="center"/>
            <w:hideMark/>
          </w:tcPr>
          <w:p w14:paraId="79D702C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5.4</w:t>
            </w:r>
          </w:p>
        </w:tc>
        <w:tc>
          <w:tcPr>
            <w:tcW w:w="1502" w:type="dxa"/>
            <w:tcBorders>
              <w:top w:val="nil"/>
              <w:left w:val="nil"/>
              <w:bottom w:val="nil"/>
              <w:right w:val="nil"/>
            </w:tcBorders>
            <w:shd w:val="clear" w:color="000000" w:fill="E5DFEC"/>
            <w:vAlign w:val="center"/>
            <w:hideMark/>
          </w:tcPr>
          <w:p w14:paraId="489273EB"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5.0 to 5.8</w:t>
            </w:r>
          </w:p>
        </w:tc>
      </w:tr>
      <w:tr w:rsidR="000247F4" w:rsidRPr="000247F4" w14:paraId="2D2268A3" w14:textId="77777777" w:rsidTr="005333C1">
        <w:trPr>
          <w:trHeight w:val="402"/>
        </w:trPr>
        <w:tc>
          <w:tcPr>
            <w:tcW w:w="4693" w:type="dxa"/>
            <w:tcBorders>
              <w:top w:val="nil"/>
              <w:left w:val="nil"/>
              <w:bottom w:val="nil"/>
              <w:right w:val="nil"/>
            </w:tcBorders>
            <w:shd w:val="clear" w:color="auto" w:fill="auto"/>
            <w:vAlign w:val="center"/>
            <w:hideMark/>
          </w:tcPr>
          <w:p w14:paraId="062AD353"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Cerebrovascular disease</w:t>
            </w:r>
          </w:p>
        </w:tc>
        <w:tc>
          <w:tcPr>
            <w:tcW w:w="1035" w:type="dxa"/>
            <w:tcBorders>
              <w:top w:val="nil"/>
              <w:left w:val="nil"/>
              <w:bottom w:val="nil"/>
              <w:right w:val="nil"/>
            </w:tcBorders>
            <w:shd w:val="clear" w:color="auto" w:fill="auto"/>
            <w:vAlign w:val="center"/>
            <w:hideMark/>
          </w:tcPr>
          <w:p w14:paraId="33F9D97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5.3</w:t>
            </w:r>
          </w:p>
        </w:tc>
        <w:tc>
          <w:tcPr>
            <w:tcW w:w="1502" w:type="dxa"/>
            <w:tcBorders>
              <w:top w:val="nil"/>
              <w:left w:val="nil"/>
              <w:bottom w:val="nil"/>
              <w:right w:val="nil"/>
            </w:tcBorders>
            <w:shd w:val="clear" w:color="auto" w:fill="auto"/>
            <w:vAlign w:val="center"/>
            <w:hideMark/>
          </w:tcPr>
          <w:p w14:paraId="13187A8F"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4.8 to 5.9</w:t>
            </w:r>
          </w:p>
        </w:tc>
      </w:tr>
      <w:tr w:rsidR="000247F4" w:rsidRPr="000247F4" w14:paraId="778C408C" w14:textId="77777777" w:rsidTr="005333C1">
        <w:trPr>
          <w:trHeight w:val="402"/>
        </w:trPr>
        <w:tc>
          <w:tcPr>
            <w:tcW w:w="4693" w:type="dxa"/>
            <w:tcBorders>
              <w:top w:val="nil"/>
              <w:left w:val="nil"/>
              <w:bottom w:val="nil"/>
              <w:right w:val="nil"/>
            </w:tcBorders>
            <w:shd w:val="clear" w:color="000000" w:fill="E5DFEC"/>
            <w:vAlign w:val="center"/>
            <w:hideMark/>
          </w:tcPr>
          <w:p w14:paraId="1C1500E5"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Mood disorders</w:t>
            </w:r>
          </w:p>
        </w:tc>
        <w:tc>
          <w:tcPr>
            <w:tcW w:w="1035" w:type="dxa"/>
            <w:tcBorders>
              <w:top w:val="nil"/>
              <w:left w:val="nil"/>
              <w:bottom w:val="nil"/>
              <w:right w:val="nil"/>
            </w:tcBorders>
            <w:shd w:val="clear" w:color="000000" w:fill="E5DFEC"/>
            <w:vAlign w:val="center"/>
            <w:hideMark/>
          </w:tcPr>
          <w:p w14:paraId="6CD01633"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4.5</w:t>
            </w:r>
          </w:p>
        </w:tc>
        <w:tc>
          <w:tcPr>
            <w:tcW w:w="1502" w:type="dxa"/>
            <w:tcBorders>
              <w:top w:val="nil"/>
              <w:left w:val="nil"/>
              <w:bottom w:val="nil"/>
              <w:right w:val="nil"/>
            </w:tcBorders>
            <w:shd w:val="clear" w:color="000000" w:fill="E5DFEC"/>
            <w:vAlign w:val="center"/>
            <w:hideMark/>
          </w:tcPr>
          <w:p w14:paraId="05F08789"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4.1 to 4.9</w:t>
            </w:r>
          </w:p>
        </w:tc>
      </w:tr>
      <w:tr w:rsidR="000247F4" w:rsidRPr="000247F4" w14:paraId="5E49E4DE" w14:textId="77777777" w:rsidTr="005333C1">
        <w:trPr>
          <w:trHeight w:val="402"/>
        </w:trPr>
        <w:tc>
          <w:tcPr>
            <w:tcW w:w="4693" w:type="dxa"/>
            <w:tcBorders>
              <w:top w:val="nil"/>
              <w:left w:val="nil"/>
              <w:bottom w:val="nil"/>
              <w:right w:val="nil"/>
            </w:tcBorders>
            <w:shd w:val="clear" w:color="auto" w:fill="auto"/>
            <w:vAlign w:val="center"/>
            <w:hideMark/>
          </w:tcPr>
          <w:p w14:paraId="5A953A63"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Injuries to multiple regions, poisoning</w:t>
            </w:r>
          </w:p>
        </w:tc>
        <w:tc>
          <w:tcPr>
            <w:tcW w:w="1035" w:type="dxa"/>
            <w:tcBorders>
              <w:top w:val="nil"/>
              <w:left w:val="nil"/>
              <w:bottom w:val="nil"/>
              <w:right w:val="nil"/>
            </w:tcBorders>
            <w:shd w:val="clear" w:color="auto" w:fill="auto"/>
            <w:vAlign w:val="center"/>
            <w:hideMark/>
          </w:tcPr>
          <w:p w14:paraId="29EDC7CD"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4.0</w:t>
            </w:r>
          </w:p>
        </w:tc>
        <w:tc>
          <w:tcPr>
            <w:tcW w:w="1502" w:type="dxa"/>
            <w:tcBorders>
              <w:top w:val="nil"/>
              <w:left w:val="nil"/>
              <w:bottom w:val="nil"/>
              <w:right w:val="nil"/>
            </w:tcBorders>
            <w:shd w:val="clear" w:color="auto" w:fill="auto"/>
            <w:vAlign w:val="center"/>
            <w:hideMark/>
          </w:tcPr>
          <w:p w14:paraId="2216C32A"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3.8 to 4.2</w:t>
            </w:r>
          </w:p>
        </w:tc>
      </w:tr>
      <w:tr w:rsidR="000247F4" w:rsidRPr="000247F4" w14:paraId="400461B8" w14:textId="77777777" w:rsidTr="005333C1">
        <w:trPr>
          <w:trHeight w:val="402"/>
        </w:trPr>
        <w:tc>
          <w:tcPr>
            <w:tcW w:w="4693" w:type="dxa"/>
            <w:tcBorders>
              <w:top w:val="nil"/>
              <w:left w:val="nil"/>
              <w:bottom w:val="nil"/>
              <w:right w:val="nil"/>
            </w:tcBorders>
            <w:shd w:val="clear" w:color="000000" w:fill="E5DFEC"/>
            <w:vAlign w:val="center"/>
            <w:hideMark/>
          </w:tcPr>
          <w:p w14:paraId="53DE04D8" w14:textId="58942DB6"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Mental &amp; behavioural disorders due to psychoactive</w:t>
            </w:r>
            <w:r w:rsidR="001F06DE">
              <w:rPr>
                <w:rFonts w:eastAsia="Times New Roman" w:cs="Calibri"/>
                <w:sz w:val="20"/>
                <w:lang w:eastAsia="en-AU"/>
              </w:rPr>
              <w:t xml:space="preserve"> substance use</w:t>
            </w:r>
          </w:p>
        </w:tc>
        <w:tc>
          <w:tcPr>
            <w:tcW w:w="1035" w:type="dxa"/>
            <w:tcBorders>
              <w:top w:val="nil"/>
              <w:left w:val="nil"/>
              <w:bottom w:val="nil"/>
              <w:right w:val="nil"/>
            </w:tcBorders>
            <w:shd w:val="clear" w:color="000000" w:fill="E5DFEC"/>
            <w:vAlign w:val="center"/>
            <w:hideMark/>
          </w:tcPr>
          <w:p w14:paraId="076CB767"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3.6</w:t>
            </w:r>
          </w:p>
        </w:tc>
        <w:tc>
          <w:tcPr>
            <w:tcW w:w="1502" w:type="dxa"/>
            <w:tcBorders>
              <w:top w:val="nil"/>
              <w:left w:val="nil"/>
              <w:bottom w:val="nil"/>
              <w:right w:val="nil"/>
            </w:tcBorders>
            <w:shd w:val="clear" w:color="000000" w:fill="E5DFEC"/>
            <w:vAlign w:val="center"/>
            <w:hideMark/>
          </w:tcPr>
          <w:p w14:paraId="70C4913A"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3.4 to 3.8</w:t>
            </w:r>
          </w:p>
        </w:tc>
      </w:tr>
      <w:tr w:rsidR="000247F4" w:rsidRPr="000247F4" w14:paraId="55C68A06" w14:textId="77777777" w:rsidTr="005333C1">
        <w:trPr>
          <w:trHeight w:val="402"/>
        </w:trPr>
        <w:tc>
          <w:tcPr>
            <w:tcW w:w="4693" w:type="dxa"/>
            <w:tcBorders>
              <w:top w:val="nil"/>
              <w:left w:val="nil"/>
              <w:bottom w:val="nil"/>
              <w:right w:val="nil"/>
            </w:tcBorders>
            <w:shd w:val="clear" w:color="auto" w:fill="auto"/>
            <w:vAlign w:val="center"/>
            <w:hideMark/>
          </w:tcPr>
          <w:p w14:paraId="0325AF3B"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Coronary heart disease</w:t>
            </w:r>
          </w:p>
        </w:tc>
        <w:tc>
          <w:tcPr>
            <w:tcW w:w="1035" w:type="dxa"/>
            <w:tcBorders>
              <w:top w:val="nil"/>
              <w:left w:val="nil"/>
              <w:bottom w:val="nil"/>
              <w:right w:val="nil"/>
            </w:tcBorders>
            <w:shd w:val="clear" w:color="auto" w:fill="auto"/>
            <w:vAlign w:val="center"/>
            <w:hideMark/>
          </w:tcPr>
          <w:p w14:paraId="57C026AD"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3.4</w:t>
            </w:r>
          </w:p>
        </w:tc>
        <w:tc>
          <w:tcPr>
            <w:tcW w:w="1502" w:type="dxa"/>
            <w:tcBorders>
              <w:top w:val="nil"/>
              <w:left w:val="nil"/>
              <w:bottom w:val="nil"/>
              <w:right w:val="nil"/>
            </w:tcBorders>
            <w:shd w:val="clear" w:color="auto" w:fill="auto"/>
            <w:vAlign w:val="center"/>
            <w:hideMark/>
          </w:tcPr>
          <w:p w14:paraId="01989631"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3.2 to 3.6</w:t>
            </w:r>
          </w:p>
        </w:tc>
      </w:tr>
      <w:tr w:rsidR="000247F4" w:rsidRPr="000247F4" w14:paraId="2763A5A0" w14:textId="77777777" w:rsidTr="005333C1">
        <w:trPr>
          <w:trHeight w:val="402"/>
        </w:trPr>
        <w:tc>
          <w:tcPr>
            <w:tcW w:w="4693" w:type="dxa"/>
            <w:tcBorders>
              <w:top w:val="nil"/>
              <w:left w:val="nil"/>
              <w:bottom w:val="nil"/>
              <w:right w:val="nil"/>
            </w:tcBorders>
            <w:shd w:val="clear" w:color="000000" w:fill="E5DFEC"/>
            <w:vAlign w:val="center"/>
            <w:hideMark/>
          </w:tcPr>
          <w:p w14:paraId="3CA9F92C"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Liver disease</w:t>
            </w:r>
          </w:p>
        </w:tc>
        <w:tc>
          <w:tcPr>
            <w:tcW w:w="1035" w:type="dxa"/>
            <w:tcBorders>
              <w:top w:val="nil"/>
              <w:left w:val="nil"/>
              <w:bottom w:val="nil"/>
              <w:right w:val="nil"/>
            </w:tcBorders>
            <w:shd w:val="clear" w:color="000000" w:fill="E5DFEC"/>
            <w:vAlign w:val="center"/>
            <w:hideMark/>
          </w:tcPr>
          <w:p w14:paraId="5FC8EEFD"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3.2</w:t>
            </w:r>
          </w:p>
        </w:tc>
        <w:tc>
          <w:tcPr>
            <w:tcW w:w="1502" w:type="dxa"/>
            <w:tcBorders>
              <w:top w:val="nil"/>
              <w:left w:val="nil"/>
              <w:bottom w:val="nil"/>
              <w:right w:val="nil"/>
            </w:tcBorders>
            <w:shd w:val="clear" w:color="000000" w:fill="E5DFEC"/>
            <w:vAlign w:val="center"/>
            <w:hideMark/>
          </w:tcPr>
          <w:p w14:paraId="3A85503A" w14:textId="77777777" w:rsidR="000247F4" w:rsidRPr="000247F4" w:rsidRDefault="000247F4" w:rsidP="000247F4">
            <w:pPr>
              <w:suppressAutoHyphens w:val="0"/>
              <w:spacing w:before="0" w:after="0" w:line="240" w:lineRule="auto"/>
              <w:rPr>
                <w:rFonts w:eastAsia="Times New Roman" w:cs="Calibri"/>
                <w:sz w:val="20"/>
                <w:lang w:eastAsia="en-AU"/>
              </w:rPr>
            </w:pPr>
            <w:r w:rsidRPr="000247F4">
              <w:rPr>
                <w:rFonts w:eastAsia="Times New Roman" w:cs="Calibri"/>
                <w:sz w:val="20"/>
                <w:lang w:eastAsia="en-AU"/>
              </w:rPr>
              <w:t>2.9 to 3.5</w:t>
            </w:r>
          </w:p>
        </w:tc>
      </w:tr>
    </w:tbl>
    <w:p w14:paraId="23DDEE1E" w14:textId="0848F955" w:rsidR="00204B30" w:rsidRDefault="00204B30" w:rsidP="00D15C84">
      <w:pPr>
        <w:spacing w:before="0" w:line="360" w:lineRule="auto"/>
        <w:rPr>
          <w:rFonts w:asciiTheme="minorHAnsi" w:hAnsiTheme="minorHAnsi" w:cstheme="minorHAnsi"/>
          <w:b/>
          <w:bCs/>
          <w:color w:val="auto"/>
          <w:u w:val="single"/>
        </w:rPr>
      </w:pPr>
    </w:p>
    <w:p w14:paraId="7291E2F4" w14:textId="77777777" w:rsidR="00204B30" w:rsidRDefault="00204B30">
      <w:pPr>
        <w:suppressAutoHyphens w:val="0"/>
        <w:spacing w:before="0" w:after="0" w:line="240" w:lineRule="auto"/>
        <w:rPr>
          <w:rFonts w:asciiTheme="minorHAnsi" w:hAnsiTheme="minorHAnsi" w:cstheme="minorHAnsi"/>
          <w:b/>
          <w:bCs/>
          <w:color w:val="auto"/>
          <w:u w:val="single"/>
        </w:rPr>
      </w:pPr>
      <w:r>
        <w:rPr>
          <w:rFonts w:asciiTheme="minorHAnsi" w:hAnsiTheme="minorHAnsi" w:cstheme="minorHAnsi"/>
          <w:b/>
          <w:bCs/>
          <w:color w:val="auto"/>
          <w:u w:val="single"/>
        </w:rPr>
        <w:br w:type="page"/>
      </w:r>
    </w:p>
    <w:p w14:paraId="4F2A685E" w14:textId="77777777" w:rsidR="00D15C84" w:rsidRPr="00225FB7" w:rsidRDefault="00D15C84" w:rsidP="00225FB7">
      <w:pPr>
        <w:pStyle w:val="Heading3"/>
      </w:pPr>
      <w:bookmarkStart w:id="32" w:name="_Toc104302911"/>
      <w:bookmarkStart w:id="33" w:name="_Toc86655886"/>
      <w:r w:rsidRPr="00225FB7">
        <w:t>Risk factors associated with contributing causes of death</w:t>
      </w:r>
      <w:bookmarkEnd w:id="32"/>
      <w:bookmarkEnd w:id="33"/>
    </w:p>
    <w:p w14:paraId="16277D92" w14:textId="77777777" w:rsidR="00137C4E" w:rsidRDefault="00137C4E" w:rsidP="00137C4E">
      <w:pPr>
        <w:spacing w:before="120"/>
        <w:rPr>
          <w:rFonts w:cs="Calibri"/>
          <w:bCs/>
        </w:rPr>
      </w:pPr>
      <w:r>
        <w:rPr>
          <w:rFonts w:cs="Calibri"/>
          <w:bCs/>
        </w:rPr>
        <w:t>R</w:t>
      </w:r>
      <w:r w:rsidRPr="00154EAC">
        <w:rPr>
          <w:rFonts w:cs="Calibri"/>
          <w:bCs/>
        </w:rPr>
        <w:t xml:space="preserve">egression </w:t>
      </w:r>
      <w:r>
        <w:rPr>
          <w:rFonts w:cs="Calibri"/>
          <w:bCs/>
        </w:rPr>
        <w:t>methods were</w:t>
      </w:r>
      <w:r w:rsidRPr="00154EAC">
        <w:rPr>
          <w:rFonts w:cs="Calibri"/>
          <w:bCs/>
        </w:rPr>
        <w:t xml:space="preserve"> used to </w:t>
      </w:r>
      <w:r>
        <w:rPr>
          <w:rFonts w:cs="Calibri"/>
          <w:bCs/>
        </w:rPr>
        <w:t>examine</w:t>
      </w:r>
      <w:r w:rsidRPr="00154EAC">
        <w:rPr>
          <w:rFonts w:cs="Calibri"/>
          <w:bCs/>
        </w:rPr>
        <w:t xml:space="preserve"> the association between participant characteristics and </w:t>
      </w:r>
      <w:r>
        <w:rPr>
          <w:rFonts w:cs="Calibri"/>
          <w:bCs/>
        </w:rPr>
        <w:t>risk of death</w:t>
      </w:r>
      <w:r w:rsidRPr="00154EAC">
        <w:rPr>
          <w:rFonts w:cs="Calibri"/>
          <w:bCs/>
        </w:rPr>
        <w:t xml:space="preserve"> for the</w:t>
      </w:r>
      <w:r>
        <w:rPr>
          <w:rFonts w:cs="Calibri"/>
          <w:bCs/>
        </w:rPr>
        <w:t xml:space="preserve"> five</w:t>
      </w:r>
      <w:r w:rsidRPr="00154EAC">
        <w:rPr>
          <w:rFonts w:cs="Calibri"/>
          <w:bCs/>
        </w:rPr>
        <w:t xml:space="preserve"> most prevalent </w:t>
      </w:r>
      <w:r>
        <w:rPr>
          <w:rFonts w:cs="Calibri"/>
          <w:bCs/>
        </w:rPr>
        <w:t xml:space="preserve">potentially preventable contributing </w:t>
      </w:r>
      <w:r w:rsidRPr="00154EAC">
        <w:rPr>
          <w:rFonts w:cs="Calibri"/>
          <w:bCs/>
        </w:rPr>
        <w:t xml:space="preserve">causes of death </w:t>
      </w:r>
      <w:r>
        <w:rPr>
          <w:rFonts w:cs="Calibri"/>
          <w:bCs/>
        </w:rPr>
        <w:t>among</w:t>
      </w:r>
      <w:r w:rsidRPr="00154EAC">
        <w:rPr>
          <w:rFonts w:cs="Calibri"/>
          <w:bCs/>
        </w:rPr>
        <w:t xml:space="preserve"> people </w:t>
      </w:r>
      <w:r>
        <w:rPr>
          <w:rFonts w:cs="Calibri"/>
          <w:bCs/>
        </w:rPr>
        <w:t>using NDA services:</w:t>
      </w:r>
    </w:p>
    <w:p w14:paraId="040909A8" w14:textId="77777777" w:rsidR="00137C4E" w:rsidRDefault="00137C4E" w:rsidP="00137C4E">
      <w:pPr>
        <w:pStyle w:val="ListParagraph"/>
        <w:numPr>
          <w:ilvl w:val="0"/>
          <w:numId w:val="27"/>
        </w:numPr>
        <w:suppressAutoHyphens w:val="0"/>
        <w:spacing w:after="120"/>
      </w:pPr>
      <w:r>
        <w:t>Injuries to multiple body regions, poisoning by drugs, other;</w:t>
      </w:r>
    </w:p>
    <w:p w14:paraId="69C42DAC" w14:textId="77777777" w:rsidR="00137C4E" w:rsidRDefault="00137C4E" w:rsidP="00137C4E">
      <w:pPr>
        <w:pStyle w:val="ListParagraph"/>
        <w:numPr>
          <w:ilvl w:val="0"/>
          <w:numId w:val="27"/>
        </w:numPr>
        <w:suppressAutoHyphens w:val="0"/>
        <w:spacing w:after="120"/>
      </w:pPr>
      <w:r>
        <w:t>Lung diseases due to external agents;</w:t>
      </w:r>
    </w:p>
    <w:p w14:paraId="26190FCE" w14:textId="77777777" w:rsidR="00137C4E" w:rsidRDefault="00137C4E" w:rsidP="00137C4E">
      <w:pPr>
        <w:pStyle w:val="ListParagraph"/>
        <w:numPr>
          <w:ilvl w:val="0"/>
          <w:numId w:val="27"/>
        </w:numPr>
        <w:suppressAutoHyphens w:val="0"/>
        <w:spacing w:after="120"/>
      </w:pPr>
      <w:r>
        <w:t>Influenza and pneumonia;</w:t>
      </w:r>
    </w:p>
    <w:p w14:paraId="2A801007" w14:textId="77777777" w:rsidR="00137C4E" w:rsidRDefault="00137C4E" w:rsidP="00137C4E">
      <w:pPr>
        <w:pStyle w:val="ListParagraph"/>
        <w:numPr>
          <w:ilvl w:val="0"/>
          <w:numId w:val="27"/>
        </w:numPr>
        <w:suppressAutoHyphens w:val="0"/>
        <w:spacing w:after="120"/>
      </w:pPr>
      <w:r>
        <w:t>Coronary heart disease; and</w:t>
      </w:r>
    </w:p>
    <w:p w14:paraId="0DF3AD3E" w14:textId="7E6335C5" w:rsidR="00137C4E" w:rsidRDefault="00137C4E" w:rsidP="00137C4E">
      <w:pPr>
        <w:pStyle w:val="ListParagraph"/>
        <w:numPr>
          <w:ilvl w:val="0"/>
          <w:numId w:val="27"/>
        </w:numPr>
        <w:suppressAutoHyphens w:val="0"/>
        <w:spacing w:after="120"/>
      </w:pPr>
      <w:r>
        <w:t>Mental and behavioural disorders due to psychoactive substance use.</w:t>
      </w:r>
    </w:p>
    <w:p w14:paraId="3F12CE7D" w14:textId="7E2C1382" w:rsidR="005333C1" w:rsidRDefault="005333C1" w:rsidP="005333C1">
      <w:pPr>
        <w:suppressAutoHyphens w:val="0"/>
        <w:spacing w:after="120"/>
        <w:ind w:left="360"/>
      </w:pPr>
    </w:p>
    <w:p w14:paraId="16D11A1F" w14:textId="5F7026B1" w:rsidR="00413767" w:rsidRPr="005333C1" w:rsidRDefault="002B676E" w:rsidP="005333C1">
      <w:pPr>
        <w:pStyle w:val="AIHWbodytext"/>
        <w:spacing w:before="0" w:line="360" w:lineRule="auto"/>
        <w:rPr>
          <w:rFonts w:asciiTheme="minorHAnsi" w:eastAsiaTheme="minorHAnsi" w:hAnsiTheme="minorHAnsi" w:cstheme="minorHAnsi"/>
        </w:rPr>
      </w:pPr>
      <w:hyperlink w:anchor="_Table_8:_Risk" w:history="1">
        <w:r w:rsidR="00137C4E" w:rsidRPr="00225FB7">
          <w:rPr>
            <w:rStyle w:val="Hyperlink"/>
            <w:rFonts w:asciiTheme="majorHAnsi" w:eastAsiaTheme="minorHAnsi" w:hAnsiTheme="majorHAnsi" w:cstheme="majorHAnsi"/>
          </w:rPr>
          <w:t>Table 8</w:t>
        </w:r>
      </w:hyperlink>
      <w:r w:rsidR="00137C4E" w:rsidRPr="00225FB7">
        <w:rPr>
          <w:rFonts w:asciiTheme="majorHAnsi" w:eastAsiaTheme="minorHAnsi" w:hAnsiTheme="majorHAnsi" w:cstheme="majorHAnsi"/>
        </w:rPr>
        <w:t xml:space="preserve"> o</w:t>
      </w:r>
      <w:r w:rsidR="00137C4E" w:rsidRPr="00530C66">
        <w:rPr>
          <w:rFonts w:asciiTheme="minorHAnsi" w:eastAsiaTheme="minorHAnsi" w:hAnsiTheme="minorHAnsi" w:cstheme="minorHAnsi"/>
        </w:rPr>
        <w:t>utlines the predictors of risk for each</w:t>
      </w:r>
      <w:r w:rsidR="00137C4E">
        <w:rPr>
          <w:rFonts w:asciiTheme="minorHAnsi" w:eastAsiaTheme="minorHAnsi" w:hAnsiTheme="minorHAnsi" w:cstheme="minorHAnsi"/>
        </w:rPr>
        <w:t xml:space="preserve"> of the</w:t>
      </w:r>
      <w:r w:rsidR="00137C4E" w:rsidRPr="00530C66">
        <w:rPr>
          <w:rFonts w:asciiTheme="minorHAnsi" w:eastAsiaTheme="minorHAnsi" w:hAnsiTheme="minorHAnsi" w:cstheme="minorHAnsi"/>
        </w:rPr>
        <w:t xml:space="preserve"> high </w:t>
      </w:r>
      <w:r w:rsidR="00137C4E">
        <w:rPr>
          <w:rFonts w:asciiTheme="minorHAnsi" w:eastAsiaTheme="minorHAnsi" w:hAnsiTheme="minorHAnsi" w:cstheme="minorHAnsi"/>
        </w:rPr>
        <w:t>frequency</w:t>
      </w:r>
      <w:r w:rsidR="00137C4E" w:rsidRPr="00530C66">
        <w:rPr>
          <w:rFonts w:asciiTheme="minorHAnsi" w:eastAsiaTheme="minorHAnsi" w:hAnsiTheme="minorHAnsi" w:cstheme="minorHAnsi"/>
        </w:rPr>
        <w:t xml:space="preserve"> contributing cause</w:t>
      </w:r>
      <w:r w:rsidR="00137C4E">
        <w:rPr>
          <w:rFonts w:asciiTheme="minorHAnsi" w:eastAsiaTheme="minorHAnsi" w:hAnsiTheme="minorHAnsi" w:cstheme="minorHAnsi"/>
        </w:rPr>
        <w:t>s</w:t>
      </w:r>
      <w:r w:rsidR="005333C1">
        <w:rPr>
          <w:rFonts w:asciiTheme="minorHAnsi" w:eastAsiaTheme="minorHAnsi" w:hAnsiTheme="minorHAnsi" w:cstheme="minorHAnsi"/>
        </w:rPr>
        <w:t xml:space="preserve"> of death. </w:t>
      </w:r>
      <w:r w:rsidR="00413767" w:rsidRPr="00413767">
        <w:rPr>
          <w:rFonts w:asciiTheme="minorHAnsi" w:hAnsiTheme="minorHAnsi" w:cstheme="minorHAnsi"/>
          <w:bCs/>
        </w:rPr>
        <w:t>The key risk factors for these contributing causes of death were:</w:t>
      </w:r>
    </w:p>
    <w:p w14:paraId="6EE3CEDB" w14:textId="77777777" w:rsidR="00413767" w:rsidRPr="00530C66" w:rsidRDefault="00413767" w:rsidP="00413767">
      <w:pPr>
        <w:pStyle w:val="ListParagraph"/>
        <w:numPr>
          <w:ilvl w:val="0"/>
          <w:numId w:val="20"/>
        </w:numPr>
        <w:suppressAutoHyphens w:val="0"/>
        <w:spacing w:before="0" w:after="120" w:line="360" w:lineRule="auto"/>
        <w:contextualSpacing w:val="0"/>
        <w:rPr>
          <w:rFonts w:asciiTheme="minorHAnsi" w:hAnsiTheme="minorHAnsi" w:cstheme="minorHAnsi"/>
          <w:bCs/>
        </w:rPr>
      </w:pPr>
      <w:r w:rsidRPr="00B53E22">
        <w:rPr>
          <w:rFonts w:asciiTheme="minorHAnsi" w:hAnsiTheme="minorHAnsi" w:cstheme="minorHAnsi"/>
          <w:bCs/>
        </w:rPr>
        <w:t xml:space="preserve">Being </w:t>
      </w:r>
      <w:r w:rsidRPr="00225FB7">
        <w:rPr>
          <w:rFonts w:asciiTheme="minorHAnsi" w:hAnsiTheme="minorHAnsi" w:cstheme="minorHAnsi"/>
          <w:bCs/>
        </w:rPr>
        <w:t>male</w:t>
      </w:r>
      <w:r w:rsidRPr="00530C66">
        <w:rPr>
          <w:rFonts w:asciiTheme="minorHAnsi" w:hAnsiTheme="minorHAnsi" w:cstheme="minorHAnsi"/>
          <w:bCs/>
        </w:rPr>
        <w:t xml:space="preserve"> and </w:t>
      </w:r>
      <w:r w:rsidRPr="00225FB7">
        <w:rPr>
          <w:rFonts w:asciiTheme="minorHAnsi" w:hAnsiTheme="minorHAnsi" w:cstheme="minorHAnsi"/>
          <w:bCs/>
        </w:rPr>
        <w:t>living in residential aged care or supported living</w:t>
      </w:r>
      <w:r w:rsidRPr="00530C66">
        <w:rPr>
          <w:rFonts w:asciiTheme="minorHAnsi" w:hAnsiTheme="minorHAnsi" w:cstheme="minorHAnsi"/>
          <w:bCs/>
        </w:rPr>
        <w:t xml:space="preserve"> was a common risk factor across </w:t>
      </w:r>
      <w:r>
        <w:rPr>
          <w:rFonts w:asciiTheme="minorHAnsi" w:hAnsiTheme="minorHAnsi" w:cstheme="minorHAnsi"/>
          <w:bCs/>
        </w:rPr>
        <w:t>the most frequent</w:t>
      </w:r>
      <w:r w:rsidRPr="00530C66">
        <w:rPr>
          <w:rFonts w:asciiTheme="minorHAnsi" w:hAnsiTheme="minorHAnsi" w:cstheme="minorHAnsi"/>
          <w:bCs/>
        </w:rPr>
        <w:t xml:space="preserve"> contributing causes of death. </w:t>
      </w:r>
    </w:p>
    <w:p w14:paraId="34839F38" w14:textId="77777777" w:rsidR="00413767" w:rsidRPr="00530C66" w:rsidRDefault="00413767" w:rsidP="00413767">
      <w:pPr>
        <w:pStyle w:val="ListParagraph"/>
        <w:numPr>
          <w:ilvl w:val="0"/>
          <w:numId w:val="20"/>
        </w:numPr>
        <w:suppressAutoHyphens w:val="0"/>
        <w:spacing w:before="0" w:after="120" w:line="360" w:lineRule="auto"/>
        <w:contextualSpacing w:val="0"/>
        <w:rPr>
          <w:rFonts w:asciiTheme="minorHAnsi" w:hAnsiTheme="minorHAnsi" w:cstheme="minorHAnsi"/>
          <w:bCs/>
        </w:rPr>
      </w:pPr>
      <w:r w:rsidRPr="00530C66">
        <w:rPr>
          <w:rFonts w:asciiTheme="minorHAnsi" w:hAnsiTheme="minorHAnsi" w:cstheme="minorHAnsi"/>
          <w:bCs/>
        </w:rPr>
        <w:t xml:space="preserve">People with </w:t>
      </w:r>
      <w:r w:rsidRPr="00225FB7">
        <w:rPr>
          <w:rFonts w:asciiTheme="minorHAnsi" w:hAnsiTheme="minorHAnsi" w:cstheme="minorHAnsi"/>
          <w:bCs/>
        </w:rPr>
        <w:t>physical or psychosocial disability</w:t>
      </w:r>
      <w:r w:rsidRPr="00530C66">
        <w:rPr>
          <w:rFonts w:asciiTheme="minorHAnsi" w:hAnsiTheme="minorHAnsi" w:cstheme="minorHAnsi"/>
          <w:bCs/>
        </w:rPr>
        <w:t xml:space="preserve"> also had a higher risk across a number of </w:t>
      </w:r>
      <w:r>
        <w:rPr>
          <w:rFonts w:asciiTheme="minorHAnsi" w:hAnsiTheme="minorHAnsi" w:cstheme="minorHAnsi"/>
          <w:bCs/>
        </w:rPr>
        <w:t xml:space="preserve">contributing </w:t>
      </w:r>
      <w:r w:rsidRPr="00530C66">
        <w:rPr>
          <w:rFonts w:asciiTheme="minorHAnsi" w:hAnsiTheme="minorHAnsi" w:cstheme="minorHAnsi"/>
          <w:bCs/>
        </w:rPr>
        <w:t>causes.</w:t>
      </w:r>
    </w:p>
    <w:p w14:paraId="0F1C45B8" w14:textId="1B935200" w:rsidR="00413767" w:rsidRDefault="00413767" w:rsidP="00413767">
      <w:pPr>
        <w:pStyle w:val="ListParagraph"/>
        <w:numPr>
          <w:ilvl w:val="0"/>
          <w:numId w:val="20"/>
        </w:numPr>
        <w:suppressAutoHyphens w:val="0"/>
        <w:spacing w:before="0" w:after="120" w:line="360" w:lineRule="auto"/>
        <w:contextualSpacing w:val="0"/>
        <w:rPr>
          <w:rFonts w:asciiTheme="minorHAnsi" w:hAnsiTheme="minorHAnsi" w:cstheme="minorHAnsi"/>
          <w:bCs/>
        </w:rPr>
      </w:pPr>
      <w:r w:rsidRPr="00530C66">
        <w:rPr>
          <w:rFonts w:asciiTheme="minorHAnsi" w:hAnsiTheme="minorHAnsi" w:cstheme="minorHAnsi"/>
          <w:bCs/>
        </w:rPr>
        <w:t xml:space="preserve">For deaths due to ‘Influenza and pneumonia’ and ‘Coronary heart disease’, living in a lower socioeconomic status area was a risk factor. The remoteness of a person’s residence was also a risk for people who died of ‘Mental and behavioural disorders due to psychoactive </w:t>
      </w:r>
      <w:r w:rsidR="001F06DE">
        <w:rPr>
          <w:rFonts w:asciiTheme="minorHAnsi" w:hAnsiTheme="minorHAnsi" w:cstheme="minorHAnsi"/>
          <w:bCs/>
        </w:rPr>
        <w:t>substance</w:t>
      </w:r>
      <w:r w:rsidR="001F06DE" w:rsidRPr="00530C66">
        <w:rPr>
          <w:rFonts w:asciiTheme="minorHAnsi" w:hAnsiTheme="minorHAnsi" w:cstheme="minorHAnsi"/>
          <w:bCs/>
        </w:rPr>
        <w:t xml:space="preserve"> </w:t>
      </w:r>
      <w:r w:rsidRPr="00530C66">
        <w:rPr>
          <w:rFonts w:asciiTheme="minorHAnsi" w:hAnsiTheme="minorHAnsi" w:cstheme="minorHAnsi"/>
          <w:bCs/>
        </w:rPr>
        <w:t>use’.</w:t>
      </w:r>
    </w:p>
    <w:p w14:paraId="3808E4C3" w14:textId="3E5ACD3F" w:rsidR="00413767" w:rsidRPr="00413767" w:rsidRDefault="00413767" w:rsidP="00413767">
      <w:pPr>
        <w:pStyle w:val="ListParagraph"/>
        <w:numPr>
          <w:ilvl w:val="0"/>
          <w:numId w:val="20"/>
        </w:numPr>
        <w:suppressAutoHyphens w:val="0"/>
        <w:spacing w:before="0" w:after="120" w:line="360" w:lineRule="auto"/>
        <w:contextualSpacing w:val="0"/>
        <w:rPr>
          <w:rFonts w:asciiTheme="minorHAnsi" w:hAnsiTheme="minorHAnsi" w:cstheme="minorHAnsi"/>
          <w:bCs/>
        </w:rPr>
      </w:pPr>
      <w:r w:rsidRPr="00413767">
        <w:rPr>
          <w:rFonts w:asciiTheme="minorHAnsi" w:hAnsiTheme="minorHAnsi" w:cstheme="minorHAnsi"/>
          <w:bCs/>
        </w:rPr>
        <w:t>There was a clear social gradient for coronary heart disease</w:t>
      </w:r>
      <w:r>
        <w:rPr>
          <w:rFonts w:asciiTheme="minorHAnsi" w:hAnsiTheme="minorHAnsi" w:cstheme="minorHAnsi"/>
          <w:bCs/>
        </w:rPr>
        <w:t xml:space="preserve"> as a contributing cause</w:t>
      </w:r>
      <w:r w:rsidRPr="00413767">
        <w:rPr>
          <w:rFonts w:asciiTheme="minorHAnsi" w:hAnsiTheme="minorHAnsi" w:cstheme="minorHAnsi"/>
          <w:bCs/>
        </w:rPr>
        <w:t xml:space="preserve">, with people living in more disadvantaged areas and in outer regional and remote/very remote areas having </w:t>
      </w:r>
      <w:r>
        <w:rPr>
          <w:rFonts w:asciiTheme="minorHAnsi" w:hAnsiTheme="minorHAnsi" w:cstheme="minorHAnsi"/>
          <w:bCs/>
        </w:rPr>
        <w:t>the highest risk</w:t>
      </w:r>
      <w:r w:rsidRPr="00413767">
        <w:rPr>
          <w:rFonts w:asciiTheme="minorHAnsi" w:hAnsiTheme="minorHAnsi" w:cstheme="minorHAnsi"/>
          <w:bCs/>
        </w:rPr>
        <w:t>.</w:t>
      </w:r>
    </w:p>
    <w:p w14:paraId="3ABE1DF6" w14:textId="77777777" w:rsidR="00204B30" w:rsidRDefault="00204B30">
      <w:pPr>
        <w:suppressAutoHyphens w:val="0"/>
        <w:spacing w:before="0" w:after="0" w:line="240" w:lineRule="auto"/>
        <w:rPr>
          <w:rFonts w:eastAsia="Times New Roman"/>
          <w:i/>
          <w:iCs/>
          <w:color w:val="5F2E74"/>
          <w:sz w:val="26"/>
        </w:rPr>
      </w:pPr>
      <w:bookmarkStart w:id="34" w:name="_Table_8:_Risk"/>
      <w:bookmarkEnd w:id="34"/>
      <w:r>
        <w:br w:type="page"/>
      </w:r>
    </w:p>
    <w:p w14:paraId="5EAF8DCA" w14:textId="37FB321C" w:rsidR="00D15C84" w:rsidRPr="00225FB7" w:rsidRDefault="00D15C84" w:rsidP="00225FB7">
      <w:pPr>
        <w:pStyle w:val="Heading4"/>
      </w:pPr>
      <w:r w:rsidRPr="00225FB7">
        <w:t xml:space="preserve">Table 8: </w:t>
      </w:r>
      <w:r w:rsidR="00413767" w:rsidRPr="00225FB7">
        <w:t>R</w:t>
      </w:r>
      <w:r w:rsidRPr="00225FB7">
        <w:t xml:space="preserve">isk factors for high </w:t>
      </w:r>
      <w:r w:rsidR="00413767" w:rsidRPr="00225FB7">
        <w:t>frequency</w:t>
      </w:r>
      <w:r w:rsidRPr="00225FB7">
        <w:t xml:space="preserve"> contributing causes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2483"/>
        <w:gridCol w:w="703"/>
        <w:gridCol w:w="825"/>
        <w:gridCol w:w="605"/>
        <w:gridCol w:w="587"/>
        <w:gridCol w:w="605"/>
        <w:gridCol w:w="587"/>
        <w:gridCol w:w="605"/>
        <w:gridCol w:w="587"/>
        <w:gridCol w:w="606"/>
        <w:gridCol w:w="823"/>
      </w:tblGrid>
      <w:tr w:rsidR="00D15C84" w:rsidRPr="00530C66" w14:paraId="69CFB65F" w14:textId="77777777" w:rsidTr="0019383E">
        <w:trPr>
          <w:cantSplit/>
          <w:trHeight w:val="57"/>
          <w:tblHeader/>
        </w:trPr>
        <w:tc>
          <w:tcPr>
            <w:tcW w:w="1381" w:type="pct"/>
            <w:shd w:val="clear" w:color="auto" w:fill="702167" w:themeFill="accent2" w:themeFillShade="BF"/>
            <w:vAlign w:val="center"/>
          </w:tcPr>
          <w:p w14:paraId="0FDF778C" w14:textId="77777777" w:rsidR="00D15C84" w:rsidRPr="00530C66" w:rsidRDefault="00D15C84" w:rsidP="00331303">
            <w:pPr>
              <w:spacing w:before="0" w:line="240" w:lineRule="auto"/>
              <w:rPr>
                <w:rFonts w:asciiTheme="minorHAnsi" w:eastAsia="Times New Roman" w:hAnsiTheme="minorHAnsi" w:cstheme="minorHAnsi"/>
                <w:b/>
                <w:bCs/>
                <w:sz w:val="18"/>
                <w:szCs w:val="18"/>
                <w:lang w:eastAsia="en-AU"/>
              </w:rPr>
            </w:pPr>
          </w:p>
        </w:tc>
        <w:tc>
          <w:tcPr>
            <w:tcW w:w="854" w:type="pct"/>
            <w:gridSpan w:val="2"/>
            <w:shd w:val="clear" w:color="auto" w:fill="702167" w:themeFill="accent2" w:themeFillShade="BF"/>
            <w:vAlign w:val="center"/>
          </w:tcPr>
          <w:p w14:paraId="0AF9DE53" w14:textId="77777777" w:rsidR="00D15C84" w:rsidRPr="00530C66" w:rsidRDefault="00D15C84" w:rsidP="00331303">
            <w:pPr>
              <w:spacing w:before="0" w:line="240" w:lineRule="auto"/>
              <w:jc w:val="center"/>
              <w:rPr>
                <w:rFonts w:asciiTheme="minorHAnsi" w:eastAsia="Times New Roman" w:hAnsiTheme="minorHAnsi" w:cstheme="minorHAnsi"/>
                <w:b/>
                <w:bCs/>
                <w:color w:val="FFFFFF" w:themeColor="background1"/>
                <w:sz w:val="18"/>
                <w:szCs w:val="18"/>
                <w:lang w:eastAsia="en-AU"/>
              </w:rPr>
            </w:pPr>
            <w:r w:rsidRPr="00530C66">
              <w:rPr>
                <w:rFonts w:asciiTheme="minorHAnsi" w:eastAsia="Times New Roman" w:hAnsiTheme="minorHAnsi" w:cstheme="minorHAnsi"/>
                <w:b/>
                <w:bCs/>
                <w:color w:val="FFFFFF" w:themeColor="background1"/>
                <w:sz w:val="18"/>
                <w:szCs w:val="18"/>
                <w:lang w:eastAsia="en-AU"/>
              </w:rPr>
              <w:t>Injuries to multiple body regions, crushing, asphyxiation, poisoning by drugs, other</w:t>
            </w:r>
          </w:p>
        </w:tc>
        <w:tc>
          <w:tcPr>
            <w:tcW w:w="658" w:type="pct"/>
            <w:gridSpan w:val="2"/>
            <w:shd w:val="clear" w:color="auto" w:fill="702167" w:themeFill="accent2" w:themeFillShade="BF"/>
            <w:vAlign w:val="center"/>
          </w:tcPr>
          <w:p w14:paraId="2ED2CCED" w14:textId="77777777" w:rsidR="00D15C84" w:rsidRPr="00530C66" w:rsidRDefault="00D15C84" w:rsidP="00331303">
            <w:pPr>
              <w:spacing w:before="0" w:line="240" w:lineRule="auto"/>
              <w:jc w:val="center"/>
              <w:rPr>
                <w:rFonts w:asciiTheme="minorHAnsi" w:eastAsia="Times New Roman" w:hAnsiTheme="minorHAnsi" w:cstheme="minorHAnsi"/>
                <w:b/>
                <w:bCs/>
                <w:color w:val="FFFFFF" w:themeColor="background1"/>
                <w:sz w:val="18"/>
                <w:szCs w:val="18"/>
                <w:lang w:eastAsia="en-AU"/>
              </w:rPr>
            </w:pPr>
            <w:r w:rsidRPr="00530C66">
              <w:rPr>
                <w:rFonts w:asciiTheme="minorHAnsi" w:eastAsia="Times New Roman" w:hAnsiTheme="minorHAnsi" w:cstheme="minorHAnsi"/>
                <w:b/>
                <w:bCs/>
                <w:color w:val="FFFFFF" w:themeColor="background1"/>
                <w:sz w:val="18"/>
                <w:szCs w:val="18"/>
                <w:lang w:eastAsia="en-AU"/>
              </w:rPr>
              <w:t xml:space="preserve">Lung diseases </w:t>
            </w:r>
            <w:r w:rsidRPr="00530C66">
              <w:rPr>
                <w:rFonts w:asciiTheme="minorHAnsi" w:eastAsia="Times New Roman" w:hAnsiTheme="minorHAnsi" w:cstheme="minorHAnsi"/>
                <w:b/>
                <w:bCs/>
                <w:color w:val="FFFFFF" w:themeColor="background1"/>
                <w:sz w:val="18"/>
                <w:szCs w:val="18"/>
                <w:lang w:eastAsia="en-AU"/>
              </w:rPr>
              <w:br/>
              <w:t>due to external agents</w:t>
            </w:r>
          </w:p>
        </w:tc>
        <w:tc>
          <w:tcPr>
            <w:tcW w:w="658" w:type="pct"/>
            <w:gridSpan w:val="2"/>
            <w:shd w:val="clear" w:color="auto" w:fill="702167" w:themeFill="accent2" w:themeFillShade="BF"/>
            <w:vAlign w:val="center"/>
          </w:tcPr>
          <w:p w14:paraId="680C7178" w14:textId="77777777" w:rsidR="00D15C84" w:rsidRPr="00530C66" w:rsidRDefault="00D15C84" w:rsidP="00331303">
            <w:pPr>
              <w:spacing w:before="0" w:line="240" w:lineRule="auto"/>
              <w:jc w:val="center"/>
              <w:rPr>
                <w:rFonts w:asciiTheme="minorHAnsi" w:eastAsia="Times New Roman" w:hAnsiTheme="minorHAnsi" w:cstheme="minorHAnsi"/>
                <w:b/>
                <w:bCs/>
                <w:color w:val="FFFFFF" w:themeColor="background1"/>
                <w:sz w:val="18"/>
                <w:szCs w:val="18"/>
                <w:lang w:eastAsia="en-AU"/>
              </w:rPr>
            </w:pPr>
            <w:r w:rsidRPr="00530C66">
              <w:rPr>
                <w:rFonts w:asciiTheme="minorHAnsi" w:eastAsia="Times New Roman" w:hAnsiTheme="minorHAnsi" w:cstheme="minorHAnsi"/>
                <w:b/>
                <w:bCs/>
                <w:color w:val="FFFFFF" w:themeColor="background1"/>
                <w:sz w:val="18"/>
                <w:szCs w:val="18"/>
                <w:lang w:eastAsia="en-AU"/>
              </w:rPr>
              <w:t>Influenza and pneumonia</w:t>
            </w:r>
          </w:p>
        </w:tc>
        <w:tc>
          <w:tcPr>
            <w:tcW w:w="658" w:type="pct"/>
            <w:gridSpan w:val="2"/>
            <w:shd w:val="clear" w:color="auto" w:fill="702167" w:themeFill="accent2" w:themeFillShade="BF"/>
            <w:vAlign w:val="center"/>
          </w:tcPr>
          <w:p w14:paraId="4069EC79" w14:textId="77777777" w:rsidR="00D15C84" w:rsidRPr="00530C66" w:rsidRDefault="00D15C84" w:rsidP="00331303">
            <w:pPr>
              <w:spacing w:before="0" w:line="240" w:lineRule="auto"/>
              <w:jc w:val="center"/>
              <w:rPr>
                <w:rFonts w:asciiTheme="minorHAnsi" w:eastAsia="Times New Roman" w:hAnsiTheme="minorHAnsi" w:cstheme="minorHAnsi"/>
                <w:b/>
                <w:bCs/>
                <w:color w:val="FFFFFF" w:themeColor="background1"/>
                <w:sz w:val="18"/>
                <w:szCs w:val="18"/>
                <w:lang w:eastAsia="en-AU"/>
              </w:rPr>
            </w:pPr>
            <w:r w:rsidRPr="00530C66">
              <w:rPr>
                <w:rFonts w:asciiTheme="minorHAnsi" w:eastAsia="Times New Roman" w:hAnsiTheme="minorHAnsi" w:cstheme="minorHAnsi"/>
                <w:b/>
                <w:bCs/>
                <w:color w:val="FFFFFF" w:themeColor="background1"/>
                <w:sz w:val="18"/>
                <w:szCs w:val="18"/>
                <w:lang w:eastAsia="en-AU"/>
              </w:rPr>
              <w:t>Coronary heart disease</w:t>
            </w:r>
          </w:p>
        </w:tc>
        <w:tc>
          <w:tcPr>
            <w:tcW w:w="789" w:type="pct"/>
            <w:gridSpan w:val="2"/>
            <w:shd w:val="clear" w:color="auto" w:fill="702167" w:themeFill="accent2" w:themeFillShade="BF"/>
            <w:vAlign w:val="center"/>
          </w:tcPr>
          <w:p w14:paraId="3AA1BCAB" w14:textId="77777777" w:rsidR="00D15C84" w:rsidRPr="00530C66" w:rsidRDefault="00D15C84" w:rsidP="00331303">
            <w:pPr>
              <w:spacing w:before="0" w:line="240" w:lineRule="auto"/>
              <w:jc w:val="center"/>
              <w:rPr>
                <w:rFonts w:asciiTheme="minorHAnsi" w:eastAsia="Times New Roman" w:hAnsiTheme="minorHAnsi" w:cstheme="minorHAnsi"/>
                <w:b/>
                <w:bCs/>
                <w:color w:val="FFFFFF" w:themeColor="background1"/>
                <w:sz w:val="18"/>
                <w:szCs w:val="18"/>
                <w:lang w:eastAsia="en-AU"/>
              </w:rPr>
            </w:pPr>
            <w:r w:rsidRPr="00530C66">
              <w:rPr>
                <w:rFonts w:asciiTheme="minorHAnsi" w:eastAsia="Times New Roman" w:hAnsiTheme="minorHAnsi" w:cstheme="minorHAnsi"/>
                <w:b/>
                <w:bCs/>
                <w:color w:val="FFFFFF" w:themeColor="background1"/>
                <w:sz w:val="18"/>
                <w:szCs w:val="18"/>
                <w:lang w:eastAsia="en-AU"/>
              </w:rPr>
              <w:t>Mental and behavioural disorders due to psychoactive substance use</w:t>
            </w:r>
          </w:p>
        </w:tc>
      </w:tr>
      <w:tr w:rsidR="00D15C84" w:rsidRPr="00530C66" w14:paraId="1875051B" w14:textId="77777777" w:rsidTr="00CF33AD">
        <w:trPr>
          <w:trHeight w:val="57"/>
        </w:trPr>
        <w:tc>
          <w:tcPr>
            <w:tcW w:w="1381" w:type="pct"/>
            <w:shd w:val="clear" w:color="auto" w:fill="FFFFFF"/>
            <w:vAlign w:val="center"/>
            <w:hideMark/>
          </w:tcPr>
          <w:p w14:paraId="60945AF0" w14:textId="77777777" w:rsidR="00D15C84" w:rsidRPr="00530C66" w:rsidRDefault="00D15C84" w:rsidP="00331303">
            <w:pPr>
              <w:spacing w:before="0" w:line="240" w:lineRule="auto"/>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 </w:t>
            </w:r>
          </w:p>
        </w:tc>
        <w:tc>
          <w:tcPr>
            <w:tcW w:w="394" w:type="pct"/>
            <w:vAlign w:val="center"/>
            <w:hideMark/>
          </w:tcPr>
          <w:p w14:paraId="36718FC4"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Hazard ratio</w:t>
            </w:r>
          </w:p>
        </w:tc>
        <w:tc>
          <w:tcPr>
            <w:tcW w:w="461" w:type="pct"/>
            <w:vAlign w:val="center"/>
            <w:hideMark/>
          </w:tcPr>
          <w:p w14:paraId="3DA51F3B"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95% CI</w:t>
            </w:r>
          </w:p>
        </w:tc>
        <w:tc>
          <w:tcPr>
            <w:tcW w:w="329" w:type="pct"/>
            <w:vAlign w:val="center"/>
            <w:hideMark/>
          </w:tcPr>
          <w:p w14:paraId="02ABE9C9"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Hazard ratio</w:t>
            </w:r>
          </w:p>
        </w:tc>
        <w:tc>
          <w:tcPr>
            <w:tcW w:w="329" w:type="pct"/>
            <w:vAlign w:val="center"/>
            <w:hideMark/>
          </w:tcPr>
          <w:p w14:paraId="18348536"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95% CI</w:t>
            </w:r>
          </w:p>
        </w:tc>
        <w:tc>
          <w:tcPr>
            <w:tcW w:w="329" w:type="pct"/>
            <w:vAlign w:val="center"/>
            <w:hideMark/>
          </w:tcPr>
          <w:p w14:paraId="31E71D25"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Hazard ratio</w:t>
            </w:r>
          </w:p>
        </w:tc>
        <w:tc>
          <w:tcPr>
            <w:tcW w:w="329" w:type="pct"/>
            <w:vAlign w:val="center"/>
            <w:hideMark/>
          </w:tcPr>
          <w:p w14:paraId="0A55EB96"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95% CI</w:t>
            </w:r>
          </w:p>
        </w:tc>
        <w:tc>
          <w:tcPr>
            <w:tcW w:w="329" w:type="pct"/>
            <w:vAlign w:val="center"/>
            <w:hideMark/>
          </w:tcPr>
          <w:p w14:paraId="1D3B967C"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Hazard ratio</w:t>
            </w:r>
          </w:p>
        </w:tc>
        <w:tc>
          <w:tcPr>
            <w:tcW w:w="329" w:type="pct"/>
            <w:vAlign w:val="center"/>
            <w:hideMark/>
          </w:tcPr>
          <w:p w14:paraId="1208E758"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95% CI</w:t>
            </w:r>
          </w:p>
        </w:tc>
        <w:tc>
          <w:tcPr>
            <w:tcW w:w="329" w:type="pct"/>
            <w:vAlign w:val="center"/>
            <w:hideMark/>
          </w:tcPr>
          <w:p w14:paraId="7A9FDBB4"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Hazard ratio</w:t>
            </w:r>
          </w:p>
        </w:tc>
        <w:tc>
          <w:tcPr>
            <w:tcW w:w="460" w:type="pct"/>
            <w:vAlign w:val="center"/>
            <w:hideMark/>
          </w:tcPr>
          <w:p w14:paraId="61BC8632" w14:textId="77777777" w:rsidR="00D15C84" w:rsidRPr="00530C66" w:rsidRDefault="00D15C84" w:rsidP="00331303">
            <w:pPr>
              <w:spacing w:before="0" w:line="240" w:lineRule="auto"/>
              <w:jc w:val="center"/>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95% CI</w:t>
            </w:r>
          </w:p>
        </w:tc>
      </w:tr>
      <w:tr w:rsidR="00D15C84" w:rsidRPr="00530C66" w14:paraId="05E31293" w14:textId="77777777" w:rsidTr="00CF33AD">
        <w:trPr>
          <w:trHeight w:val="57"/>
        </w:trPr>
        <w:tc>
          <w:tcPr>
            <w:tcW w:w="1381" w:type="pct"/>
            <w:shd w:val="clear" w:color="auto" w:fill="E2CDEB" w:themeFill="text2" w:themeFillTint="33"/>
            <w:vAlign w:val="center"/>
            <w:hideMark/>
          </w:tcPr>
          <w:p w14:paraId="5C51A796"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Sex</w:t>
            </w:r>
          </w:p>
        </w:tc>
        <w:tc>
          <w:tcPr>
            <w:tcW w:w="394" w:type="pct"/>
            <w:shd w:val="clear" w:color="auto" w:fill="E2CDEB" w:themeFill="text2" w:themeFillTint="33"/>
          </w:tcPr>
          <w:p w14:paraId="439709F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1" w:type="pct"/>
            <w:shd w:val="clear" w:color="auto" w:fill="E2CDEB" w:themeFill="text2" w:themeFillTint="33"/>
          </w:tcPr>
          <w:p w14:paraId="14665F3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365E841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p=0.005</w:t>
            </w:r>
          </w:p>
        </w:tc>
        <w:tc>
          <w:tcPr>
            <w:tcW w:w="329" w:type="pct"/>
            <w:shd w:val="clear" w:color="auto" w:fill="E2CDEB" w:themeFill="text2" w:themeFillTint="33"/>
          </w:tcPr>
          <w:p w14:paraId="62FE1D0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vAlign w:val="center"/>
          </w:tcPr>
          <w:p w14:paraId="49AD6C7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eastAsia="Times New Roman" w:hAnsiTheme="minorHAnsi" w:cstheme="minorHAnsi"/>
                <w:sz w:val="18"/>
                <w:szCs w:val="18"/>
                <w:lang w:eastAsia="en-AU"/>
              </w:rPr>
              <w:t>p=0.25</w:t>
            </w:r>
          </w:p>
        </w:tc>
        <w:tc>
          <w:tcPr>
            <w:tcW w:w="329" w:type="pct"/>
            <w:shd w:val="clear" w:color="auto" w:fill="E2CDEB" w:themeFill="text2" w:themeFillTint="33"/>
            <w:vAlign w:val="center"/>
          </w:tcPr>
          <w:p w14:paraId="1D27DF6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1DB29D7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6850457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6A85882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0" w:type="pct"/>
            <w:shd w:val="clear" w:color="auto" w:fill="E2CDEB" w:themeFill="text2" w:themeFillTint="33"/>
            <w:hideMark/>
          </w:tcPr>
          <w:p w14:paraId="1FC5E4B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4CE78D66" w14:textId="77777777" w:rsidTr="00CF33AD">
        <w:trPr>
          <w:trHeight w:val="57"/>
        </w:trPr>
        <w:tc>
          <w:tcPr>
            <w:tcW w:w="1381" w:type="pct"/>
            <w:shd w:val="clear" w:color="auto" w:fill="FFFFFF"/>
            <w:vAlign w:val="center"/>
            <w:hideMark/>
          </w:tcPr>
          <w:p w14:paraId="734C54AF" w14:textId="77777777" w:rsidR="00D15C84" w:rsidRPr="00530C66" w:rsidRDefault="00D15C84" w:rsidP="00331303">
            <w:pPr>
              <w:spacing w:before="0" w:line="240" w:lineRule="auto"/>
              <w:ind w:firstLineChars="200" w:firstLine="360"/>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Male</w:t>
            </w:r>
          </w:p>
        </w:tc>
        <w:tc>
          <w:tcPr>
            <w:tcW w:w="394" w:type="pct"/>
          </w:tcPr>
          <w:p w14:paraId="5259C21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1" w:type="pct"/>
          </w:tcPr>
          <w:p w14:paraId="5879058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35D656A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7AC6FE2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3F106AC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73DCCA5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784ACC4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688BE95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hideMark/>
          </w:tcPr>
          <w:p w14:paraId="5A8423F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hideMark/>
          </w:tcPr>
          <w:p w14:paraId="1A65C29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02A52690" w14:textId="77777777" w:rsidTr="00CF33AD">
        <w:trPr>
          <w:trHeight w:val="57"/>
        </w:trPr>
        <w:tc>
          <w:tcPr>
            <w:tcW w:w="1381" w:type="pct"/>
            <w:shd w:val="clear" w:color="auto" w:fill="FFFFFF"/>
            <w:vAlign w:val="center"/>
            <w:hideMark/>
          </w:tcPr>
          <w:p w14:paraId="6A285AC4" w14:textId="77777777" w:rsidR="00D15C84" w:rsidRPr="00530C66" w:rsidRDefault="00D15C84" w:rsidP="00331303">
            <w:pPr>
              <w:spacing w:before="0" w:line="240" w:lineRule="auto"/>
              <w:ind w:firstLineChars="200" w:firstLine="360"/>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Female</w:t>
            </w:r>
          </w:p>
        </w:tc>
        <w:tc>
          <w:tcPr>
            <w:tcW w:w="394" w:type="pct"/>
          </w:tcPr>
          <w:p w14:paraId="292F13CE"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0.6</w:t>
            </w:r>
          </w:p>
        </w:tc>
        <w:tc>
          <w:tcPr>
            <w:tcW w:w="461" w:type="pct"/>
          </w:tcPr>
          <w:p w14:paraId="0E17905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0.5-0.7</w:t>
            </w:r>
          </w:p>
        </w:tc>
        <w:tc>
          <w:tcPr>
            <w:tcW w:w="329" w:type="pct"/>
          </w:tcPr>
          <w:p w14:paraId="39083C08"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0.8</w:t>
            </w:r>
          </w:p>
        </w:tc>
        <w:tc>
          <w:tcPr>
            <w:tcW w:w="329" w:type="pct"/>
          </w:tcPr>
          <w:p w14:paraId="0BF3D92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0.7-0.9</w:t>
            </w:r>
          </w:p>
        </w:tc>
        <w:tc>
          <w:tcPr>
            <w:tcW w:w="329" w:type="pct"/>
          </w:tcPr>
          <w:p w14:paraId="24DD486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582FCF4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0.9-1.1</w:t>
            </w:r>
          </w:p>
        </w:tc>
        <w:tc>
          <w:tcPr>
            <w:tcW w:w="329" w:type="pct"/>
          </w:tcPr>
          <w:p w14:paraId="3D304058"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0.4</w:t>
            </w:r>
          </w:p>
        </w:tc>
        <w:tc>
          <w:tcPr>
            <w:tcW w:w="329" w:type="pct"/>
          </w:tcPr>
          <w:p w14:paraId="7F21507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0.4-0.5</w:t>
            </w:r>
          </w:p>
        </w:tc>
        <w:tc>
          <w:tcPr>
            <w:tcW w:w="329" w:type="pct"/>
            <w:hideMark/>
          </w:tcPr>
          <w:p w14:paraId="3C19305D"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0.4</w:t>
            </w:r>
          </w:p>
        </w:tc>
        <w:tc>
          <w:tcPr>
            <w:tcW w:w="460" w:type="pct"/>
            <w:hideMark/>
          </w:tcPr>
          <w:p w14:paraId="2D6123B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0.4-0.5</w:t>
            </w:r>
          </w:p>
        </w:tc>
      </w:tr>
      <w:tr w:rsidR="00D15C84" w:rsidRPr="00530C66" w14:paraId="447CEB26" w14:textId="77777777" w:rsidTr="00CF33AD">
        <w:trPr>
          <w:trHeight w:val="20"/>
        </w:trPr>
        <w:tc>
          <w:tcPr>
            <w:tcW w:w="1381" w:type="pct"/>
            <w:shd w:val="clear" w:color="auto" w:fill="E2CDEB" w:themeFill="text2" w:themeFillTint="33"/>
            <w:vAlign w:val="center"/>
            <w:hideMark/>
          </w:tcPr>
          <w:p w14:paraId="14C5236E"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Residential setting</w:t>
            </w:r>
          </w:p>
        </w:tc>
        <w:tc>
          <w:tcPr>
            <w:tcW w:w="394" w:type="pct"/>
            <w:shd w:val="clear" w:color="auto" w:fill="E2CDEB" w:themeFill="text2" w:themeFillTint="33"/>
          </w:tcPr>
          <w:p w14:paraId="69ECE08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1" w:type="pct"/>
            <w:shd w:val="clear" w:color="auto" w:fill="E2CDEB" w:themeFill="text2" w:themeFillTint="33"/>
          </w:tcPr>
          <w:p w14:paraId="3F6E299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003DF5C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6409783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5A55383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125B39C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50C3606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7257221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13C3CD2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0" w:type="pct"/>
            <w:shd w:val="clear" w:color="auto" w:fill="E2CDEB" w:themeFill="text2" w:themeFillTint="33"/>
            <w:hideMark/>
          </w:tcPr>
          <w:p w14:paraId="59A25AA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4A3D2C43" w14:textId="77777777" w:rsidTr="00CF33AD">
        <w:trPr>
          <w:trHeight w:val="20"/>
        </w:trPr>
        <w:tc>
          <w:tcPr>
            <w:tcW w:w="1381" w:type="pct"/>
            <w:shd w:val="clear" w:color="auto" w:fill="FFFFFF"/>
            <w:vAlign w:val="center"/>
            <w:hideMark/>
          </w:tcPr>
          <w:p w14:paraId="0755DDE9"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Private residence</w:t>
            </w:r>
          </w:p>
        </w:tc>
        <w:tc>
          <w:tcPr>
            <w:tcW w:w="394" w:type="pct"/>
          </w:tcPr>
          <w:p w14:paraId="042EE39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1" w:type="pct"/>
          </w:tcPr>
          <w:p w14:paraId="15DE480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0B7D765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67323DA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0D74EDA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59CE681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5E7C830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69BAF49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hideMark/>
          </w:tcPr>
          <w:p w14:paraId="4445166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hideMark/>
          </w:tcPr>
          <w:p w14:paraId="297A0C7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25CEA63D" w14:textId="77777777" w:rsidTr="00CF33AD">
        <w:trPr>
          <w:trHeight w:val="20"/>
        </w:trPr>
        <w:tc>
          <w:tcPr>
            <w:tcW w:w="1381" w:type="pct"/>
            <w:shd w:val="clear" w:color="auto" w:fill="FFFFFF"/>
            <w:vAlign w:val="center"/>
            <w:hideMark/>
          </w:tcPr>
          <w:p w14:paraId="27D7E9EC"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Supported living/ accommodation</w:t>
            </w:r>
          </w:p>
        </w:tc>
        <w:tc>
          <w:tcPr>
            <w:tcW w:w="394" w:type="pct"/>
          </w:tcPr>
          <w:p w14:paraId="2135C593"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1.7</w:t>
            </w:r>
          </w:p>
        </w:tc>
        <w:tc>
          <w:tcPr>
            <w:tcW w:w="461" w:type="pct"/>
          </w:tcPr>
          <w:p w14:paraId="26E94CC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1.4-2.0</w:t>
            </w:r>
          </w:p>
        </w:tc>
        <w:tc>
          <w:tcPr>
            <w:tcW w:w="329" w:type="pct"/>
          </w:tcPr>
          <w:p w14:paraId="5F3346DB"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1.9</w:t>
            </w:r>
          </w:p>
        </w:tc>
        <w:tc>
          <w:tcPr>
            <w:tcW w:w="329" w:type="pct"/>
          </w:tcPr>
          <w:p w14:paraId="4D32343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1.6-2.3</w:t>
            </w:r>
          </w:p>
        </w:tc>
        <w:tc>
          <w:tcPr>
            <w:tcW w:w="329" w:type="pct"/>
          </w:tcPr>
          <w:p w14:paraId="1A0A416E"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1.3</w:t>
            </w:r>
          </w:p>
        </w:tc>
        <w:tc>
          <w:tcPr>
            <w:tcW w:w="329" w:type="pct"/>
          </w:tcPr>
          <w:p w14:paraId="167CE0D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1.1-1.6</w:t>
            </w:r>
          </w:p>
        </w:tc>
        <w:tc>
          <w:tcPr>
            <w:tcW w:w="329" w:type="pct"/>
          </w:tcPr>
          <w:p w14:paraId="4FC9932F"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sz w:val="18"/>
                <w:szCs w:val="18"/>
              </w:rPr>
              <w:t>1.2</w:t>
            </w:r>
          </w:p>
        </w:tc>
        <w:tc>
          <w:tcPr>
            <w:tcW w:w="329" w:type="pct"/>
          </w:tcPr>
          <w:p w14:paraId="0320431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0.9-1.5</w:t>
            </w:r>
          </w:p>
        </w:tc>
        <w:tc>
          <w:tcPr>
            <w:tcW w:w="329" w:type="pct"/>
            <w:hideMark/>
          </w:tcPr>
          <w:p w14:paraId="07B9F0F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w:t>
            </w:r>
          </w:p>
        </w:tc>
        <w:tc>
          <w:tcPr>
            <w:tcW w:w="460" w:type="pct"/>
            <w:hideMark/>
          </w:tcPr>
          <w:p w14:paraId="035D1A8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0.9-1.7</w:t>
            </w:r>
          </w:p>
        </w:tc>
      </w:tr>
      <w:tr w:rsidR="00D15C84" w:rsidRPr="00530C66" w14:paraId="1F995869" w14:textId="77777777" w:rsidTr="00CF33AD">
        <w:trPr>
          <w:trHeight w:val="20"/>
        </w:trPr>
        <w:tc>
          <w:tcPr>
            <w:tcW w:w="1381" w:type="pct"/>
            <w:shd w:val="clear" w:color="auto" w:fill="FFFFFF"/>
            <w:vAlign w:val="center"/>
            <w:hideMark/>
          </w:tcPr>
          <w:p w14:paraId="03CC4583"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Boarding house/ private hotel</w:t>
            </w:r>
          </w:p>
        </w:tc>
        <w:tc>
          <w:tcPr>
            <w:tcW w:w="394" w:type="pct"/>
          </w:tcPr>
          <w:p w14:paraId="4E936CE2"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1.3</w:t>
            </w:r>
          </w:p>
        </w:tc>
        <w:tc>
          <w:tcPr>
            <w:tcW w:w="461" w:type="pct"/>
          </w:tcPr>
          <w:p w14:paraId="08C5001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1.0-1.6</w:t>
            </w:r>
          </w:p>
        </w:tc>
        <w:tc>
          <w:tcPr>
            <w:tcW w:w="329" w:type="pct"/>
          </w:tcPr>
          <w:p w14:paraId="08A0E14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0.3</w:t>
            </w:r>
          </w:p>
        </w:tc>
        <w:tc>
          <w:tcPr>
            <w:tcW w:w="329" w:type="pct"/>
          </w:tcPr>
          <w:p w14:paraId="1EEF046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0.1-1.1</w:t>
            </w:r>
          </w:p>
        </w:tc>
        <w:tc>
          <w:tcPr>
            <w:tcW w:w="329" w:type="pct"/>
          </w:tcPr>
          <w:p w14:paraId="5288082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w:t>
            </w:r>
          </w:p>
        </w:tc>
        <w:tc>
          <w:tcPr>
            <w:tcW w:w="329" w:type="pct"/>
          </w:tcPr>
          <w:p w14:paraId="47ADB73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0.4-1.3</w:t>
            </w:r>
          </w:p>
        </w:tc>
        <w:tc>
          <w:tcPr>
            <w:tcW w:w="329" w:type="pct"/>
          </w:tcPr>
          <w:p w14:paraId="6E5B1DF5"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sz w:val="18"/>
                <w:szCs w:val="18"/>
              </w:rPr>
              <w:t>1.3</w:t>
            </w:r>
          </w:p>
        </w:tc>
        <w:tc>
          <w:tcPr>
            <w:tcW w:w="329" w:type="pct"/>
          </w:tcPr>
          <w:p w14:paraId="389943C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1.0-1.8</w:t>
            </w:r>
          </w:p>
        </w:tc>
        <w:tc>
          <w:tcPr>
            <w:tcW w:w="329" w:type="pct"/>
            <w:hideMark/>
          </w:tcPr>
          <w:p w14:paraId="6ACAFCC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w:t>
            </w:r>
          </w:p>
        </w:tc>
        <w:tc>
          <w:tcPr>
            <w:tcW w:w="460" w:type="pct"/>
            <w:hideMark/>
          </w:tcPr>
          <w:p w14:paraId="0850D21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1.0-1.7</w:t>
            </w:r>
          </w:p>
        </w:tc>
      </w:tr>
      <w:tr w:rsidR="00D15C84" w:rsidRPr="00530C66" w14:paraId="7F18B1F2" w14:textId="77777777" w:rsidTr="00CF33AD">
        <w:trPr>
          <w:trHeight w:val="20"/>
        </w:trPr>
        <w:tc>
          <w:tcPr>
            <w:tcW w:w="1381" w:type="pct"/>
            <w:shd w:val="clear" w:color="auto" w:fill="FFFFFF"/>
            <w:vAlign w:val="center"/>
            <w:hideMark/>
          </w:tcPr>
          <w:p w14:paraId="58E17E9F"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Residential aged care</w:t>
            </w:r>
          </w:p>
        </w:tc>
        <w:tc>
          <w:tcPr>
            <w:tcW w:w="394" w:type="pct"/>
          </w:tcPr>
          <w:p w14:paraId="5DC388BB"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2.0</w:t>
            </w:r>
          </w:p>
        </w:tc>
        <w:tc>
          <w:tcPr>
            <w:tcW w:w="461" w:type="pct"/>
          </w:tcPr>
          <w:p w14:paraId="3161482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1.3-3.3</w:t>
            </w:r>
          </w:p>
        </w:tc>
        <w:tc>
          <w:tcPr>
            <w:tcW w:w="329" w:type="pct"/>
          </w:tcPr>
          <w:p w14:paraId="7C19A7F4"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4.0</w:t>
            </w:r>
          </w:p>
        </w:tc>
        <w:tc>
          <w:tcPr>
            <w:tcW w:w="329" w:type="pct"/>
          </w:tcPr>
          <w:p w14:paraId="7F4D26C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3.1-5.2</w:t>
            </w:r>
          </w:p>
        </w:tc>
        <w:tc>
          <w:tcPr>
            <w:tcW w:w="329" w:type="pct"/>
          </w:tcPr>
          <w:p w14:paraId="4DD5E3A1"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3.9</w:t>
            </w:r>
          </w:p>
        </w:tc>
        <w:tc>
          <w:tcPr>
            <w:tcW w:w="329" w:type="pct"/>
          </w:tcPr>
          <w:p w14:paraId="218A860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3.0-5.2</w:t>
            </w:r>
          </w:p>
        </w:tc>
        <w:tc>
          <w:tcPr>
            <w:tcW w:w="329" w:type="pct"/>
          </w:tcPr>
          <w:p w14:paraId="5A43D17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1.4</w:t>
            </w:r>
          </w:p>
        </w:tc>
        <w:tc>
          <w:tcPr>
            <w:tcW w:w="329" w:type="pct"/>
          </w:tcPr>
          <w:p w14:paraId="76C8B5A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0.9-2.3</w:t>
            </w:r>
          </w:p>
        </w:tc>
        <w:tc>
          <w:tcPr>
            <w:tcW w:w="329" w:type="pct"/>
            <w:hideMark/>
          </w:tcPr>
          <w:p w14:paraId="0CED8A35"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2.9</w:t>
            </w:r>
          </w:p>
        </w:tc>
        <w:tc>
          <w:tcPr>
            <w:tcW w:w="460" w:type="pct"/>
            <w:hideMark/>
          </w:tcPr>
          <w:p w14:paraId="0FDBD21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1.7-4.8</w:t>
            </w:r>
          </w:p>
        </w:tc>
      </w:tr>
      <w:tr w:rsidR="00D15C84" w:rsidRPr="00530C66" w14:paraId="35B5471E" w14:textId="77777777" w:rsidTr="00CF33AD">
        <w:trPr>
          <w:trHeight w:val="20"/>
        </w:trPr>
        <w:tc>
          <w:tcPr>
            <w:tcW w:w="1381" w:type="pct"/>
            <w:shd w:val="clear" w:color="auto" w:fill="FFFFFF"/>
            <w:vAlign w:val="center"/>
            <w:hideMark/>
          </w:tcPr>
          <w:p w14:paraId="716F8413"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Other</w:t>
            </w:r>
          </w:p>
        </w:tc>
        <w:tc>
          <w:tcPr>
            <w:tcW w:w="394" w:type="pct"/>
          </w:tcPr>
          <w:p w14:paraId="5E2AD425"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1.4</w:t>
            </w:r>
          </w:p>
        </w:tc>
        <w:tc>
          <w:tcPr>
            <w:tcW w:w="461" w:type="pct"/>
          </w:tcPr>
          <w:p w14:paraId="2C198A6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1.2-1.7</w:t>
            </w:r>
          </w:p>
        </w:tc>
        <w:tc>
          <w:tcPr>
            <w:tcW w:w="329" w:type="pct"/>
          </w:tcPr>
          <w:p w14:paraId="6ADF47A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329" w:type="pct"/>
          </w:tcPr>
          <w:p w14:paraId="12CD321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0.9-1.4</w:t>
            </w:r>
          </w:p>
        </w:tc>
        <w:tc>
          <w:tcPr>
            <w:tcW w:w="329" w:type="pct"/>
          </w:tcPr>
          <w:p w14:paraId="650703B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329" w:type="pct"/>
          </w:tcPr>
          <w:p w14:paraId="5925F37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0.9-1.4</w:t>
            </w:r>
          </w:p>
        </w:tc>
        <w:tc>
          <w:tcPr>
            <w:tcW w:w="329" w:type="pct"/>
          </w:tcPr>
          <w:p w14:paraId="1FF93B33"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1.7</w:t>
            </w:r>
          </w:p>
        </w:tc>
        <w:tc>
          <w:tcPr>
            <w:tcW w:w="329" w:type="pct"/>
          </w:tcPr>
          <w:p w14:paraId="3760E4C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1.3-2.1</w:t>
            </w:r>
          </w:p>
        </w:tc>
        <w:tc>
          <w:tcPr>
            <w:tcW w:w="329" w:type="pct"/>
            <w:hideMark/>
          </w:tcPr>
          <w:p w14:paraId="1B346FB2"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2.0</w:t>
            </w:r>
          </w:p>
        </w:tc>
        <w:tc>
          <w:tcPr>
            <w:tcW w:w="460" w:type="pct"/>
            <w:hideMark/>
          </w:tcPr>
          <w:p w14:paraId="45ADC04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1.5-2.6</w:t>
            </w:r>
          </w:p>
        </w:tc>
      </w:tr>
      <w:tr w:rsidR="00D15C84" w:rsidRPr="00530C66" w14:paraId="2E3F6AAB" w14:textId="77777777" w:rsidTr="00CF33AD">
        <w:trPr>
          <w:trHeight w:val="20"/>
        </w:trPr>
        <w:tc>
          <w:tcPr>
            <w:tcW w:w="1381" w:type="pct"/>
            <w:shd w:val="clear" w:color="auto" w:fill="FFFFFF"/>
            <w:vAlign w:val="center"/>
            <w:hideMark/>
          </w:tcPr>
          <w:p w14:paraId="06762B02"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Not stated</w:t>
            </w:r>
          </w:p>
        </w:tc>
        <w:tc>
          <w:tcPr>
            <w:tcW w:w="394" w:type="pct"/>
          </w:tcPr>
          <w:p w14:paraId="7E5CAEC9"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2.6</w:t>
            </w:r>
          </w:p>
        </w:tc>
        <w:tc>
          <w:tcPr>
            <w:tcW w:w="461" w:type="pct"/>
          </w:tcPr>
          <w:p w14:paraId="44AA44A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2.2-3.2</w:t>
            </w:r>
          </w:p>
        </w:tc>
        <w:tc>
          <w:tcPr>
            <w:tcW w:w="329" w:type="pct"/>
          </w:tcPr>
          <w:p w14:paraId="5318FA1C"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1.7</w:t>
            </w:r>
          </w:p>
        </w:tc>
        <w:tc>
          <w:tcPr>
            <w:tcW w:w="329" w:type="pct"/>
          </w:tcPr>
          <w:p w14:paraId="003FE18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1.3-2.4</w:t>
            </w:r>
          </w:p>
        </w:tc>
        <w:tc>
          <w:tcPr>
            <w:tcW w:w="329" w:type="pct"/>
          </w:tcPr>
          <w:p w14:paraId="2DBC04AF"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1.6</w:t>
            </w:r>
          </w:p>
        </w:tc>
        <w:tc>
          <w:tcPr>
            <w:tcW w:w="329" w:type="pct"/>
          </w:tcPr>
          <w:p w14:paraId="210C851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1.2-2.1</w:t>
            </w:r>
          </w:p>
        </w:tc>
        <w:tc>
          <w:tcPr>
            <w:tcW w:w="329" w:type="pct"/>
          </w:tcPr>
          <w:p w14:paraId="785AB192"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1.6</w:t>
            </w:r>
          </w:p>
        </w:tc>
        <w:tc>
          <w:tcPr>
            <w:tcW w:w="329" w:type="pct"/>
          </w:tcPr>
          <w:p w14:paraId="4A5B35A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1.2-2.2</w:t>
            </w:r>
          </w:p>
        </w:tc>
        <w:tc>
          <w:tcPr>
            <w:tcW w:w="329" w:type="pct"/>
            <w:hideMark/>
          </w:tcPr>
          <w:p w14:paraId="2826658B"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2.8</w:t>
            </w:r>
          </w:p>
        </w:tc>
        <w:tc>
          <w:tcPr>
            <w:tcW w:w="460" w:type="pct"/>
            <w:hideMark/>
          </w:tcPr>
          <w:p w14:paraId="6412547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2.2-3.6</w:t>
            </w:r>
          </w:p>
        </w:tc>
      </w:tr>
      <w:tr w:rsidR="00D15C84" w:rsidRPr="00530C66" w14:paraId="6A948A27" w14:textId="77777777" w:rsidTr="00CF33AD">
        <w:trPr>
          <w:trHeight w:val="20"/>
        </w:trPr>
        <w:tc>
          <w:tcPr>
            <w:tcW w:w="1381" w:type="pct"/>
            <w:shd w:val="clear" w:color="auto" w:fill="E2CDEB" w:themeFill="text2" w:themeFillTint="33"/>
            <w:vAlign w:val="center"/>
            <w:hideMark/>
          </w:tcPr>
          <w:p w14:paraId="51EBEB40"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Primary disability</w:t>
            </w:r>
          </w:p>
        </w:tc>
        <w:tc>
          <w:tcPr>
            <w:tcW w:w="394" w:type="pct"/>
            <w:shd w:val="clear" w:color="auto" w:fill="E2CDEB" w:themeFill="text2" w:themeFillTint="33"/>
          </w:tcPr>
          <w:p w14:paraId="62ACDAE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1" w:type="pct"/>
            <w:shd w:val="clear" w:color="auto" w:fill="E2CDEB" w:themeFill="text2" w:themeFillTint="33"/>
          </w:tcPr>
          <w:p w14:paraId="1C55C16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20E97A3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3801614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27FC979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205120D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636520B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39A59D3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218D4DC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0" w:type="pct"/>
            <w:shd w:val="clear" w:color="auto" w:fill="E2CDEB" w:themeFill="text2" w:themeFillTint="33"/>
            <w:hideMark/>
          </w:tcPr>
          <w:p w14:paraId="44ED9C5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7438450F" w14:textId="77777777" w:rsidTr="00CF33AD">
        <w:trPr>
          <w:trHeight w:val="20"/>
        </w:trPr>
        <w:tc>
          <w:tcPr>
            <w:tcW w:w="1381" w:type="pct"/>
            <w:shd w:val="clear" w:color="auto" w:fill="FFFFFF"/>
            <w:vAlign w:val="center"/>
            <w:hideMark/>
          </w:tcPr>
          <w:p w14:paraId="5F84E95C"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Intellectual or learning</w:t>
            </w:r>
          </w:p>
        </w:tc>
        <w:tc>
          <w:tcPr>
            <w:tcW w:w="394" w:type="pct"/>
          </w:tcPr>
          <w:p w14:paraId="08F95D8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1" w:type="pct"/>
          </w:tcPr>
          <w:p w14:paraId="61865F4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7B02396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1F61F67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0C3A2F3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2F31487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tcPr>
          <w:p w14:paraId="10B5B2A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25939E1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hideMark/>
          </w:tcPr>
          <w:p w14:paraId="2B23AD2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hideMark/>
          </w:tcPr>
          <w:p w14:paraId="12B63C6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02CF2A32" w14:textId="77777777" w:rsidTr="00CF33AD">
        <w:trPr>
          <w:trHeight w:val="20"/>
        </w:trPr>
        <w:tc>
          <w:tcPr>
            <w:tcW w:w="1381" w:type="pct"/>
            <w:shd w:val="clear" w:color="auto" w:fill="FFFFFF"/>
            <w:vAlign w:val="center"/>
            <w:hideMark/>
          </w:tcPr>
          <w:p w14:paraId="2DBE4424"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Physical or diverse</w:t>
            </w:r>
          </w:p>
        </w:tc>
        <w:tc>
          <w:tcPr>
            <w:tcW w:w="394" w:type="pct"/>
          </w:tcPr>
          <w:p w14:paraId="7748DDEF"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3.5</w:t>
            </w:r>
          </w:p>
        </w:tc>
        <w:tc>
          <w:tcPr>
            <w:tcW w:w="461" w:type="pct"/>
          </w:tcPr>
          <w:p w14:paraId="4177174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3.0-4.2</w:t>
            </w:r>
          </w:p>
        </w:tc>
        <w:tc>
          <w:tcPr>
            <w:tcW w:w="329" w:type="pct"/>
          </w:tcPr>
          <w:p w14:paraId="10C3F527"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2.1</w:t>
            </w:r>
          </w:p>
        </w:tc>
        <w:tc>
          <w:tcPr>
            <w:tcW w:w="329" w:type="pct"/>
          </w:tcPr>
          <w:p w14:paraId="48A0992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1.8-2.5</w:t>
            </w:r>
          </w:p>
        </w:tc>
        <w:tc>
          <w:tcPr>
            <w:tcW w:w="329" w:type="pct"/>
          </w:tcPr>
          <w:p w14:paraId="54207204"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2.2</w:t>
            </w:r>
          </w:p>
        </w:tc>
        <w:tc>
          <w:tcPr>
            <w:tcW w:w="329" w:type="pct"/>
          </w:tcPr>
          <w:p w14:paraId="7BC2DF2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1.9-2.6</w:t>
            </w:r>
          </w:p>
        </w:tc>
        <w:tc>
          <w:tcPr>
            <w:tcW w:w="329" w:type="pct"/>
          </w:tcPr>
          <w:p w14:paraId="7DF834AE"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2.3</w:t>
            </w:r>
          </w:p>
        </w:tc>
        <w:tc>
          <w:tcPr>
            <w:tcW w:w="329" w:type="pct"/>
          </w:tcPr>
          <w:p w14:paraId="360A031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1.8-2.8</w:t>
            </w:r>
          </w:p>
        </w:tc>
        <w:tc>
          <w:tcPr>
            <w:tcW w:w="329" w:type="pct"/>
            <w:hideMark/>
          </w:tcPr>
          <w:p w14:paraId="3925DB15"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7.1</w:t>
            </w:r>
          </w:p>
        </w:tc>
        <w:tc>
          <w:tcPr>
            <w:tcW w:w="460" w:type="pct"/>
            <w:hideMark/>
          </w:tcPr>
          <w:p w14:paraId="7C5277E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5.3-9.6</w:t>
            </w:r>
          </w:p>
        </w:tc>
      </w:tr>
      <w:tr w:rsidR="00D15C84" w:rsidRPr="00530C66" w14:paraId="5504B244" w14:textId="77777777" w:rsidTr="00CF33AD">
        <w:trPr>
          <w:trHeight w:val="20"/>
        </w:trPr>
        <w:tc>
          <w:tcPr>
            <w:tcW w:w="1381" w:type="pct"/>
            <w:shd w:val="clear" w:color="auto" w:fill="FFFFFF"/>
            <w:vAlign w:val="center"/>
            <w:hideMark/>
          </w:tcPr>
          <w:p w14:paraId="60928014"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Sensory or speech</w:t>
            </w:r>
          </w:p>
        </w:tc>
        <w:tc>
          <w:tcPr>
            <w:tcW w:w="394" w:type="pct"/>
          </w:tcPr>
          <w:p w14:paraId="6F4856C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w:t>
            </w:r>
          </w:p>
        </w:tc>
        <w:tc>
          <w:tcPr>
            <w:tcW w:w="461" w:type="pct"/>
          </w:tcPr>
          <w:p w14:paraId="45362D7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0.6-1.2</w:t>
            </w:r>
          </w:p>
        </w:tc>
        <w:tc>
          <w:tcPr>
            <w:tcW w:w="329" w:type="pct"/>
          </w:tcPr>
          <w:p w14:paraId="4A7C17E9"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0.4</w:t>
            </w:r>
          </w:p>
        </w:tc>
        <w:tc>
          <w:tcPr>
            <w:tcW w:w="329" w:type="pct"/>
          </w:tcPr>
          <w:p w14:paraId="15AE170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0.2-0.7</w:t>
            </w:r>
          </w:p>
        </w:tc>
        <w:tc>
          <w:tcPr>
            <w:tcW w:w="329" w:type="pct"/>
          </w:tcPr>
          <w:p w14:paraId="52B5D85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w:t>
            </w:r>
          </w:p>
        </w:tc>
        <w:tc>
          <w:tcPr>
            <w:tcW w:w="329" w:type="pct"/>
          </w:tcPr>
          <w:p w14:paraId="2539139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0.3-0.9</w:t>
            </w:r>
          </w:p>
        </w:tc>
        <w:tc>
          <w:tcPr>
            <w:tcW w:w="329" w:type="pct"/>
          </w:tcPr>
          <w:p w14:paraId="19B1521D"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1.9</w:t>
            </w:r>
          </w:p>
        </w:tc>
        <w:tc>
          <w:tcPr>
            <w:tcW w:w="329" w:type="pct"/>
          </w:tcPr>
          <w:p w14:paraId="42A7D63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1.4-2.7</w:t>
            </w:r>
          </w:p>
        </w:tc>
        <w:tc>
          <w:tcPr>
            <w:tcW w:w="329" w:type="pct"/>
            <w:hideMark/>
          </w:tcPr>
          <w:p w14:paraId="3BD2A260"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2.8</w:t>
            </w:r>
          </w:p>
        </w:tc>
        <w:tc>
          <w:tcPr>
            <w:tcW w:w="460" w:type="pct"/>
            <w:hideMark/>
          </w:tcPr>
          <w:p w14:paraId="1AAC09E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1.7-4.4</w:t>
            </w:r>
          </w:p>
        </w:tc>
      </w:tr>
      <w:tr w:rsidR="00D15C84" w:rsidRPr="00530C66" w14:paraId="54BA3417" w14:textId="77777777" w:rsidTr="00CF33AD">
        <w:trPr>
          <w:trHeight w:val="20"/>
        </w:trPr>
        <w:tc>
          <w:tcPr>
            <w:tcW w:w="1381" w:type="pct"/>
            <w:shd w:val="clear" w:color="auto" w:fill="FFFFFF"/>
            <w:vAlign w:val="center"/>
            <w:hideMark/>
          </w:tcPr>
          <w:p w14:paraId="3037C241"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Psychosocial</w:t>
            </w:r>
          </w:p>
        </w:tc>
        <w:tc>
          <w:tcPr>
            <w:tcW w:w="394" w:type="pct"/>
          </w:tcPr>
          <w:p w14:paraId="66241280"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6.4</w:t>
            </w:r>
          </w:p>
        </w:tc>
        <w:tc>
          <w:tcPr>
            <w:tcW w:w="461" w:type="pct"/>
          </w:tcPr>
          <w:p w14:paraId="10E69F0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5.4-7.6</w:t>
            </w:r>
          </w:p>
        </w:tc>
        <w:tc>
          <w:tcPr>
            <w:tcW w:w="329" w:type="pct"/>
          </w:tcPr>
          <w:p w14:paraId="7A6EAF6B"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0.4</w:t>
            </w:r>
          </w:p>
        </w:tc>
        <w:tc>
          <w:tcPr>
            <w:tcW w:w="329" w:type="pct"/>
          </w:tcPr>
          <w:p w14:paraId="034C95B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0.3-0.6</w:t>
            </w:r>
          </w:p>
        </w:tc>
        <w:tc>
          <w:tcPr>
            <w:tcW w:w="329" w:type="pct"/>
          </w:tcPr>
          <w:p w14:paraId="2C1801B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tcPr>
          <w:p w14:paraId="3006B5D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0.8-1.3</w:t>
            </w:r>
          </w:p>
        </w:tc>
        <w:tc>
          <w:tcPr>
            <w:tcW w:w="329" w:type="pct"/>
          </w:tcPr>
          <w:p w14:paraId="0C7A6986"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2.1</w:t>
            </w:r>
          </w:p>
        </w:tc>
        <w:tc>
          <w:tcPr>
            <w:tcW w:w="329" w:type="pct"/>
          </w:tcPr>
          <w:p w14:paraId="4F2EF58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1.6-2.7</w:t>
            </w:r>
          </w:p>
        </w:tc>
        <w:tc>
          <w:tcPr>
            <w:tcW w:w="329" w:type="pct"/>
            <w:hideMark/>
          </w:tcPr>
          <w:p w14:paraId="578EDAB8"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12.0</w:t>
            </w:r>
          </w:p>
        </w:tc>
        <w:tc>
          <w:tcPr>
            <w:tcW w:w="460" w:type="pct"/>
            <w:hideMark/>
          </w:tcPr>
          <w:p w14:paraId="1E699D0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8.8-16.2</w:t>
            </w:r>
          </w:p>
        </w:tc>
      </w:tr>
      <w:tr w:rsidR="00D15C84" w:rsidRPr="00530C66" w14:paraId="5DA7F793" w14:textId="77777777" w:rsidTr="00CF33AD">
        <w:trPr>
          <w:trHeight w:val="20"/>
        </w:trPr>
        <w:tc>
          <w:tcPr>
            <w:tcW w:w="1381" w:type="pct"/>
            <w:shd w:val="clear" w:color="auto" w:fill="FFFFFF"/>
            <w:vAlign w:val="center"/>
            <w:hideMark/>
          </w:tcPr>
          <w:p w14:paraId="066D3DAF"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Not stated</w:t>
            </w:r>
          </w:p>
        </w:tc>
        <w:tc>
          <w:tcPr>
            <w:tcW w:w="394" w:type="pct"/>
          </w:tcPr>
          <w:p w14:paraId="27E4288F"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1.9</w:t>
            </w:r>
          </w:p>
        </w:tc>
        <w:tc>
          <w:tcPr>
            <w:tcW w:w="461" w:type="pct"/>
          </w:tcPr>
          <w:p w14:paraId="76F4C27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1.4-2.8</w:t>
            </w:r>
          </w:p>
        </w:tc>
        <w:tc>
          <w:tcPr>
            <w:tcW w:w="329" w:type="pct"/>
          </w:tcPr>
          <w:p w14:paraId="26D4A11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tcPr>
          <w:p w14:paraId="463433F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0.5-1.5</w:t>
            </w:r>
          </w:p>
        </w:tc>
        <w:tc>
          <w:tcPr>
            <w:tcW w:w="329" w:type="pct"/>
          </w:tcPr>
          <w:p w14:paraId="5BB9567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1.4</w:t>
            </w:r>
          </w:p>
        </w:tc>
        <w:tc>
          <w:tcPr>
            <w:tcW w:w="329" w:type="pct"/>
          </w:tcPr>
          <w:p w14:paraId="703678E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0.9-2.1</w:t>
            </w:r>
          </w:p>
        </w:tc>
        <w:tc>
          <w:tcPr>
            <w:tcW w:w="329" w:type="pct"/>
          </w:tcPr>
          <w:p w14:paraId="74CA25AA"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2.1</w:t>
            </w:r>
          </w:p>
        </w:tc>
        <w:tc>
          <w:tcPr>
            <w:tcW w:w="329" w:type="pct"/>
          </w:tcPr>
          <w:p w14:paraId="0A13D77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1.3-3.4</w:t>
            </w:r>
          </w:p>
        </w:tc>
        <w:tc>
          <w:tcPr>
            <w:tcW w:w="329" w:type="pct"/>
            <w:hideMark/>
          </w:tcPr>
          <w:p w14:paraId="363E52BD"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5.8</w:t>
            </w:r>
          </w:p>
        </w:tc>
        <w:tc>
          <w:tcPr>
            <w:tcW w:w="460" w:type="pct"/>
            <w:hideMark/>
          </w:tcPr>
          <w:p w14:paraId="0FF8FA5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3.6-9.4</w:t>
            </w:r>
          </w:p>
        </w:tc>
      </w:tr>
      <w:tr w:rsidR="00D15C84" w:rsidRPr="00530C66" w14:paraId="698275E4" w14:textId="77777777" w:rsidTr="00CF33AD">
        <w:trPr>
          <w:trHeight w:val="20"/>
        </w:trPr>
        <w:tc>
          <w:tcPr>
            <w:tcW w:w="1381" w:type="pct"/>
            <w:shd w:val="clear" w:color="auto" w:fill="E2CDEB" w:themeFill="text2" w:themeFillTint="33"/>
            <w:vAlign w:val="center"/>
            <w:hideMark/>
          </w:tcPr>
          <w:p w14:paraId="0FD1AFCD"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Country of birth</w:t>
            </w:r>
          </w:p>
        </w:tc>
        <w:tc>
          <w:tcPr>
            <w:tcW w:w="394" w:type="pct"/>
            <w:shd w:val="clear" w:color="auto" w:fill="E2CDEB" w:themeFill="text2" w:themeFillTint="33"/>
          </w:tcPr>
          <w:p w14:paraId="7A52067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1" w:type="pct"/>
            <w:shd w:val="clear" w:color="auto" w:fill="E2CDEB" w:themeFill="text2" w:themeFillTint="33"/>
          </w:tcPr>
          <w:p w14:paraId="37CDF50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733D7DE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p=0.06</w:t>
            </w:r>
          </w:p>
        </w:tc>
        <w:tc>
          <w:tcPr>
            <w:tcW w:w="329" w:type="pct"/>
            <w:shd w:val="clear" w:color="auto" w:fill="E2CDEB" w:themeFill="text2" w:themeFillTint="33"/>
          </w:tcPr>
          <w:p w14:paraId="1913225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0E1A2CE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p=0.003</w:t>
            </w:r>
          </w:p>
        </w:tc>
        <w:tc>
          <w:tcPr>
            <w:tcW w:w="329" w:type="pct"/>
            <w:shd w:val="clear" w:color="auto" w:fill="E2CDEB" w:themeFill="text2" w:themeFillTint="33"/>
          </w:tcPr>
          <w:p w14:paraId="1D39F2C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5322EFF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7E5BC6D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21E9161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460" w:type="pct"/>
            <w:shd w:val="clear" w:color="auto" w:fill="E2CDEB" w:themeFill="text2" w:themeFillTint="33"/>
            <w:hideMark/>
          </w:tcPr>
          <w:p w14:paraId="0600D89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1A64023D" w14:textId="77777777" w:rsidTr="00CF33AD">
        <w:trPr>
          <w:trHeight w:val="20"/>
        </w:trPr>
        <w:tc>
          <w:tcPr>
            <w:tcW w:w="1381" w:type="pct"/>
            <w:shd w:val="clear" w:color="auto" w:fill="auto"/>
            <w:vAlign w:val="center"/>
            <w:hideMark/>
          </w:tcPr>
          <w:p w14:paraId="4CF1A5E3"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Australia</w:t>
            </w:r>
          </w:p>
        </w:tc>
        <w:tc>
          <w:tcPr>
            <w:tcW w:w="394" w:type="pct"/>
            <w:shd w:val="clear" w:color="auto" w:fill="auto"/>
          </w:tcPr>
          <w:p w14:paraId="6D75CB2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1" w:type="pct"/>
            <w:shd w:val="clear" w:color="auto" w:fill="auto"/>
          </w:tcPr>
          <w:p w14:paraId="5B009C1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4172273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1.00</w:t>
            </w:r>
          </w:p>
        </w:tc>
        <w:tc>
          <w:tcPr>
            <w:tcW w:w="329" w:type="pct"/>
            <w:shd w:val="clear" w:color="auto" w:fill="auto"/>
          </w:tcPr>
          <w:p w14:paraId="5356DCD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466313F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6202189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057535B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7C9B5CF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hideMark/>
          </w:tcPr>
          <w:p w14:paraId="6F4955C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hideMark/>
          </w:tcPr>
          <w:p w14:paraId="6B6B9C9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062DA647" w14:textId="77777777" w:rsidTr="00CF33AD">
        <w:trPr>
          <w:trHeight w:val="20"/>
        </w:trPr>
        <w:tc>
          <w:tcPr>
            <w:tcW w:w="1381" w:type="pct"/>
            <w:shd w:val="clear" w:color="auto" w:fill="auto"/>
            <w:vAlign w:val="center"/>
            <w:hideMark/>
          </w:tcPr>
          <w:p w14:paraId="09B6917D"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 xml:space="preserve">Primarily English speaking </w:t>
            </w:r>
          </w:p>
        </w:tc>
        <w:tc>
          <w:tcPr>
            <w:tcW w:w="394" w:type="pct"/>
            <w:shd w:val="clear" w:color="auto" w:fill="auto"/>
          </w:tcPr>
          <w:p w14:paraId="3BF82C2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461" w:type="pct"/>
            <w:shd w:val="clear" w:color="auto" w:fill="auto"/>
          </w:tcPr>
          <w:p w14:paraId="3AC2691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0.9-1.4</w:t>
            </w:r>
          </w:p>
        </w:tc>
        <w:tc>
          <w:tcPr>
            <w:tcW w:w="329" w:type="pct"/>
            <w:shd w:val="clear" w:color="auto" w:fill="auto"/>
          </w:tcPr>
          <w:p w14:paraId="4F45CB6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w:t>
            </w:r>
          </w:p>
        </w:tc>
        <w:tc>
          <w:tcPr>
            <w:tcW w:w="329" w:type="pct"/>
            <w:shd w:val="clear" w:color="auto" w:fill="auto"/>
          </w:tcPr>
          <w:p w14:paraId="43981B0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0.5-1.1</w:t>
            </w:r>
          </w:p>
        </w:tc>
        <w:tc>
          <w:tcPr>
            <w:tcW w:w="329" w:type="pct"/>
            <w:shd w:val="clear" w:color="auto" w:fill="auto"/>
          </w:tcPr>
          <w:p w14:paraId="3D51F71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0C8130D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0.7-1.3</w:t>
            </w:r>
          </w:p>
        </w:tc>
        <w:tc>
          <w:tcPr>
            <w:tcW w:w="329" w:type="pct"/>
            <w:shd w:val="clear" w:color="auto" w:fill="auto"/>
          </w:tcPr>
          <w:p w14:paraId="533C12E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shd w:val="clear" w:color="auto" w:fill="auto"/>
          </w:tcPr>
          <w:p w14:paraId="42AF185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0.7-1.2</w:t>
            </w:r>
          </w:p>
        </w:tc>
        <w:tc>
          <w:tcPr>
            <w:tcW w:w="329" w:type="pct"/>
            <w:shd w:val="clear" w:color="auto" w:fill="auto"/>
            <w:hideMark/>
          </w:tcPr>
          <w:p w14:paraId="5245A05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460" w:type="pct"/>
            <w:shd w:val="clear" w:color="auto" w:fill="auto"/>
            <w:hideMark/>
          </w:tcPr>
          <w:p w14:paraId="54240DA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0.9-1.5</w:t>
            </w:r>
          </w:p>
        </w:tc>
      </w:tr>
      <w:tr w:rsidR="00D15C84" w:rsidRPr="00530C66" w14:paraId="286296B9" w14:textId="77777777" w:rsidTr="00CF33AD">
        <w:trPr>
          <w:trHeight w:val="20"/>
        </w:trPr>
        <w:tc>
          <w:tcPr>
            <w:tcW w:w="1381" w:type="pct"/>
            <w:shd w:val="clear" w:color="auto" w:fill="auto"/>
            <w:vAlign w:val="center"/>
            <w:hideMark/>
          </w:tcPr>
          <w:p w14:paraId="2050B202"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Other country</w:t>
            </w:r>
          </w:p>
        </w:tc>
        <w:tc>
          <w:tcPr>
            <w:tcW w:w="394" w:type="pct"/>
            <w:shd w:val="clear" w:color="auto" w:fill="auto"/>
          </w:tcPr>
          <w:p w14:paraId="52C9C3C1"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0.5</w:t>
            </w:r>
          </w:p>
        </w:tc>
        <w:tc>
          <w:tcPr>
            <w:tcW w:w="461" w:type="pct"/>
            <w:shd w:val="clear" w:color="auto" w:fill="auto"/>
          </w:tcPr>
          <w:p w14:paraId="2167927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0.4-0.6</w:t>
            </w:r>
          </w:p>
        </w:tc>
        <w:tc>
          <w:tcPr>
            <w:tcW w:w="329" w:type="pct"/>
            <w:shd w:val="clear" w:color="auto" w:fill="auto"/>
          </w:tcPr>
          <w:p w14:paraId="1D6AA06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w:t>
            </w:r>
          </w:p>
        </w:tc>
        <w:tc>
          <w:tcPr>
            <w:tcW w:w="329" w:type="pct"/>
            <w:shd w:val="clear" w:color="auto" w:fill="auto"/>
          </w:tcPr>
          <w:p w14:paraId="1E9903C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0.6-1.0</w:t>
            </w:r>
          </w:p>
        </w:tc>
        <w:tc>
          <w:tcPr>
            <w:tcW w:w="329" w:type="pct"/>
            <w:shd w:val="clear" w:color="auto" w:fill="auto"/>
          </w:tcPr>
          <w:p w14:paraId="6F320FFA"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0.6</w:t>
            </w:r>
          </w:p>
        </w:tc>
        <w:tc>
          <w:tcPr>
            <w:tcW w:w="329" w:type="pct"/>
            <w:shd w:val="clear" w:color="auto" w:fill="auto"/>
          </w:tcPr>
          <w:p w14:paraId="6E9BD63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0.4-0.8</w:t>
            </w:r>
          </w:p>
        </w:tc>
        <w:tc>
          <w:tcPr>
            <w:tcW w:w="329" w:type="pct"/>
            <w:shd w:val="clear" w:color="auto" w:fill="auto"/>
          </w:tcPr>
          <w:p w14:paraId="6B76DC11"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0.4</w:t>
            </w:r>
          </w:p>
        </w:tc>
        <w:tc>
          <w:tcPr>
            <w:tcW w:w="329" w:type="pct"/>
            <w:shd w:val="clear" w:color="auto" w:fill="auto"/>
          </w:tcPr>
          <w:p w14:paraId="49E5666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0.3-0.6</w:t>
            </w:r>
          </w:p>
        </w:tc>
        <w:tc>
          <w:tcPr>
            <w:tcW w:w="329" w:type="pct"/>
            <w:shd w:val="clear" w:color="auto" w:fill="auto"/>
            <w:hideMark/>
          </w:tcPr>
          <w:p w14:paraId="00961207"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0.3</w:t>
            </w:r>
          </w:p>
        </w:tc>
        <w:tc>
          <w:tcPr>
            <w:tcW w:w="460" w:type="pct"/>
            <w:shd w:val="clear" w:color="auto" w:fill="auto"/>
            <w:hideMark/>
          </w:tcPr>
          <w:p w14:paraId="183E482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0.2-0.4</w:t>
            </w:r>
          </w:p>
        </w:tc>
      </w:tr>
      <w:tr w:rsidR="00D15C84" w:rsidRPr="00530C66" w14:paraId="5A54F890" w14:textId="77777777" w:rsidTr="00CF33AD">
        <w:trPr>
          <w:trHeight w:val="20"/>
        </w:trPr>
        <w:tc>
          <w:tcPr>
            <w:tcW w:w="1381" w:type="pct"/>
            <w:shd w:val="clear" w:color="auto" w:fill="E2CDEB" w:themeFill="text2" w:themeFillTint="33"/>
            <w:vAlign w:val="center"/>
            <w:hideMark/>
          </w:tcPr>
          <w:p w14:paraId="693D1008"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Socioeconomic status</w:t>
            </w:r>
          </w:p>
        </w:tc>
        <w:tc>
          <w:tcPr>
            <w:tcW w:w="394" w:type="pct"/>
            <w:shd w:val="clear" w:color="auto" w:fill="E2CDEB" w:themeFill="text2" w:themeFillTint="33"/>
          </w:tcPr>
          <w:p w14:paraId="669CFCC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p=0.10</w:t>
            </w:r>
          </w:p>
        </w:tc>
        <w:tc>
          <w:tcPr>
            <w:tcW w:w="460" w:type="pct"/>
            <w:shd w:val="clear" w:color="auto" w:fill="E2CDEB" w:themeFill="text2" w:themeFillTint="33"/>
          </w:tcPr>
          <w:p w14:paraId="2F9A35C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4A0F260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p=0.15</w:t>
            </w:r>
          </w:p>
        </w:tc>
        <w:tc>
          <w:tcPr>
            <w:tcW w:w="329" w:type="pct"/>
            <w:shd w:val="clear" w:color="auto" w:fill="E2CDEB" w:themeFill="text2" w:themeFillTint="33"/>
          </w:tcPr>
          <w:p w14:paraId="4232E6F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35D32DF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p&lt;0.01</w:t>
            </w:r>
          </w:p>
        </w:tc>
        <w:tc>
          <w:tcPr>
            <w:tcW w:w="329" w:type="pct"/>
            <w:shd w:val="clear" w:color="auto" w:fill="E2CDEB" w:themeFill="text2" w:themeFillTint="33"/>
          </w:tcPr>
          <w:p w14:paraId="0197BC0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3514CA6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p=0.03</w:t>
            </w:r>
          </w:p>
        </w:tc>
        <w:tc>
          <w:tcPr>
            <w:tcW w:w="329" w:type="pct"/>
            <w:shd w:val="clear" w:color="auto" w:fill="E2CDEB" w:themeFill="text2" w:themeFillTint="33"/>
          </w:tcPr>
          <w:p w14:paraId="79A4DEC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4503611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p=0.06</w:t>
            </w:r>
          </w:p>
        </w:tc>
        <w:tc>
          <w:tcPr>
            <w:tcW w:w="460" w:type="pct"/>
            <w:shd w:val="clear" w:color="auto" w:fill="E2CDEB" w:themeFill="text2" w:themeFillTint="33"/>
            <w:hideMark/>
          </w:tcPr>
          <w:p w14:paraId="2DB02A5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2802F8D2" w14:textId="77777777" w:rsidTr="00CF33AD">
        <w:trPr>
          <w:trHeight w:val="20"/>
        </w:trPr>
        <w:tc>
          <w:tcPr>
            <w:tcW w:w="1381" w:type="pct"/>
            <w:shd w:val="clear" w:color="auto" w:fill="auto"/>
            <w:vAlign w:val="center"/>
            <w:hideMark/>
          </w:tcPr>
          <w:p w14:paraId="08D0858E"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1 (most disadvantaged)</w:t>
            </w:r>
          </w:p>
        </w:tc>
        <w:tc>
          <w:tcPr>
            <w:tcW w:w="394" w:type="pct"/>
            <w:shd w:val="clear" w:color="auto" w:fill="auto"/>
          </w:tcPr>
          <w:p w14:paraId="42A058E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tcPr>
          <w:p w14:paraId="1C7E5D5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36D0D0B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03E4CA9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7B3CB3D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62CCD0D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6673D04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040ABC7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hideMark/>
          </w:tcPr>
          <w:p w14:paraId="2AEC03C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hideMark/>
          </w:tcPr>
          <w:p w14:paraId="3B5ADDF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5E7DB824" w14:textId="77777777" w:rsidTr="00CF33AD">
        <w:trPr>
          <w:trHeight w:val="20"/>
        </w:trPr>
        <w:tc>
          <w:tcPr>
            <w:tcW w:w="1381" w:type="pct"/>
            <w:shd w:val="clear" w:color="auto" w:fill="auto"/>
            <w:vAlign w:val="center"/>
            <w:hideMark/>
          </w:tcPr>
          <w:p w14:paraId="151055D3"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2</w:t>
            </w:r>
          </w:p>
        </w:tc>
        <w:tc>
          <w:tcPr>
            <w:tcW w:w="394" w:type="pct"/>
            <w:shd w:val="clear" w:color="auto" w:fill="auto"/>
          </w:tcPr>
          <w:p w14:paraId="2EB948B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460" w:type="pct"/>
            <w:shd w:val="clear" w:color="auto" w:fill="auto"/>
          </w:tcPr>
          <w:p w14:paraId="1527256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0.8-1.1</w:t>
            </w:r>
          </w:p>
        </w:tc>
        <w:tc>
          <w:tcPr>
            <w:tcW w:w="329" w:type="pct"/>
            <w:shd w:val="clear" w:color="auto" w:fill="auto"/>
          </w:tcPr>
          <w:p w14:paraId="19D32F4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329" w:type="pct"/>
            <w:shd w:val="clear" w:color="auto" w:fill="auto"/>
          </w:tcPr>
          <w:p w14:paraId="55CA3DA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1.0-1.4</w:t>
            </w:r>
          </w:p>
        </w:tc>
        <w:tc>
          <w:tcPr>
            <w:tcW w:w="329" w:type="pct"/>
            <w:shd w:val="clear" w:color="auto" w:fill="auto"/>
          </w:tcPr>
          <w:p w14:paraId="4AAB9DE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329" w:type="pct"/>
            <w:shd w:val="clear" w:color="auto" w:fill="auto"/>
          </w:tcPr>
          <w:p w14:paraId="34D5CB9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0.9-1.3</w:t>
            </w:r>
          </w:p>
        </w:tc>
        <w:tc>
          <w:tcPr>
            <w:tcW w:w="329" w:type="pct"/>
            <w:shd w:val="clear" w:color="auto" w:fill="auto"/>
          </w:tcPr>
          <w:p w14:paraId="08F102F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shd w:val="clear" w:color="auto" w:fill="auto"/>
          </w:tcPr>
          <w:p w14:paraId="210B17F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0.7-1.1</w:t>
            </w:r>
          </w:p>
        </w:tc>
        <w:tc>
          <w:tcPr>
            <w:tcW w:w="329" w:type="pct"/>
            <w:shd w:val="clear" w:color="auto" w:fill="auto"/>
            <w:hideMark/>
          </w:tcPr>
          <w:p w14:paraId="41A349F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460" w:type="pct"/>
            <w:shd w:val="clear" w:color="auto" w:fill="auto"/>
            <w:hideMark/>
          </w:tcPr>
          <w:p w14:paraId="3058ECB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0.9-1.3</w:t>
            </w:r>
          </w:p>
        </w:tc>
      </w:tr>
      <w:tr w:rsidR="00D15C84" w:rsidRPr="00530C66" w14:paraId="77A06730" w14:textId="77777777" w:rsidTr="00CF33AD">
        <w:trPr>
          <w:trHeight w:val="20"/>
        </w:trPr>
        <w:tc>
          <w:tcPr>
            <w:tcW w:w="1381" w:type="pct"/>
            <w:shd w:val="clear" w:color="auto" w:fill="auto"/>
            <w:vAlign w:val="center"/>
            <w:hideMark/>
          </w:tcPr>
          <w:p w14:paraId="180E157F"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3</w:t>
            </w:r>
          </w:p>
        </w:tc>
        <w:tc>
          <w:tcPr>
            <w:tcW w:w="394" w:type="pct"/>
            <w:shd w:val="clear" w:color="auto" w:fill="auto"/>
          </w:tcPr>
          <w:p w14:paraId="6F5B697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tcPr>
          <w:p w14:paraId="20EB2E7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0.9-1.2</w:t>
            </w:r>
          </w:p>
        </w:tc>
        <w:tc>
          <w:tcPr>
            <w:tcW w:w="329" w:type="pct"/>
            <w:shd w:val="clear" w:color="auto" w:fill="auto"/>
          </w:tcPr>
          <w:p w14:paraId="7962527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329" w:type="pct"/>
            <w:shd w:val="clear" w:color="auto" w:fill="auto"/>
          </w:tcPr>
          <w:p w14:paraId="4C03554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1.0-1.5</w:t>
            </w:r>
          </w:p>
        </w:tc>
        <w:tc>
          <w:tcPr>
            <w:tcW w:w="329" w:type="pct"/>
            <w:shd w:val="clear" w:color="auto" w:fill="auto"/>
          </w:tcPr>
          <w:p w14:paraId="36EB9D4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shd w:val="clear" w:color="auto" w:fill="auto"/>
          </w:tcPr>
          <w:p w14:paraId="07FD526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0.8-1.1</w:t>
            </w:r>
          </w:p>
        </w:tc>
        <w:tc>
          <w:tcPr>
            <w:tcW w:w="329" w:type="pct"/>
            <w:shd w:val="clear" w:color="auto" w:fill="auto"/>
          </w:tcPr>
          <w:p w14:paraId="1C4F40AB"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0.8</w:t>
            </w:r>
          </w:p>
        </w:tc>
        <w:tc>
          <w:tcPr>
            <w:tcW w:w="329" w:type="pct"/>
            <w:shd w:val="clear" w:color="auto" w:fill="auto"/>
          </w:tcPr>
          <w:p w14:paraId="27708E4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0.6-0.9</w:t>
            </w:r>
          </w:p>
        </w:tc>
        <w:tc>
          <w:tcPr>
            <w:tcW w:w="329" w:type="pct"/>
            <w:shd w:val="clear" w:color="auto" w:fill="auto"/>
            <w:hideMark/>
          </w:tcPr>
          <w:p w14:paraId="240F0F7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460" w:type="pct"/>
            <w:shd w:val="clear" w:color="auto" w:fill="auto"/>
            <w:hideMark/>
          </w:tcPr>
          <w:p w14:paraId="70D006C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0.9-1.4</w:t>
            </w:r>
          </w:p>
        </w:tc>
      </w:tr>
      <w:tr w:rsidR="00D15C84" w:rsidRPr="00530C66" w14:paraId="71B402CE" w14:textId="77777777" w:rsidTr="00CF33AD">
        <w:trPr>
          <w:trHeight w:val="20"/>
        </w:trPr>
        <w:tc>
          <w:tcPr>
            <w:tcW w:w="1381" w:type="pct"/>
            <w:shd w:val="clear" w:color="auto" w:fill="auto"/>
            <w:vAlign w:val="center"/>
            <w:hideMark/>
          </w:tcPr>
          <w:p w14:paraId="5FA3A27C"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4</w:t>
            </w:r>
          </w:p>
        </w:tc>
        <w:tc>
          <w:tcPr>
            <w:tcW w:w="394" w:type="pct"/>
            <w:shd w:val="clear" w:color="auto" w:fill="auto"/>
          </w:tcPr>
          <w:p w14:paraId="239D473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tcPr>
          <w:p w14:paraId="63C2C0F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0.8-1.2</w:t>
            </w:r>
          </w:p>
        </w:tc>
        <w:tc>
          <w:tcPr>
            <w:tcW w:w="329" w:type="pct"/>
            <w:shd w:val="clear" w:color="auto" w:fill="auto"/>
          </w:tcPr>
          <w:p w14:paraId="41724483"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1.3</w:t>
            </w:r>
          </w:p>
        </w:tc>
        <w:tc>
          <w:tcPr>
            <w:tcW w:w="329" w:type="pct"/>
            <w:shd w:val="clear" w:color="auto" w:fill="auto"/>
          </w:tcPr>
          <w:p w14:paraId="57BB1B9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1.0-1.6</w:t>
            </w:r>
          </w:p>
        </w:tc>
        <w:tc>
          <w:tcPr>
            <w:tcW w:w="329" w:type="pct"/>
            <w:shd w:val="clear" w:color="auto" w:fill="auto"/>
          </w:tcPr>
          <w:p w14:paraId="401DA2E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w:t>
            </w:r>
          </w:p>
        </w:tc>
        <w:tc>
          <w:tcPr>
            <w:tcW w:w="329" w:type="pct"/>
            <w:shd w:val="clear" w:color="auto" w:fill="auto"/>
          </w:tcPr>
          <w:p w14:paraId="4BFF633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0.7-1.0</w:t>
            </w:r>
          </w:p>
        </w:tc>
        <w:tc>
          <w:tcPr>
            <w:tcW w:w="329" w:type="pct"/>
            <w:shd w:val="clear" w:color="auto" w:fill="auto"/>
          </w:tcPr>
          <w:p w14:paraId="1F8E1305"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0.8</w:t>
            </w:r>
          </w:p>
        </w:tc>
        <w:tc>
          <w:tcPr>
            <w:tcW w:w="329" w:type="pct"/>
            <w:shd w:val="clear" w:color="auto" w:fill="auto"/>
          </w:tcPr>
          <w:p w14:paraId="287C58B8"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0.6-1.0</w:t>
            </w:r>
          </w:p>
        </w:tc>
        <w:tc>
          <w:tcPr>
            <w:tcW w:w="329" w:type="pct"/>
            <w:shd w:val="clear" w:color="auto" w:fill="auto"/>
            <w:hideMark/>
          </w:tcPr>
          <w:p w14:paraId="456463A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w:t>
            </w:r>
          </w:p>
        </w:tc>
        <w:tc>
          <w:tcPr>
            <w:tcW w:w="460" w:type="pct"/>
            <w:shd w:val="clear" w:color="auto" w:fill="auto"/>
            <w:hideMark/>
          </w:tcPr>
          <w:p w14:paraId="374F210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0.6-1.1</w:t>
            </w:r>
          </w:p>
        </w:tc>
      </w:tr>
      <w:tr w:rsidR="00D15C84" w:rsidRPr="00530C66" w14:paraId="0EC8E95F" w14:textId="77777777" w:rsidTr="00CF33AD">
        <w:trPr>
          <w:trHeight w:val="20"/>
        </w:trPr>
        <w:tc>
          <w:tcPr>
            <w:tcW w:w="1381" w:type="pct"/>
            <w:shd w:val="clear" w:color="auto" w:fill="auto"/>
            <w:vAlign w:val="center"/>
            <w:hideMark/>
          </w:tcPr>
          <w:p w14:paraId="21DC882E"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5 (most advantaged)</w:t>
            </w:r>
          </w:p>
        </w:tc>
        <w:tc>
          <w:tcPr>
            <w:tcW w:w="394" w:type="pct"/>
            <w:shd w:val="clear" w:color="auto" w:fill="auto"/>
          </w:tcPr>
          <w:p w14:paraId="2461238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460" w:type="pct"/>
            <w:shd w:val="clear" w:color="auto" w:fill="auto"/>
          </w:tcPr>
          <w:p w14:paraId="3D9DC61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1.0-1.4</w:t>
            </w:r>
          </w:p>
        </w:tc>
        <w:tc>
          <w:tcPr>
            <w:tcW w:w="329" w:type="pct"/>
            <w:shd w:val="clear" w:color="auto" w:fill="auto"/>
          </w:tcPr>
          <w:p w14:paraId="68C45EF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w:t>
            </w:r>
          </w:p>
        </w:tc>
        <w:tc>
          <w:tcPr>
            <w:tcW w:w="329" w:type="pct"/>
            <w:shd w:val="clear" w:color="auto" w:fill="auto"/>
          </w:tcPr>
          <w:p w14:paraId="507B9C3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0.9-1.4</w:t>
            </w:r>
          </w:p>
        </w:tc>
        <w:tc>
          <w:tcPr>
            <w:tcW w:w="329" w:type="pct"/>
            <w:shd w:val="clear" w:color="auto" w:fill="auto"/>
          </w:tcPr>
          <w:p w14:paraId="3125DC0D"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0.7</w:t>
            </w:r>
          </w:p>
        </w:tc>
        <w:tc>
          <w:tcPr>
            <w:tcW w:w="329" w:type="pct"/>
            <w:shd w:val="clear" w:color="auto" w:fill="auto"/>
          </w:tcPr>
          <w:p w14:paraId="1477BD4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0.5-0.9</w:t>
            </w:r>
          </w:p>
        </w:tc>
        <w:tc>
          <w:tcPr>
            <w:tcW w:w="329" w:type="pct"/>
            <w:shd w:val="clear" w:color="auto" w:fill="auto"/>
          </w:tcPr>
          <w:p w14:paraId="50A555D6"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0.7</w:t>
            </w:r>
          </w:p>
        </w:tc>
        <w:tc>
          <w:tcPr>
            <w:tcW w:w="329" w:type="pct"/>
            <w:shd w:val="clear" w:color="auto" w:fill="auto"/>
          </w:tcPr>
          <w:p w14:paraId="71DAD50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0.6-0.9</w:t>
            </w:r>
          </w:p>
        </w:tc>
        <w:tc>
          <w:tcPr>
            <w:tcW w:w="329" w:type="pct"/>
            <w:shd w:val="clear" w:color="auto" w:fill="auto"/>
            <w:hideMark/>
          </w:tcPr>
          <w:p w14:paraId="732C132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460" w:type="pct"/>
            <w:shd w:val="clear" w:color="auto" w:fill="auto"/>
            <w:hideMark/>
          </w:tcPr>
          <w:p w14:paraId="7CE8EC9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0.9-1.5</w:t>
            </w:r>
          </w:p>
        </w:tc>
      </w:tr>
      <w:tr w:rsidR="00D15C84" w:rsidRPr="00530C66" w14:paraId="6EB8CCDB" w14:textId="77777777" w:rsidTr="00CF33AD">
        <w:trPr>
          <w:trHeight w:val="20"/>
        </w:trPr>
        <w:tc>
          <w:tcPr>
            <w:tcW w:w="1381" w:type="pct"/>
            <w:shd w:val="clear" w:color="auto" w:fill="E2CDEB" w:themeFill="text2" w:themeFillTint="33"/>
            <w:vAlign w:val="center"/>
            <w:hideMark/>
          </w:tcPr>
          <w:p w14:paraId="4CADA1E0" w14:textId="77777777" w:rsidR="00D15C84" w:rsidRPr="00530C66" w:rsidRDefault="00D15C84" w:rsidP="00331303">
            <w:pPr>
              <w:spacing w:before="0" w:line="240" w:lineRule="auto"/>
              <w:ind w:left="57"/>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Remoteness</w:t>
            </w:r>
          </w:p>
        </w:tc>
        <w:tc>
          <w:tcPr>
            <w:tcW w:w="394" w:type="pct"/>
            <w:shd w:val="clear" w:color="auto" w:fill="E2CDEB" w:themeFill="text2" w:themeFillTint="33"/>
          </w:tcPr>
          <w:p w14:paraId="3C27E95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p=0.25</w:t>
            </w:r>
          </w:p>
        </w:tc>
        <w:tc>
          <w:tcPr>
            <w:tcW w:w="460" w:type="pct"/>
            <w:shd w:val="clear" w:color="auto" w:fill="E2CDEB" w:themeFill="text2" w:themeFillTint="33"/>
          </w:tcPr>
          <w:p w14:paraId="622F75B6"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51C3AF6B"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p=0.05</w:t>
            </w:r>
          </w:p>
        </w:tc>
        <w:tc>
          <w:tcPr>
            <w:tcW w:w="329" w:type="pct"/>
            <w:shd w:val="clear" w:color="auto" w:fill="E2CDEB" w:themeFill="text2" w:themeFillTint="33"/>
          </w:tcPr>
          <w:p w14:paraId="5B2D6FB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7923A32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p=0.93</w:t>
            </w:r>
          </w:p>
        </w:tc>
        <w:tc>
          <w:tcPr>
            <w:tcW w:w="329" w:type="pct"/>
            <w:shd w:val="clear" w:color="auto" w:fill="E2CDEB" w:themeFill="text2" w:themeFillTint="33"/>
          </w:tcPr>
          <w:p w14:paraId="67363F8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tcPr>
          <w:p w14:paraId="272FA80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p&lt;0.001</w:t>
            </w:r>
          </w:p>
        </w:tc>
        <w:tc>
          <w:tcPr>
            <w:tcW w:w="329" w:type="pct"/>
            <w:shd w:val="clear" w:color="auto" w:fill="E2CDEB" w:themeFill="text2" w:themeFillTint="33"/>
          </w:tcPr>
          <w:p w14:paraId="6A4D34A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E2CDEB" w:themeFill="text2" w:themeFillTint="33"/>
            <w:hideMark/>
          </w:tcPr>
          <w:p w14:paraId="2EE917E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p=0.01</w:t>
            </w:r>
          </w:p>
        </w:tc>
        <w:tc>
          <w:tcPr>
            <w:tcW w:w="460" w:type="pct"/>
            <w:shd w:val="clear" w:color="auto" w:fill="E2CDEB" w:themeFill="text2" w:themeFillTint="33"/>
            <w:hideMark/>
          </w:tcPr>
          <w:p w14:paraId="3F45AADE"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24C7B06F" w14:textId="77777777" w:rsidTr="00CF33AD">
        <w:trPr>
          <w:trHeight w:val="20"/>
        </w:trPr>
        <w:tc>
          <w:tcPr>
            <w:tcW w:w="1381" w:type="pct"/>
            <w:shd w:val="clear" w:color="auto" w:fill="auto"/>
            <w:vAlign w:val="center"/>
            <w:hideMark/>
          </w:tcPr>
          <w:p w14:paraId="4297CEF7"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Major city</w:t>
            </w:r>
          </w:p>
        </w:tc>
        <w:tc>
          <w:tcPr>
            <w:tcW w:w="394" w:type="pct"/>
            <w:shd w:val="clear" w:color="auto" w:fill="auto"/>
          </w:tcPr>
          <w:p w14:paraId="54EBB8A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tcPr>
          <w:p w14:paraId="721830E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2519751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5CAD1B5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77FDBBD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5C1C9AB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tcPr>
          <w:p w14:paraId="50678C4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2F7D9C6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c>
          <w:tcPr>
            <w:tcW w:w="329" w:type="pct"/>
            <w:shd w:val="clear" w:color="auto" w:fill="auto"/>
            <w:hideMark/>
          </w:tcPr>
          <w:p w14:paraId="00E59A4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hideMark/>
          </w:tcPr>
          <w:p w14:paraId="035D13A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p>
        </w:tc>
      </w:tr>
      <w:tr w:rsidR="00D15C84" w:rsidRPr="00530C66" w14:paraId="10605401" w14:textId="77777777" w:rsidTr="00CF33AD">
        <w:trPr>
          <w:trHeight w:val="20"/>
        </w:trPr>
        <w:tc>
          <w:tcPr>
            <w:tcW w:w="1381" w:type="pct"/>
            <w:shd w:val="clear" w:color="auto" w:fill="auto"/>
            <w:vAlign w:val="center"/>
            <w:hideMark/>
          </w:tcPr>
          <w:p w14:paraId="1BC84B3B"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Inner regional</w:t>
            </w:r>
          </w:p>
        </w:tc>
        <w:tc>
          <w:tcPr>
            <w:tcW w:w="394" w:type="pct"/>
            <w:shd w:val="clear" w:color="auto" w:fill="auto"/>
          </w:tcPr>
          <w:p w14:paraId="6DFAD3C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460" w:type="pct"/>
            <w:shd w:val="clear" w:color="auto" w:fill="auto"/>
          </w:tcPr>
          <w:p w14:paraId="4A9AC04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0.8-1.1</w:t>
            </w:r>
          </w:p>
        </w:tc>
        <w:tc>
          <w:tcPr>
            <w:tcW w:w="329" w:type="pct"/>
            <w:shd w:val="clear" w:color="auto" w:fill="auto"/>
          </w:tcPr>
          <w:p w14:paraId="2DD07E7A"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shd w:val="clear" w:color="auto" w:fill="auto"/>
          </w:tcPr>
          <w:p w14:paraId="3290D7C0"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0.7-1.0</w:t>
            </w:r>
          </w:p>
        </w:tc>
        <w:tc>
          <w:tcPr>
            <w:tcW w:w="329" w:type="pct"/>
            <w:shd w:val="clear" w:color="auto" w:fill="auto"/>
          </w:tcPr>
          <w:p w14:paraId="79B1BAE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325B8403"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0.8-1.2</w:t>
            </w:r>
          </w:p>
        </w:tc>
        <w:tc>
          <w:tcPr>
            <w:tcW w:w="329" w:type="pct"/>
            <w:shd w:val="clear" w:color="auto" w:fill="auto"/>
          </w:tcPr>
          <w:p w14:paraId="7BE43024"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0.7</w:t>
            </w:r>
          </w:p>
        </w:tc>
        <w:tc>
          <w:tcPr>
            <w:tcW w:w="329" w:type="pct"/>
            <w:shd w:val="clear" w:color="auto" w:fill="auto"/>
          </w:tcPr>
          <w:p w14:paraId="7C17D919"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0.6-0.8</w:t>
            </w:r>
          </w:p>
        </w:tc>
        <w:tc>
          <w:tcPr>
            <w:tcW w:w="329" w:type="pct"/>
            <w:shd w:val="clear" w:color="auto" w:fill="auto"/>
            <w:hideMark/>
          </w:tcPr>
          <w:p w14:paraId="39F0966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460" w:type="pct"/>
            <w:shd w:val="clear" w:color="auto" w:fill="auto"/>
            <w:hideMark/>
          </w:tcPr>
          <w:p w14:paraId="5DC602A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0.7-1.0</w:t>
            </w:r>
          </w:p>
        </w:tc>
      </w:tr>
      <w:tr w:rsidR="00D15C84" w:rsidRPr="00530C66" w14:paraId="06E5CD54" w14:textId="77777777" w:rsidTr="00CF33AD">
        <w:trPr>
          <w:trHeight w:val="20"/>
        </w:trPr>
        <w:tc>
          <w:tcPr>
            <w:tcW w:w="1381" w:type="pct"/>
            <w:shd w:val="clear" w:color="auto" w:fill="auto"/>
            <w:vAlign w:val="center"/>
            <w:hideMark/>
          </w:tcPr>
          <w:p w14:paraId="5A835898"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Outer regional</w:t>
            </w:r>
          </w:p>
        </w:tc>
        <w:tc>
          <w:tcPr>
            <w:tcW w:w="394" w:type="pct"/>
            <w:shd w:val="clear" w:color="auto" w:fill="auto"/>
          </w:tcPr>
          <w:p w14:paraId="7BEA9BD4"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w:t>
            </w:r>
          </w:p>
        </w:tc>
        <w:tc>
          <w:tcPr>
            <w:tcW w:w="460" w:type="pct"/>
            <w:shd w:val="clear" w:color="auto" w:fill="auto"/>
          </w:tcPr>
          <w:p w14:paraId="72690155"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0.7-1.0</w:t>
            </w:r>
          </w:p>
        </w:tc>
        <w:tc>
          <w:tcPr>
            <w:tcW w:w="329" w:type="pct"/>
            <w:shd w:val="clear" w:color="auto" w:fill="auto"/>
          </w:tcPr>
          <w:p w14:paraId="41651AAE"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0.8</w:t>
            </w:r>
          </w:p>
        </w:tc>
        <w:tc>
          <w:tcPr>
            <w:tcW w:w="329" w:type="pct"/>
            <w:shd w:val="clear" w:color="auto" w:fill="auto"/>
          </w:tcPr>
          <w:p w14:paraId="5EBD685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0.6-1.0</w:t>
            </w:r>
          </w:p>
        </w:tc>
        <w:tc>
          <w:tcPr>
            <w:tcW w:w="329" w:type="pct"/>
            <w:shd w:val="clear" w:color="auto" w:fill="auto"/>
          </w:tcPr>
          <w:p w14:paraId="2358B75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329" w:type="pct"/>
            <w:shd w:val="clear" w:color="auto" w:fill="auto"/>
          </w:tcPr>
          <w:p w14:paraId="1D7F118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0.8-1.3</w:t>
            </w:r>
          </w:p>
        </w:tc>
        <w:tc>
          <w:tcPr>
            <w:tcW w:w="329" w:type="pct"/>
            <w:shd w:val="clear" w:color="auto" w:fill="auto"/>
          </w:tcPr>
          <w:p w14:paraId="2ED01800"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1.3</w:t>
            </w:r>
          </w:p>
        </w:tc>
        <w:tc>
          <w:tcPr>
            <w:tcW w:w="329" w:type="pct"/>
            <w:shd w:val="clear" w:color="auto" w:fill="auto"/>
          </w:tcPr>
          <w:p w14:paraId="0035751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1.0-1.6</w:t>
            </w:r>
          </w:p>
        </w:tc>
        <w:tc>
          <w:tcPr>
            <w:tcW w:w="329" w:type="pct"/>
            <w:shd w:val="clear" w:color="auto" w:fill="auto"/>
            <w:hideMark/>
          </w:tcPr>
          <w:p w14:paraId="1DD8E87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1.0</w:t>
            </w:r>
          </w:p>
        </w:tc>
        <w:tc>
          <w:tcPr>
            <w:tcW w:w="460" w:type="pct"/>
            <w:shd w:val="clear" w:color="auto" w:fill="auto"/>
            <w:hideMark/>
          </w:tcPr>
          <w:p w14:paraId="2559F3A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0.8-1.3</w:t>
            </w:r>
          </w:p>
        </w:tc>
      </w:tr>
      <w:tr w:rsidR="00D15C84" w:rsidRPr="00530C66" w14:paraId="127398CC" w14:textId="77777777" w:rsidTr="00CF33AD">
        <w:trPr>
          <w:trHeight w:val="20"/>
        </w:trPr>
        <w:tc>
          <w:tcPr>
            <w:tcW w:w="1381" w:type="pct"/>
            <w:shd w:val="clear" w:color="auto" w:fill="auto"/>
            <w:vAlign w:val="center"/>
            <w:hideMark/>
          </w:tcPr>
          <w:p w14:paraId="3902B9B3" w14:textId="77777777" w:rsidR="00D15C84" w:rsidRPr="00530C66" w:rsidRDefault="00D15C84" w:rsidP="00331303">
            <w:pPr>
              <w:spacing w:before="0" w:line="240" w:lineRule="auto"/>
              <w:ind w:left="284"/>
              <w:rPr>
                <w:rFonts w:asciiTheme="minorHAnsi" w:eastAsia="Times New Roman" w:hAnsiTheme="minorHAnsi" w:cstheme="minorHAnsi"/>
                <w:b/>
                <w:bCs/>
                <w:sz w:val="18"/>
                <w:szCs w:val="18"/>
                <w:lang w:eastAsia="en-AU"/>
              </w:rPr>
            </w:pPr>
            <w:r w:rsidRPr="00530C66">
              <w:rPr>
                <w:rFonts w:asciiTheme="minorHAnsi" w:eastAsia="Times New Roman" w:hAnsiTheme="minorHAnsi" w:cstheme="minorHAnsi"/>
                <w:b/>
                <w:bCs/>
                <w:sz w:val="18"/>
                <w:szCs w:val="18"/>
                <w:lang w:eastAsia="en-AU"/>
              </w:rPr>
              <w:t>Remote/Very remote</w:t>
            </w:r>
          </w:p>
        </w:tc>
        <w:tc>
          <w:tcPr>
            <w:tcW w:w="394" w:type="pct"/>
            <w:shd w:val="clear" w:color="auto" w:fill="auto"/>
          </w:tcPr>
          <w:p w14:paraId="389AEBF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1.2</w:t>
            </w:r>
          </w:p>
        </w:tc>
        <w:tc>
          <w:tcPr>
            <w:tcW w:w="460" w:type="pct"/>
            <w:shd w:val="clear" w:color="auto" w:fill="auto"/>
          </w:tcPr>
          <w:p w14:paraId="2A5BE1DD"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0.8-1.8</w:t>
            </w:r>
          </w:p>
        </w:tc>
        <w:tc>
          <w:tcPr>
            <w:tcW w:w="329" w:type="pct"/>
            <w:shd w:val="clear" w:color="auto" w:fill="auto"/>
          </w:tcPr>
          <w:p w14:paraId="21F4A16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0.6</w:t>
            </w:r>
          </w:p>
        </w:tc>
        <w:tc>
          <w:tcPr>
            <w:tcW w:w="329" w:type="pct"/>
            <w:shd w:val="clear" w:color="auto" w:fill="auto"/>
          </w:tcPr>
          <w:p w14:paraId="40E1604F"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0.3-1.0</w:t>
            </w:r>
          </w:p>
        </w:tc>
        <w:tc>
          <w:tcPr>
            <w:tcW w:w="329" w:type="pct"/>
            <w:shd w:val="clear" w:color="auto" w:fill="auto"/>
          </w:tcPr>
          <w:p w14:paraId="213899C2"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0.9</w:t>
            </w:r>
          </w:p>
        </w:tc>
        <w:tc>
          <w:tcPr>
            <w:tcW w:w="329" w:type="pct"/>
            <w:shd w:val="clear" w:color="auto" w:fill="auto"/>
          </w:tcPr>
          <w:p w14:paraId="136F5FE7"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0.5-1.4</w:t>
            </w:r>
          </w:p>
        </w:tc>
        <w:tc>
          <w:tcPr>
            <w:tcW w:w="329" w:type="pct"/>
            <w:shd w:val="clear" w:color="auto" w:fill="auto"/>
          </w:tcPr>
          <w:p w14:paraId="32BECBC7"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2.2</w:t>
            </w:r>
          </w:p>
        </w:tc>
        <w:tc>
          <w:tcPr>
            <w:tcW w:w="329" w:type="pct"/>
            <w:shd w:val="clear" w:color="auto" w:fill="auto"/>
          </w:tcPr>
          <w:p w14:paraId="5C9C673C"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1.5-3.1</w:t>
            </w:r>
          </w:p>
        </w:tc>
        <w:tc>
          <w:tcPr>
            <w:tcW w:w="329" w:type="pct"/>
            <w:shd w:val="clear" w:color="auto" w:fill="auto"/>
            <w:hideMark/>
          </w:tcPr>
          <w:p w14:paraId="77314FBF" w14:textId="77777777" w:rsidR="00D15C84" w:rsidRPr="00530C66" w:rsidRDefault="00D15C84" w:rsidP="00331303">
            <w:pPr>
              <w:spacing w:before="0" w:line="240" w:lineRule="auto"/>
              <w:jc w:val="center"/>
              <w:rPr>
                <w:rFonts w:asciiTheme="minorHAnsi" w:eastAsia="Times New Roman" w:hAnsiTheme="minorHAnsi" w:cstheme="minorHAnsi"/>
                <w:color w:val="FF0000"/>
                <w:sz w:val="18"/>
                <w:szCs w:val="18"/>
                <w:lang w:eastAsia="en-AU"/>
              </w:rPr>
            </w:pPr>
            <w:r w:rsidRPr="00530C66">
              <w:rPr>
                <w:rFonts w:asciiTheme="minorHAnsi" w:hAnsiTheme="minorHAnsi" w:cstheme="minorHAnsi"/>
                <w:color w:val="FF0000"/>
                <w:sz w:val="18"/>
                <w:szCs w:val="18"/>
              </w:rPr>
              <w:t>1.8</w:t>
            </w:r>
          </w:p>
        </w:tc>
        <w:tc>
          <w:tcPr>
            <w:tcW w:w="460" w:type="pct"/>
            <w:shd w:val="clear" w:color="auto" w:fill="auto"/>
            <w:hideMark/>
          </w:tcPr>
          <w:p w14:paraId="39CD4241" w14:textId="77777777" w:rsidR="00D15C84" w:rsidRPr="00530C66" w:rsidRDefault="00D15C84" w:rsidP="00331303">
            <w:pPr>
              <w:spacing w:before="0" w:line="240" w:lineRule="auto"/>
              <w:jc w:val="center"/>
              <w:rPr>
                <w:rFonts w:asciiTheme="minorHAnsi" w:eastAsia="Times New Roman" w:hAnsiTheme="minorHAnsi" w:cstheme="minorHAnsi"/>
                <w:sz w:val="18"/>
                <w:szCs w:val="18"/>
                <w:lang w:eastAsia="en-AU"/>
              </w:rPr>
            </w:pPr>
            <w:r w:rsidRPr="00530C66">
              <w:rPr>
                <w:rFonts w:asciiTheme="minorHAnsi" w:hAnsiTheme="minorHAnsi" w:cstheme="minorHAnsi"/>
                <w:sz w:val="18"/>
                <w:szCs w:val="18"/>
              </w:rPr>
              <w:t>1.1-2.8</w:t>
            </w:r>
          </w:p>
        </w:tc>
      </w:tr>
    </w:tbl>
    <w:p w14:paraId="77B99423" w14:textId="77777777" w:rsidR="00D15C84" w:rsidRPr="00530C66" w:rsidRDefault="00D15C84" w:rsidP="00225FB7">
      <w:r w:rsidRPr="00530C66">
        <w:t>* Adjusted hazard ratios also controlling for age, number of support needs, and use of employment services only.</w:t>
      </w:r>
    </w:p>
    <w:p w14:paraId="2574EE3D" w14:textId="77777777" w:rsidR="00D15C84" w:rsidRPr="00530C66" w:rsidRDefault="00D15C84" w:rsidP="00225FB7">
      <w:r w:rsidRPr="00530C66">
        <w:rPr>
          <w:color w:val="FF0000"/>
        </w:rPr>
        <w:t>Significantly different Hazard ratios are shown in red. In general this effect is significant when the 95% CI does not include 1.</w:t>
      </w:r>
    </w:p>
    <w:p w14:paraId="11E466D1" w14:textId="77777777" w:rsidR="00D15C84" w:rsidRPr="00530C66" w:rsidRDefault="00D15C84" w:rsidP="00D15C84">
      <w:pPr>
        <w:spacing w:before="0" w:line="360" w:lineRule="auto"/>
        <w:jc w:val="right"/>
        <w:rPr>
          <w:rFonts w:asciiTheme="minorHAnsi" w:hAnsiTheme="minorHAnsi" w:cstheme="minorHAnsi"/>
          <w:i/>
          <w:sz w:val="20"/>
        </w:rPr>
      </w:pPr>
    </w:p>
    <w:p w14:paraId="02490C70" w14:textId="7DBD978C" w:rsidR="00D15C84" w:rsidRPr="00530C66" w:rsidRDefault="00D15C84" w:rsidP="00D15C84">
      <w:pPr>
        <w:shd w:val="clear" w:color="auto" w:fill="E2CDEB" w:themeFill="text2" w:themeFillTint="33"/>
        <w:spacing w:before="120" w:after="0" w:line="360" w:lineRule="auto"/>
        <w:rPr>
          <w:rFonts w:asciiTheme="minorHAnsi" w:hAnsiTheme="minorHAnsi" w:cstheme="minorHAnsi"/>
          <w:b/>
          <w:szCs w:val="22"/>
        </w:rPr>
      </w:pPr>
      <w:bookmarkStart w:id="35" w:name="_Toc103623516"/>
      <w:r w:rsidRPr="00530C66">
        <w:rPr>
          <w:rFonts w:asciiTheme="minorHAnsi" w:hAnsiTheme="minorHAnsi" w:cstheme="minorHAnsi"/>
          <w:b/>
          <w:szCs w:val="22"/>
        </w:rPr>
        <w:t xml:space="preserve">Interpreting this </w:t>
      </w:r>
      <w:r w:rsidR="00B60612">
        <w:rPr>
          <w:rFonts w:asciiTheme="minorHAnsi" w:hAnsiTheme="minorHAnsi" w:cstheme="minorHAnsi"/>
          <w:b/>
          <w:szCs w:val="22"/>
        </w:rPr>
        <w:t>t</w:t>
      </w:r>
      <w:r w:rsidRPr="00530C66">
        <w:rPr>
          <w:rFonts w:asciiTheme="minorHAnsi" w:hAnsiTheme="minorHAnsi" w:cstheme="minorHAnsi"/>
          <w:b/>
          <w:szCs w:val="22"/>
        </w:rPr>
        <w:t>able</w:t>
      </w:r>
    </w:p>
    <w:p w14:paraId="76440843" w14:textId="77777777" w:rsidR="00413767" w:rsidRDefault="00413767" w:rsidP="00D15C84">
      <w:pPr>
        <w:shd w:val="clear" w:color="auto" w:fill="E2CDEB" w:themeFill="text2" w:themeFillTint="33"/>
        <w:spacing w:before="120" w:after="0" w:line="360" w:lineRule="auto"/>
        <w:rPr>
          <w:rFonts w:asciiTheme="minorHAnsi" w:hAnsiTheme="minorHAnsi" w:cstheme="minorHAnsi"/>
          <w:szCs w:val="22"/>
        </w:rPr>
      </w:pPr>
      <w:r>
        <w:rPr>
          <w:rFonts w:asciiTheme="minorHAnsi" w:hAnsiTheme="minorHAnsi" w:cstheme="minorHAnsi"/>
          <w:szCs w:val="22"/>
        </w:rPr>
        <w:t xml:space="preserve">For each category, the first subcategory is compared to all other subcategories. For example, data from people with disabilities categorised as </w:t>
      </w:r>
      <w:r w:rsidRPr="00413767">
        <w:rPr>
          <w:rFonts w:asciiTheme="minorHAnsi" w:hAnsiTheme="minorHAnsi" w:cstheme="minorHAnsi"/>
          <w:szCs w:val="22"/>
        </w:rPr>
        <w:t>Physical or diverse, Sensory or speech, Psychosocial</w:t>
      </w:r>
      <w:r>
        <w:rPr>
          <w:rFonts w:asciiTheme="minorHAnsi" w:hAnsiTheme="minorHAnsi" w:cstheme="minorHAnsi"/>
          <w:szCs w:val="22"/>
        </w:rPr>
        <w:t xml:space="preserve"> are compared to </w:t>
      </w:r>
      <w:r w:rsidRPr="00413767">
        <w:rPr>
          <w:rFonts w:asciiTheme="minorHAnsi" w:hAnsiTheme="minorHAnsi" w:cstheme="minorHAnsi"/>
          <w:szCs w:val="22"/>
        </w:rPr>
        <w:t>Intellectual or learning disabilities.</w:t>
      </w:r>
    </w:p>
    <w:p w14:paraId="258D7EB9" w14:textId="4F677746" w:rsidR="00BF5993" w:rsidRPr="00530C66" w:rsidRDefault="00D15C84" w:rsidP="00BF5993">
      <w:pPr>
        <w:shd w:val="clear" w:color="auto" w:fill="E2CDEB" w:themeFill="text2" w:themeFillTint="33"/>
        <w:spacing w:before="120" w:after="0" w:line="360" w:lineRule="auto"/>
        <w:rPr>
          <w:rFonts w:asciiTheme="minorHAnsi" w:hAnsiTheme="minorHAnsi" w:cstheme="minorHAnsi"/>
          <w:szCs w:val="22"/>
        </w:rPr>
      </w:pPr>
      <w:r w:rsidRPr="00530C66">
        <w:rPr>
          <w:rFonts w:asciiTheme="minorHAnsi" w:hAnsiTheme="minorHAnsi" w:cstheme="minorHAnsi"/>
          <w:szCs w:val="22"/>
        </w:rPr>
        <w:t>A Hazard ratio</w:t>
      </w:r>
      <w:r w:rsidR="00BF5993">
        <w:rPr>
          <w:rFonts w:asciiTheme="minorHAnsi" w:hAnsiTheme="minorHAnsi" w:cstheme="minorHAnsi"/>
          <w:szCs w:val="22"/>
        </w:rPr>
        <w:t xml:space="preserve"> (HR)</w:t>
      </w:r>
      <w:r w:rsidRPr="00530C66">
        <w:rPr>
          <w:rFonts w:asciiTheme="minorHAnsi" w:hAnsiTheme="minorHAnsi" w:cstheme="minorHAnsi"/>
          <w:szCs w:val="22"/>
        </w:rPr>
        <w:t xml:space="preserve"> of </w:t>
      </w:r>
      <w:r w:rsidR="00BF5993">
        <w:rPr>
          <w:rFonts w:asciiTheme="minorHAnsi" w:hAnsiTheme="minorHAnsi" w:cstheme="minorHAnsi"/>
          <w:szCs w:val="22"/>
        </w:rPr>
        <w:t>greater</w:t>
      </w:r>
      <w:r w:rsidRPr="00530C66">
        <w:rPr>
          <w:rFonts w:asciiTheme="minorHAnsi" w:hAnsiTheme="minorHAnsi" w:cstheme="minorHAnsi"/>
          <w:szCs w:val="22"/>
        </w:rPr>
        <w:t xml:space="preserve"> than 1 </w:t>
      </w:r>
      <w:r w:rsidR="00BF5993">
        <w:rPr>
          <w:rFonts w:asciiTheme="minorHAnsi" w:hAnsiTheme="minorHAnsi" w:cstheme="minorHAnsi"/>
          <w:szCs w:val="22"/>
        </w:rPr>
        <w:t xml:space="preserve">indicates </w:t>
      </w:r>
      <w:r w:rsidRPr="00530C66">
        <w:rPr>
          <w:rFonts w:asciiTheme="minorHAnsi" w:hAnsiTheme="minorHAnsi" w:cstheme="minorHAnsi"/>
          <w:szCs w:val="22"/>
        </w:rPr>
        <w:t xml:space="preserve">risk is higher compared to the </w:t>
      </w:r>
      <w:r w:rsidR="00BF5993">
        <w:rPr>
          <w:rFonts w:asciiTheme="minorHAnsi" w:hAnsiTheme="minorHAnsi" w:cstheme="minorHAnsi"/>
          <w:szCs w:val="22"/>
        </w:rPr>
        <w:t>comparison group</w:t>
      </w:r>
      <w:r w:rsidRPr="00530C66">
        <w:rPr>
          <w:rFonts w:asciiTheme="minorHAnsi" w:hAnsiTheme="minorHAnsi" w:cstheme="minorHAnsi"/>
          <w:szCs w:val="22"/>
        </w:rPr>
        <w:t xml:space="preserve"> population </w:t>
      </w:r>
      <w:r w:rsidR="00BF5993">
        <w:rPr>
          <w:rFonts w:asciiTheme="minorHAnsi" w:hAnsiTheme="minorHAnsi" w:cstheme="minorHAnsi"/>
          <w:szCs w:val="22"/>
        </w:rPr>
        <w:t>and</w:t>
      </w:r>
      <w:r w:rsidRPr="00530C66">
        <w:rPr>
          <w:rFonts w:asciiTheme="minorHAnsi" w:hAnsiTheme="minorHAnsi" w:cstheme="minorHAnsi"/>
          <w:szCs w:val="22"/>
        </w:rPr>
        <w:t xml:space="preserve"> reduced where the HR is less than 1. As an example, people with psychosocial disability were more than 6 times as likely to </w:t>
      </w:r>
      <w:r w:rsidR="00BF5993">
        <w:rPr>
          <w:rFonts w:asciiTheme="minorHAnsi" w:hAnsiTheme="minorHAnsi" w:cstheme="minorHAnsi"/>
          <w:szCs w:val="22"/>
        </w:rPr>
        <w:t>have</w:t>
      </w:r>
      <w:r w:rsidRPr="00530C66">
        <w:rPr>
          <w:rFonts w:asciiTheme="minorHAnsi" w:hAnsiTheme="minorHAnsi" w:cstheme="minorHAnsi"/>
          <w:szCs w:val="22"/>
        </w:rPr>
        <w:t xml:space="preserve"> </w:t>
      </w:r>
      <w:r w:rsidRPr="00530C66">
        <w:rPr>
          <w:rFonts w:asciiTheme="minorHAnsi" w:hAnsiTheme="minorHAnsi" w:cstheme="minorHAnsi"/>
          <w:i/>
          <w:szCs w:val="22"/>
        </w:rPr>
        <w:t>‘Injuries to multiple body regions, crushing, asphyxiation, poisoning by drugs, other’</w:t>
      </w:r>
      <w:r w:rsidRPr="00530C66">
        <w:rPr>
          <w:rFonts w:asciiTheme="minorHAnsi" w:hAnsiTheme="minorHAnsi" w:cstheme="minorHAnsi"/>
          <w:szCs w:val="22"/>
        </w:rPr>
        <w:t>,</w:t>
      </w:r>
      <w:r w:rsidR="00BF5993">
        <w:rPr>
          <w:rFonts w:asciiTheme="minorHAnsi" w:hAnsiTheme="minorHAnsi" w:cstheme="minorHAnsi"/>
          <w:szCs w:val="22"/>
        </w:rPr>
        <w:t xml:space="preserve"> as a contributing cause</w:t>
      </w:r>
      <w:r w:rsidRPr="00530C66">
        <w:rPr>
          <w:rFonts w:asciiTheme="minorHAnsi" w:hAnsiTheme="minorHAnsi" w:cstheme="minorHAnsi"/>
          <w:szCs w:val="22"/>
        </w:rPr>
        <w:t xml:space="preserve"> compared to people with intellectual or learning disability (</w:t>
      </w:r>
      <w:r w:rsidR="00BF5993">
        <w:rPr>
          <w:rFonts w:asciiTheme="minorHAnsi" w:hAnsiTheme="minorHAnsi" w:cstheme="minorHAnsi"/>
          <w:szCs w:val="22"/>
        </w:rPr>
        <w:t xml:space="preserve">HR = 6.4). </w:t>
      </w:r>
      <w:r w:rsidR="00BF5993" w:rsidRPr="00BF5993">
        <w:rPr>
          <w:rFonts w:asciiTheme="minorHAnsi" w:hAnsiTheme="minorHAnsi" w:cstheme="minorHAnsi"/>
          <w:szCs w:val="22"/>
        </w:rPr>
        <w:t>In general this effect is significant when the 95% CI does not include 1.</w:t>
      </w:r>
    </w:p>
    <w:p w14:paraId="3A8A4300" w14:textId="6D6BD5FC" w:rsidR="00BC66E1" w:rsidRDefault="00BC66E1" w:rsidP="00225FB7">
      <w:pPr>
        <w:pStyle w:val="Heading3"/>
        <w:rPr>
          <w:lang w:val="en-US"/>
        </w:rPr>
      </w:pPr>
      <w:r w:rsidRPr="00386E39">
        <w:rPr>
          <w:lang w:val="en-US"/>
        </w:rPr>
        <w:t xml:space="preserve">Do rates of </w:t>
      </w:r>
      <w:r w:rsidR="005F1504">
        <w:rPr>
          <w:lang w:val="en-US"/>
        </w:rPr>
        <w:t>PADs</w:t>
      </w:r>
      <w:r>
        <w:rPr>
          <w:lang w:val="en-US"/>
        </w:rPr>
        <w:t xml:space="preserve"> vary</w:t>
      </w:r>
      <w:r w:rsidRPr="00386E39">
        <w:rPr>
          <w:lang w:val="en-US"/>
        </w:rPr>
        <w:t xml:space="preserve"> between services outlets?</w:t>
      </w:r>
    </w:p>
    <w:p w14:paraId="5F625B69" w14:textId="7438C55C" w:rsidR="00BC66E1" w:rsidRPr="00BC66E1" w:rsidRDefault="00BC66E1" w:rsidP="00BC66E1">
      <w:pPr>
        <w:rPr>
          <w:lang w:val="en-US"/>
        </w:rPr>
      </w:pPr>
      <w:r w:rsidRPr="00591D5F">
        <w:rPr>
          <w:lang w:val="en-US"/>
        </w:rPr>
        <w:t xml:space="preserve">Funnel plots were used to examine </w:t>
      </w:r>
      <w:r w:rsidR="005333C1">
        <w:rPr>
          <w:lang w:val="en-US"/>
        </w:rPr>
        <w:t xml:space="preserve">whether the </w:t>
      </w:r>
      <w:r w:rsidRPr="00591D5F">
        <w:rPr>
          <w:lang w:val="en-US"/>
        </w:rPr>
        <w:t>variation in rates</w:t>
      </w:r>
      <w:r>
        <w:rPr>
          <w:lang w:val="en-US"/>
        </w:rPr>
        <w:t xml:space="preserve"> of PADs</w:t>
      </w:r>
      <w:r w:rsidRPr="00591D5F">
        <w:rPr>
          <w:lang w:val="en-US"/>
        </w:rPr>
        <w:t xml:space="preserve"> </w:t>
      </w:r>
      <w:r w:rsidR="005333C1">
        <w:rPr>
          <w:lang w:val="en-US"/>
        </w:rPr>
        <w:t>was related to the size of</w:t>
      </w:r>
      <w:r w:rsidRPr="00591D5F">
        <w:rPr>
          <w:lang w:val="en-US"/>
        </w:rPr>
        <w:t xml:space="preserve"> service outlets in 2018</w:t>
      </w:r>
      <w:r w:rsidR="005333C1">
        <w:rPr>
          <w:lang w:val="en-US"/>
        </w:rPr>
        <w:t>. The data used for this analysis were</w:t>
      </w:r>
      <w:r w:rsidRPr="00591D5F">
        <w:rPr>
          <w:lang w:val="en-US"/>
        </w:rPr>
        <w:t xml:space="preserve"> based on </w:t>
      </w:r>
      <w:r w:rsidRPr="00591D5F">
        <w:rPr>
          <w:i/>
          <w:lang w:val="en-US"/>
        </w:rPr>
        <w:t>UCoD</w:t>
      </w:r>
      <w:r w:rsidR="005333C1">
        <w:rPr>
          <w:i/>
          <w:lang w:val="en-US"/>
        </w:rPr>
        <w:t>s</w:t>
      </w:r>
      <w:r w:rsidRPr="00591D5F">
        <w:rPr>
          <w:i/>
          <w:lang w:val="en-US"/>
        </w:rPr>
        <w:t xml:space="preserve"> only</w:t>
      </w:r>
      <w:r w:rsidR="005333C1">
        <w:rPr>
          <w:i/>
          <w:lang w:val="en-US"/>
        </w:rPr>
        <w:t xml:space="preserve"> in 2018</w:t>
      </w:r>
      <w:r>
        <w:rPr>
          <w:lang w:val="en-US"/>
        </w:rPr>
        <w:t xml:space="preserve">. </w:t>
      </w:r>
      <w:r>
        <w:t>There was variation between service outlets in rates of PADs. There were 6 service outlets (3.1%) with rates much higher than expected (above 99.8% control limits) and 17 outlets (8.8%) with rates above 95% control limits.</w:t>
      </w:r>
    </w:p>
    <w:p w14:paraId="045EDF7A" w14:textId="3A1D4BD3" w:rsidR="00BC66E1" w:rsidRPr="00BC66E1" w:rsidRDefault="005333C1" w:rsidP="00BC66E1">
      <w:pPr>
        <w:suppressAutoHyphens w:val="0"/>
        <w:spacing w:before="120" w:after="120" w:line="240" w:lineRule="auto"/>
      </w:pPr>
      <w:r>
        <w:t>High than expected</w:t>
      </w:r>
      <w:r w:rsidR="00BC66E1">
        <w:t xml:space="preserve"> PAD rates </w:t>
      </w:r>
      <w:r>
        <w:t>were found in smaller service outlets</w:t>
      </w:r>
      <w:r w:rsidR="00CC25E1">
        <w:t xml:space="preserve"> (provider size &lt; 500)</w:t>
      </w:r>
      <w:r w:rsidR="00BC66E1">
        <w:t>.</w:t>
      </w:r>
    </w:p>
    <w:p w14:paraId="5B505997" w14:textId="10BCB4D7" w:rsidR="00BC66E1" w:rsidRPr="00225FB7" w:rsidRDefault="00BC66E1" w:rsidP="00225FB7">
      <w:pPr>
        <w:pStyle w:val="Heading4"/>
        <w:rPr>
          <w:rStyle w:val="Hyperlink"/>
          <w:b/>
          <w:i w:val="0"/>
          <w:color w:val="5F2E74"/>
          <w:u w:val="none"/>
        </w:rPr>
      </w:pPr>
      <w:r w:rsidRPr="003460E1">
        <w:t xml:space="preserve">Figure </w:t>
      </w:r>
      <w:r w:rsidR="00B60612">
        <w:t>5</w:t>
      </w:r>
      <w:r w:rsidRPr="003460E1">
        <w:t xml:space="preserve">: </w:t>
      </w:r>
      <w:r w:rsidRPr="0030067E">
        <w:t xml:space="preserve">Variation in rates of </w:t>
      </w:r>
      <w:r w:rsidR="005F1504">
        <w:t>PADs</w:t>
      </w:r>
      <w:r w:rsidRPr="0030067E">
        <w:t xml:space="preserve"> </w:t>
      </w:r>
      <w:r w:rsidR="005333C1" w:rsidRPr="0030067E">
        <w:t>compared to size of services outlets</w:t>
      </w:r>
      <w:r w:rsidRPr="0030067E">
        <w:t>*</w:t>
      </w:r>
    </w:p>
    <w:p w14:paraId="3489DF95" w14:textId="32725D98" w:rsidR="00BC66E1" w:rsidRDefault="00BC66E1" w:rsidP="00BC66E1">
      <w:r w:rsidRPr="00B5676C">
        <w:rPr>
          <w:noProof/>
          <w:lang w:eastAsia="en-AU"/>
        </w:rPr>
        <w:drawing>
          <wp:inline distT="0" distB="0" distL="0" distR="0" wp14:anchorId="7DE7B409" wp14:editId="6D108D66">
            <wp:extent cx="5027676" cy="3356641"/>
            <wp:effectExtent l="0" t="0" r="1905" b="0"/>
            <wp:docPr id="39" name="Picture 14" descr="image of funnel plot. Red line above zero, black dots plotted on 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24" cstate="print">
                      <a:extLst>
                        <a:ext uri="{28A0092B-C50C-407E-A947-70E740481C1C}">
                          <a14:useLocalDpi xmlns:a14="http://schemas.microsoft.com/office/drawing/2010/main" val="0"/>
                        </a:ext>
                      </a:extLst>
                    </a:blip>
                    <a:srcRect t="8343"/>
                    <a:stretch/>
                  </pic:blipFill>
                  <pic:spPr>
                    <a:xfrm>
                      <a:off x="0" y="0"/>
                      <a:ext cx="5027676" cy="3356641"/>
                    </a:xfrm>
                    <a:prstGeom prst="rect">
                      <a:avLst/>
                    </a:prstGeom>
                  </pic:spPr>
                </pic:pic>
              </a:graphicData>
            </a:graphic>
          </wp:inline>
        </w:drawing>
      </w:r>
    </w:p>
    <w:p w14:paraId="387D12B5" w14:textId="77777777" w:rsidR="00BC66E1" w:rsidRDefault="00BC66E1" w:rsidP="00225FB7">
      <w:r w:rsidRPr="00B5676C">
        <w:t xml:space="preserve">* Excludes people using employment services only and </w:t>
      </w:r>
      <w:r>
        <w:t>outlets</w:t>
      </w:r>
      <w:r w:rsidRPr="00B5676C">
        <w:t xml:space="preserve"> with &lt;100 participants. Adjusted model for age, sex. UCoD only method. High volume providers have been grouped at n=1,250 and n=1,500 people to preserve anonymity</w:t>
      </w:r>
      <w:r>
        <w:t>.</w:t>
      </w:r>
    </w:p>
    <w:p w14:paraId="6DF32B15" w14:textId="77777777" w:rsidR="00BC66E1" w:rsidRDefault="00BC66E1" w:rsidP="00BC66E1">
      <w:pPr>
        <w:rPr>
          <w:rFonts w:asciiTheme="majorHAnsi" w:eastAsiaTheme="majorEastAsia" w:hAnsiTheme="majorHAnsi" w:cstheme="majorBidi"/>
          <w:b/>
          <w:color w:val="612C69"/>
          <w:sz w:val="40"/>
          <w:szCs w:val="40"/>
        </w:rPr>
      </w:pPr>
      <w:r>
        <w:br w:type="page"/>
      </w:r>
    </w:p>
    <w:p w14:paraId="58F0BDD2" w14:textId="77777777" w:rsidR="00D15C84" w:rsidRPr="00225FB7" w:rsidRDefault="00D15C84" w:rsidP="00225FB7">
      <w:pPr>
        <w:pStyle w:val="Heading1"/>
      </w:pPr>
      <w:bookmarkStart w:id="36" w:name="_Toc104302912"/>
      <w:bookmarkEnd w:id="35"/>
      <w:r w:rsidRPr="00225FB7">
        <w:t>Summary of findings</w:t>
      </w:r>
      <w:bookmarkEnd w:id="36"/>
    </w:p>
    <w:p w14:paraId="26AF0386" w14:textId="28E7E534" w:rsidR="00D15C84" w:rsidRPr="00530C66" w:rsidRDefault="006252D7" w:rsidP="00D15C84">
      <w:pPr>
        <w:spacing w:before="0" w:line="360" w:lineRule="auto"/>
        <w:rPr>
          <w:rFonts w:asciiTheme="minorHAnsi" w:hAnsiTheme="minorHAnsi" w:cstheme="minorHAnsi"/>
        </w:rPr>
      </w:pPr>
      <w:r>
        <w:rPr>
          <w:rFonts w:asciiTheme="minorHAnsi" w:hAnsiTheme="minorHAnsi" w:cstheme="minorHAnsi"/>
        </w:rPr>
        <w:t>T</w:t>
      </w:r>
      <w:r w:rsidR="00D15C84" w:rsidRPr="00530C66">
        <w:rPr>
          <w:rFonts w:asciiTheme="minorHAnsi" w:hAnsiTheme="minorHAnsi" w:cstheme="minorHAnsi"/>
        </w:rPr>
        <w:t xml:space="preserve">he current study shows that </w:t>
      </w:r>
      <w:r>
        <w:rPr>
          <w:rFonts w:asciiTheme="minorHAnsi" w:hAnsiTheme="minorHAnsi" w:cstheme="minorHAnsi"/>
        </w:rPr>
        <w:t>including all contributing causes</w:t>
      </w:r>
      <w:r w:rsidRPr="00530C66">
        <w:rPr>
          <w:rFonts w:asciiTheme="minorHAnsi" w:hAnsiTheme="minorHAnsi" w:cstheme="minorHAnsi"/>
        </w:rPr>
        <w:t xml:space="preserve"> </w:t>
      </w:r>
      <w:r w:rsidR="00D15C84" w:rsidRPr="00530C66">
        <w:rPr>
          <w:rFonts w:asciiTheme="minorHAnsi" w:hAnsiTheme="minorHAnsi" w:cstheme="minorHAnsi"/>
        </w:rPr>
        <w:t>make</w:t>
      </w:r>
      <w:r w:rsidR="005837C7">
        <w:rPr>
          <w:rFonts w:asciiTheme="minorHAnsi" w:hAnsiTheme="minorHAnsi" w:cstheme="minorHAnsi"/>
        </w:rPr>
        <w:t xml:space="preserve"> considerable differences</w:t>
      </w:r>
      <w:r w:rsidR="00D15C84" w:rsidRPr="00530C66">
        <w:rPr>
          <w:rFonts w:asciiTheme="minorHAnsi" w:hAnsiTheme="minorHAnsi" w:cstheme="minorHAnsi"/>
        </w:rPr>
        <w:t xml:space="preserve"> in </w:t>
      </w:r>
      <w:r w:rsidR="005837C7">
        <w:rPr>
          <w:rFonts w:asciiTheme="minorHAnsi" w:hAnsiTheme="minorHAnsi" w:cstheme="minorHAnsi"/>
        </w:rPr>
        <w:t xml:space="preserve">what are the most frequent </w:t>
      </w:r>
      <w:r>
        <w:rPr>
          <w:rFonts w:asciiTheme="minorHAnsi" w:hAnsiTheme="minorHAnsi" w:cstheme="minorHAnsi"/>
        </w:rPr>
        <w:t>risks in the</w:t>
      </w:r>
      <w:r w:rsidR="00D15C84" w:rsidRPr="00530C66">
        <w:rPr>
          <w:rFonts w:asciiTheme="minorHAnsi" w:hAnsiTheme="minorHAnsi" w:cstheme="minorHAnsi"/>
        </w:rPr>
        <w:t xml:space="preserve"> death</w:t>
      </w:r>
      <w:r>
        <w:rPr>
          <w:rFonts w:asciiTheme="minorHAnsi" w:hAnsiTheme="minorHAnsi" w:cstheme="minorHAnsi"/>
        </w:rPr>
        <w:t>s</w:t>
      </w:r>
      <w:r w:rsidR="00D15C84" w:rsidRPr="00530C66">
        <w:rPr>
          <w:rFonts w:asciiTheme="minorHAnsi" w:hAnsiTheme="minorHAnsi" w:cstheme="minorHAnsi"/>
        </w:rPr>
        <w:t xml:space="preserve"> </w:t>
      </w:r>
      <w:r>
        <w:rPr>
          <w:rFonts w:asciiTheme="minorHAnsi" w:hAnsiTheme="minorHAnsi" w:cstheme="minorHAnsi"/>
        </w:rPr>
        <w:t>of</w:t>
      </w:r>
      <w:r w:rsidRPr="00530C66">
        <w:rPr>
          <w:rFonts w:asciiTheme="minorHAnsi" w:hAnsiTheme="minorHAnsi" w:cstheme="minorHAnsi"/>
        </w:rPr>
        <w:t xml:space="preserve"> </w:t>
      </w:r>
      <w:r w:rsidR="00D15C84" w:rsidRPr="00530C66">
        <w:rPr>
          <w:rFonts w:asciiTheme="minorHAnsi" w:hAnsiTheme="minorHAnsi" w:cstheme="minorHAnsi"/>
        </w:rPr>
        <w:t xml:space="preserve">people with disability. Taking </w:t>
      </w:r>
      <w:r w:rsidR="005837C7" w:rsidRPr="00530C66">
        <w:rPr>
          <w:rFonts w:asciiTheme="minorHAnsi" w:hAnsiTheme="minorHAnsi" w:cstheme="minorHAnsi"/>
        </w:rPr>
        <w:t>a</w:t>
      </w:r>
      <w:r w:rsidR="005837C7">
        <w:rPr>
          <w:rFonts w:asciiTheme="minorHAnsi" w:hAnsiTheme="minorHAnsi" w:cstheme="minorHAnsi"/>
        </w:rPr>
        <w:t xml:space="preserve">ll </w:t>
      </w:r>
      <w:r w:rsidR="005837C7" w:rsidRPr="00530C66">
        <w:rPr>
          <w:rFonts w:asciiTheme="minorHAnsi" w:hAnsiTheme="minorHAnsi" w:cstheme="minorHAnsi"/>
        </w:rPr>
        <w:t xml:space="preserve">contributing </w:t>
      </w:r>
      <w:r w:rsidR="00D15C84" w:rsidRPr="00530C66">
        <w:rPr>
          <w:rFonts w:asciiTheme="minorHAnsi" w:hAnsiTheme="minorHAnsi" w:cstheme="minorHAnsi"/>
        </w:rPr>
        <w:t xml:space="preserve">causes into account can also limit potential </w:t>
      </w:r>
      <w:r w:rsidR="0030067E">
        <w:rPr>
          <w:rFonts w:asciiTheme="minorHAnsi" w:hAnsiTheme="minorHAnsi" w:cstheme="minorHAnsi"/>
        </w:rPr>
        <w:t>“</w:t>
      </w:r>
      <w:r w:rsidR="00D15C84" w:rsidRPr="00530C66">
        <w:rPr>
          <w:rFonts w:asciiTheme="minorHAnsi" w:hAnsiTheme="minorHAnsi" w:cstheme="minorHAnsi"/>
        </w:rPr>
        <w:t>overshadowing</w:t>
      </w:r>
      <w:r w:rsidR="0030067E">
        <w:rPr>
          <w:rFonts w:asciiTheme="minorHAnsi" w:hAnsiTheme="minorHAnsi" w:cstheme="minorHAnsi"/>
        </w:rPr>
        <w:t>”</w:t>
      </w:r>
      <w:r w:rsidR="00D15C84" w:rsidRPr="00530C66">
        <w:rPr>
          <w:rFonts w:asciiTheme="minorHAnsi" w:hAnsiTheme="minorHAnsi" w:cstheme="minorHAnsi"/>
        </w:rPr>
        <w:t xml:space="preserve"> by uncovering additional causes in deaths that </w:t>
      </w:r>
      <w:r w:rsidR="005837C7">
        <w:rPr>
          <w:rFonts w:asciiTheme="minorHAnsi" w:hAnsiTheme="minorHAnsi" w:cstheme="minorHAnsi"/>
        </w:rPr>
        <w:t>were</w:t>
      </w:r>
      <w:r w:rsidR="005837C7" w:rsidRPr="00530C66">
        <w:rPr>
          <w:rFonts w:asciiTheme="minorHAnsi" w:hAnsiTheme="minorHAnsi" w:cstheme="minorHAnsi"/>
        </w:rPr>
        <w:t xml:space="preserve"> </w:t>
      </w:r>
      <w:r w:rsidR="00D15C84" w:rsidRPr="00530C66">
        <w:rPr>
          <w:rFonts w:asciiTheme="minorHAnsi" w:hAnsiTheme="minorHAnsi" w:cstheme="minorHAnsi"/>
        </w:rPr>
        <w:t xml:space="preserve">attributed to </w:t>
      </w:r>
      <w:r w:rsidR="005837C7">
        <w:rPr>
          <w:rFonts w:asciiTheme="minorHAnsi" w:hAnsiTheme="minorHAnsi" w:cstheme="minorHAnsi"/>
        </w:rPr>
        <w:t>a person’s</w:t>
      </w:r>
      <w:r w:rsidR="005837C7" w:rsidRPr="00530C66">
        <w:rPr>
          <w:rFonts w:asciiTheme="minorHAnsi" w:hAnsiTheme="minorHAnsi" w:cstheme="minorHAnsi"/>
        </w:rPr>
        <w:t xml:space="preserve"> </w:t>
      </w:r>
      <w:r w:rsidR="00D15C84" w:rsidRPr="00530C66">
        <w:rPr>
          <w:rFonts w:asciiTheme="minorHAnsi" w:hAnsiTheme="minorHAnsi" w:cstheme="minorHAnsi"/>
        </w:rPr>
        <w:t xml:space="preserve">disability. </w:t>
      </w:r>
      <w:r w:rsidR="005837C7">
        <w:rPr>
          <w:rFonts w:asciiTheme="minorHAnsi" w:hAnsiTheme="minorHAnsi" w:cstheme="minorHAnsi"/>
        </w:rPr>
        <w:t>We were</w:t>
      </w:r>
      <w:r>
        <w:rPr>
          <w:rFonts w:asciiTheme="minorHAnsi" w:hAnsiTheme="minorHAnsi" w:cstheme="minorHAnsi"/>
        </w:rPr>
        <w:t xml:space="preserve"> also </w:t>
      </w:r>
      <w:r w:rsidR="005837C7">
        <w:rPr>
          <w:rFonts w:asciiTheme="minorHAnsi" w:hAnsiTheme="minorHAnsi" w:cstheme="minorHAnsi"/>
        </w:rPr>
        <w:t xml:space="preserve">able to identify a range of risk factors that were associated with the most frequent </w:t>
      </w:r>
      <w:r>
        <w:rPr>
          <w:rFonts w:asciiTheme="minorHAnsi" w:hAnsiTheme="minorHAnsi" w:cstheme="minorHAnsi"/>
        </w:rPr>
        <w:t>contributing causes.</w:t>
      </w:r>
    </w:p>
    <w:p w14:paraId="2326E42D" w14:textId="77777777" w:rsidR="00D15C84" w:rsidRPr="00530C66" w:rsidRDefault="00D15C84" w:rsidP="00225FB7">
      <w:pPr>
        <w:pStyle w:val="Heading3"/>
      </w:pPr>
      <w:r>
        <w:t>Aspiration pneumonia was frequently identified as a contributing cause in the</w:t>
      </w:r>
      <w:r w:rsidRPr="00530C66">
        <w:t xml:space="preserve"> deaths of people with disability</w:t>
      </w:r>
    </w:p>
    <w:p w14:paraId="260C6A8A"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Of the 9,062 people using disability services who died during 2013-2018, 11% had aspiration pneumonia as one of the contributing causes to their death. This is consistent with other smaller studies that have found that aspiration pneumonia and choking were among the most common respiratory causes of death for people with disability in NSW, Queensland and Victoria. (Trollor 2017; Salomon &amp;Trollor 2019).</w:t>
      </w:r>
    </w:p>
    <w:p w14:paraId="456001F4" w14:textId="1E662B17" w:rsidR="00D15C84" w:rsidRPr="00530C66" w:rsidRDefault="0030067E" w:rsidP="00225FB7">
      <w:pPr>
        <w:pStyle w:val="Heading3"/>
      </w:pPr>
      <w:r>
        <w:t>“</w:t>
      </w:r>
      <w:r w:rsidR="00D15C84" w:rsidRPr="00530C66">
        <w:t>Overshadowing</w:t>
      </w:r>
      <w:r>
        <w:t>”</w:t>
      </w:r>
      <w:r w:rsidR="00D15C84" w:rsidRPr="00530C66">
        <w:t xml:space="preserve"> of the deaths of people with disability</w:t>
      </w:r>
    </w:p>
    <w:p w14:paraId="0F37D4F8"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This current study has identified that attributing a person’s death to their disability may prevent other contributing factors from being identified. The most common factors associated with deaths of people with disability were respiratory and cardiac arrest, effects of medicines including opioids, benzodiazepines and antidepressants, lung diseases, influenza and pneumonia, and coronary heart disease. </w:t>
      </w:r>
    </w:p>
    <w:p w14:paraId="6BF1F413" w14:textId="6350CBFD" w:rsidR="00D15C84" w:rsidRPr="00530C66" w:rsidRDefault="005F1504" w:rsidP="00225FB7">
      <w:pPr>
        <w:pStyle w:val="Heading3"/>
      </w:pPr>
      <w:r>
        <w:t>PADs</w:t>
      </w:r>
    </w:p>
    <w:p w14:paraId="36259D94" w14:textId="64A4A9D1" w:rsidR="00D15C84" w:rsidRPr="00530C66" w:rsidRDefault="009336CF" w:rsidP="002B50DD">
      <w:pPr>
        <w:spacing w:before="0" w:line="360" w:lineRule="auto"/>
        <w:rPr>
          <w:rFonts w:asciiTheme="minorHAnsi" w:hAnsiTheme="minorHAnsi" w:cstheme="minorHAnsi"/>
        </w:rPr>
      </w:pPr>
      <w:r>
        <w:rPr>
          <w:rFonts w:asciiTheme="minorHAnsi" w:hAnsiTheme="minorHAnsi" w:cstheme="minorHAnsi"/>
        </w:rPr>
        <w:t>T</w:t>
      </w:r>
      <w:r w:rsidR="00D15C84" w:rsidRPr="00530C66">
        <w:rPr>
          <w:rFonts w:asciiTheme="minorHAnsi" w:hAnsiTheme="minorHAnsi" w:cstheme="minorHAnsi"/>
        </w:rPr>
        <w:t xml:space="preserve">he top three most </w:t>
      </w:r>
      <w:r w:rsidR="00D15C84">
        <w:rPr>
          <w:rFonts w:asciiTheme="minorHAnsi" w:hAnsiTheme="minorHAnsi" w:cstheme="minorHAnsi"/>
        </w:rPr>
        <w:t>frequent</w:t>
      </w:r>
      <w:r w:rsidR="00D15C84" w:rsidRPr="00530C66">
        <w:rPr>
          <w:rFonts w:asciiTheme="minorHAnsi" w:hAnsiTheme="minorHAnsi" w:cstheme="minorHAnsi"/>
        </w:rPr>
        <w:t xml:space="preserve"> causes of death </w:t>
      </w:r>
      <w:r w:rsidR="000C26C6">
        <w:rPr>
          <w:rFonts w:asciiTheme="minorHAnsi" w:hAnsiTheme="minorHAnsi" w:cstheme="minorHAnsi"/>
        </w:rPr>
        <w:t>in the</w:t>
      </w:r>
      <w:r w:rsidR="00D15C84" w:rsidRPr="00530C66">
        <w:rPr>
          <w:rFonts w:asciiTheme="minorHAnsi" w:hAnsiTheme="minorHAnsi" w:cstheme="minorHAnsi"/>
        </w:rPr>
        <w:t xml:space="preserve"> study population, are </w:t>
      </w:r>
      <w:r w:rsidR="000C26C6">
        <w:rPr>
          <w:rFonts w:asciiTheme="minorHAnsi" w:hAnsiTheme="minorHAnsi" w:cstheme="minorHAnsi"/>
        </w:rPr>
        <w:t xml:space="preserve">generally </w:t>
      </w:r>
      <w:r w:rsidR="00D15C84" w:rsidRPr="00530C66">
        <w:rPr>
          <w:rFonts w:asciiTheme="minorHAnsi" w:hAnsiTheme="minorHAnsi" w:cstheme="minorHAnsi"/>
        </w:rPr>
        <w:t xml:space="preserve">not categorised as potentially avoidable </w:t>
      </w:r>
      <w:r>
        <w:rPr>
          <w:rFonts w:asciiTheme="minorHAnsi" w:hAnsiTheme="minorHAnsi" w:cstheme="minorHAnsi"/>
        </w:rPr>
        <w:t xml:space="preserve">using </w:t>
      </w:r>
      <w:r w:rsidR="00840ECA">
        <w:rPr>
          <w:rFonts w:asciiTheme="minorHAnsi" w:hAnsiTheme="minorHAnsi" w:cstheme="minorHAnsi"/>
          <w:iCs/>
          <w:szCs w:val="18"/>
        </w:rPr>
        <w:t xml:space="preserve">standardised </w:t>
      </w:r>
      <w:r>
        <w:rPr>
          <w:rFonts w:asciiTheme="minorHAnsi" w:hAnsiTheme="minorHAnsi" w:cstheme="minorHAnsi"/>
        </w:rPr>
        <w:t xml:space="preserve">criteria </w:t>
      </w:r>
      <w:r w:rsidR="000C26C6">
        <w:rPr>
          <w:rFonts w:asciiTheme="minorHAnsi" w:hAnsiTheme="minorHAnsi" w:cstheme="minorHAnsi"/>
        </w:rPr>
        <w:t>(</w:t>
      </w:r>
      <w:r w:rsidR="00840ECA">
        <w:rPr>
          <w:rFonts w:asciiTheme="minorHAnsi" w:hAnsiTheme="minorHAnsi" w:cstheme="minorHAnsi"/>
        </w:rPr>
        <w:t>AIHW 2022</w:t>
      </w:r>
      <w:r w:rsidR="000C26C6">
        <w:rPr>
          <w:rFonts w:asciiTheme="minorHAnsi" w:hAnsiTheme="minorHAnsi" w:cstheme="minorHAnsi"/>
        </w:rPr>
        <w:t>)</w:t>
      </w:r>
      <w:r w:rsidR="00D15C84" w:rsidRPr="00530C66">
        <w:rPr>
          <w:rFonts w:asciiTheme="minorHAnsi" w:hAnsiTheme="minorHAnsi" w:cstheme="minorHAnsi"/>
        </w:rPr>
        <w:t xml:space="preserve">. </w:t>
      </w:r>
      <w:r w:rsidR="00D15C84" w:rsidRPr="00F14FC9">
        <w:rPr>
          <w:rFonts w:asciiTheme="minorHAnsi" w:hAnsiTheme="minorHAnsi" w:cstheme="minorHAnsi"/>
          <w:bCs/>
        </w:rPr>
        <w:t xml:space="preserve">These </w:t>
      </w:r>
      <w:r w:rsidR="00F14FC9" w:rsidRPr="00F14FC9">
        <w:rPr>
          <w:rFonts w:asciiTheme="minorHAnsi" w:hAnsiTheme="minorHAnsi" w:cstheme="minorHAnsi"/>
          <w:bCs/>
        </w:rPr>
        <w:t xml:space="preserve">were: Other ill-defined causes, </w:t>
      </w:r>
      <w:r w:rsidR="00D15C84" w:rsidRPr="00F14FC9">
        <w:rPr>
          <w:rFonts w:asciiTheme="minorHAnsi" w:hAnsiTheme="minorHAnsi" w:cstheme="minorHAnsi"/>
          <w:bCs/>
        </w:rPr>
        <w:t>‘</w:t>
      </w:r>
      <w:r w:rsidR="00D15C84" w:rsidRPr="00530C66">
        <w:rPr>
          <w:rFonts w:asciiTheme="minorHAnsi" w:hAnsiTheme="minorHAnsi" w:cstheme="minorHAnsi"/>
          <w:bCs/>
        </w:rPr>
        <w:t>Injuries to multiple body regions, crushing, asphyxiation, poisoning by drugs, other’ and ‘Lung diseases due to external agents’</w:t>
      </w:r>
      <w:r w:rsidR="00D15C84" w:rsidRPr="00530C66">
        <w:rPr>
          <w:rFonts w:asciiTheme="minorHAnsi" w:hAnsiTheme="minorHAnsi" w:cstheme="minorHAnsi"/>
        </w:rPr>
        <w:t xml:space="preserve">. </w:t>
      </w:r>
      <w:r w:rsidR="000C26C6">
        <w:rPr>
          <w:rFonts w:asciiTheme="minorHAnsi" w:hAnsiTheme="minorHAnsi" w:cstheme="minorHAnsi"/>
          <w:bCs/>
        </w:rPr>
        <w:t>However,</w:t>
      </w:r>
      <w:r w:rsidR="000C26C6">
        <w:rPr>
          <w:rFonts w:asciiTheme="minorHAnsi" w:hAnsiTheme="minorHAnsi" w:cstheme="minorHAnsi"/>
        </w:rPr>
        <w:t xml:space="preserve"> these </w:t>
      </w:r>
      <w:r w:rsidR="00F14FC9">
        <w:rPr>
          <w:rFonts w:asciiTheme="minorHAnsi" w:hAnsiTheme="minorHAnsi" w:cstheme="minorHAnsi"/>
        </w:rPr>
        <w:t xml:space="preserve">larger categories of </w:t>
      </w:r>
      <w:r w:rsidR="00D15C84">
        <w:rPr>
          <w:rFonts w:asciiTheme="minorHAnsi" w:hAnsiTheme="minorHAnsi" w:cstheme="minorHAnsi"/>
        </w:rPr>
        <w:t>contributing</w:t>
      </w:r>
      <w:r w:rsidR="00D15C84" w:rsidRPr="00530C66">
        <w:rPr>
          <w:rFonts w:asciiTheme="minorHAnsi" w:hAnsiTheme="minorHAnsi" w:cstheme="minorHAnsi"/>
        </w:rPr>
        <w:t xml:space="preserve"> causes </w:t>
      </w:r>
      <w:r w:rsidR="000C26C6">
        <w:rPr>
          <w:rFonts w:asciiTheme="minorHAnsi" w:hAnsiTheme="minorHAnsi" w:cstheme="minorHAnsi"/>
        </w:rPr>
        <w:t xml:space="preserve">by ICD-10 codes </w:t>
      </w:r>
      <w:r w:rsidR="002B50DD">
        <w:rPr>
          <w:rFonts w:asciiTheme="minorHAnsi" w:hAnsiTheme="minorHAnsi" w:cstheme="minorHAnsi"/>
        </w:rPr>
        <w:t>i</w:t>
      </w:r>
      <w:r w:rsidR="00D15C84" w:rsidRPr="00530C66">
        <w:rPr>
          <w:rFonts w:asciiTheme="minorHAnsi" w:hAnsiTheme="minorHAnsi" w:cstheme="minorHAnsi"/>
        </w:rPr>
        <w:t>nclude</w:t>
      </w:r>
      <w:r w:rsidR="002B50DD">
        <w:rPr>
          <w:rFonts w:asciiTheme="minorHAnsi" w:hAnsiTheme="minorHAnsi" w:cstheme="minorHAnsi"/>
        </w:rPr>
        <w:t>d</w:t>
      </w:r>
      <w:r w:rsidR="00D15C84" w:rsidRPr="00530C66">
        <w:rPr>
          <w:rFonts w:asciiTheme="minorHAnsi" w:hAnsiTheme="minorHAnsi" w:cstheme="minorHAnsi"/>
        </w:rPr>
        <w:t>:</w:t>
      </w:r>
    </w:p>
    <w:p w14:paraId="5C1AF567" w14:textId="77777777" w:rsidR="00D15C84" w:rsidRPr="00530C66" w:rsidRDefault="00D15C84" w:rsidP="00D15C84">
      <w:pPr>
        <w:pStyle w:val="ListParagraph"/>
        <w:numPr>
          <w:ilvl w:val="0"/>
          <w:numId w:val="22"/>
        </w:numPr>
        <w:suppressAutoHyphens w:val="0"/>
        <w:spacing w:before="0" w:after="120" w:line="360" w:lineRule="auto"/>
        <w:rPr>
          <w:rFonts w:asciiTheme="minorHAnsi" w:hAnsiTheme="minorHAnsi" w:cstheme="minorHAnsi"/>
        </w:rPr>
      </w:pPr>
      <w:r w:rsidRPr="00530C66">
        <w:rPr>
          <w:rFonts w:asciiTheme="minorHAnsi" w:hAnsiTheme="minorHAnsi" w:cstheme="minorHAnsi"/>
        </w:rPr>
        <w:t>Injuries to multiple body regions, crushing</w:t>
      </w:r>
    </w:p>
    <w:p w14:paraId="11456AEE" w14:textId="77777777" w:rsidR="00D15C84" w:rsidRPr="00530C66" w:rsidRDefault="00D15C84" w:rsidP="00D15C84">
      <w:pPr>
        <w:pStyle w:val="ListParagraph"/>
        <w:numPr>
          <w:ilvl w:val="0"/>
          <w:numId w:val="22"/>
        </w:numPr>
        <w:suppressAutoHyphens w:val="0"/>
        <w:spacing w:before="0" w:after="120" w:line="360" w:lineRule="auto"/>
        <w:rPr>
          <w:rFonts w:asciiTheme="minorHAnsi" w:hAnsiTheme="minorHAnsi" w:cstheme="minorHAnsi"/>
        </w:rPr>
      </w:pPr>
      <w:r w:rsidRPr="00530C66">
        <w:rPr>
          <w:rFonts w:asciiTheme="minorHAnsi" w:hAnsiTheme="minorHAnsi" w:cstheme="minorHAnsi"/>
        </w:rPr>
        <w:t>Asphyxiation</w:t>
      </w:r>
    </w:p>
    <w:p w14:paraId="2F23DF44" w14:textId="77777777" w:rsidR="00D15C84" w:rsidRPr="00530C66" w:rsidRDefault="00D15C84" w:rsidP="00D15C84">
      <w:pPr>
        <w:pStyle w:val="ListParagraph"/>
        <w:numPr>
          <w:ilvl w:val="0"/>
          <w:numId w:val="22"/>
        </w:numPr>
        <w:suppressAutoHyphens w:val="0"/>
        <w:spacing w:before="0" w:after="120" w:line="360" w:lineRule="auto"/>
        <w:rPr>
          <w:rFonts w:asciiTheme="minorHAnsi" w:hAnsiTheme="minorHAnsi" w:cstheme="minorHAnsi"/>
        </w:rPr>
      </w:pPr>
      <w:r w:rsidRPr="00530C66">
        <w:rPr>
          <w:rFonts w:asciiTheme="minorHAnsi" w:hAnsiTheme="minorHAnsi" w:cstheme="minorHAnsi"/>
        </w:rPr>
        <w:t>Poisoning by drugs, that includes poisoning by, adverse effect of and underdosing of antidepressants benzodiazepines or opioids</w:t>
      </w:r>
    </w:p>
    <w:p w14:paraId="0E38ED07" w14:textId="1F4E2AAD" w:rsidR="00D15C84" w:rsidRPr="00530C66" w:rsidRDefault="00D15C84" w:rsidP="00D15C84">
      <w:pPr>
        <w:pStyle w:val="ListParagraph"/>
        <w:numPr>
          <w:ilvl w:val="0"/>
          <w:numId w:val="22"/>
        </w:numPr>
        <w:suppressAutoHyphens w:val="0"/>
        <w:spacing w:before="0" w:after="120" w:line="360" w:lineRule="auto"/>
        <w:rPr>
          <w:rFonts w:asciiTheme="minorHAnsi" w:hAnsiTheme="minorHAnsi" w:cstheme="minorHAnsi"/>
        </w:rPr>
      </w:pPr>
      <w:r w:rsidRPr="00530C66">
        <w:rPr>
          <w:rFonts w:asciiTheme="minorHAnsi" w:hAnsiTheme="minorHAnsi" w:cstheme="minorHAnsi"/>
        </w:rPr>
        <w:t>Lung diseases due to external agents including pneumonitis due to inhalation of food and vomit.</w:t>
      </w:r>
    </w:p>
    <w:p w14:paraId="38E9D74C" w14:textId="529B4D04" w:rsidR="00D15C84" w:rsidRPr="00530C66" w:rsidRDefault="002B50DD" w:rsidP="00D15C84">
      <w:pPr>
        <w:spacing w:before="0" w:line="360" w:lineRule="auto"/>
        <w:rPr>
          <w:rFonts w:asciiTheme="minorHAnsi" w:hAnsiTheme="minorHAnsi" w:cstheme="minorHAnsi"/>
        </w:rPr>
      </w:pPr>
      <w:r>
        <w:rPr>
          <w:rFonts w:asciiTheme="minorHAnsi" w:hAnsiTheme="minorHAnsi" w:cstheme="minorHAnsi"/>
        </w:rPr>
        <w:t>Although these contributing causes are</w:t>
      </w:r>
      <w:r w:rsidRPr="00530C66">
        <w:rPr>
          <w:rFonts w:asciiTheme="minorHAnsi" w:hAnsiTheme="minorHAnsi" w:cstheme="minorHAnsi"/>
        </w:rPr>
        <w:t xml:space="preserve"> not coded as PADs</w:t>
      </w:r>
      <w:r>
        <w:rPr>
          <w:rFonts w:asciiTheme="minorHAnsi" w:hAnsiTheme="minorHAnsi" w:cstheme="minorHAnsi"/>
        </w:rPr>
        <w:t xml:space="preserve"> using standardised criteria</w:t>
      </w:r>
      <w:r w:rsidR="00840ECA">
        <w:rPr>
          <w:rFonts w:asciiTheme="minorHAnsi" w:hAnsiTheme="minorHAnsi" w:cstheme="minorHAnsi"/>
        </w:rPr>
        <w:t xml:space="preserve"> (AIHW 2022)</w:t>
      </w:r>
      <w:r w:rsidRPr="00530C66">
        <w:rPr>
          <w:rFonts w:asciiTheme="minorHAnsi" w:hAnsiTheme="minorHAnsi" w:cstheme="minorHAnsi"/>
        </w:rPr>
        <w:t xml:space="preserve">, </w:t>
      </w:r>
      <w:r>
        <w:rPr>
          <w:rFonts w:asciiTheme="minorHAnsi" w:hAnsiTheme="minorHAnsi" w:cstheme="minorHAnsi"/>
        </w:rPr>
        <w:t>some of these contributing causes may still</w:t>
      </w:r>
      <w:r w:rsidRPr="00530C66">
        <w:rPr>
          <w:rFonts w:asciiTheme="minorHAnsi" w:hAnsiTheme="minorHAnsi" w:cstheme="minorHAnsi"/>
        </w:rPr>
        <w:t xml:space="preserve"> be considered potentially preventable or treatable.</w:t>
      </w:r>
    </w:p>
    <w:p w14:paraId="7DF54976" w14:textId="77777777" w:rsidR="00D15C84" w:rsidRPr="00530C66" w:rsidRDefault="00D15C84" w:rsidP="00225FB7">
      <w:pPr>
        <w:pStyle w:val="Heading3"/>
      </w:pPr>
      <w:r w:rsidRPr="00530C66">
        <w:t>Risk factors</w:t>
      </w:r>
    </w:p>
    <w:p w14:paraId="46101F50" w14:textId="2DAE896B"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This study has demonstrated </w:t>
      </w:r>
      <w:r w:rsidR="002B50DD">
        <w:rPr>
          <w:rFonts w:asciiTheme="minorHAnsi" w:hAnsiTheme="minorHAnsi" w:cstheme="minorHAnsi"/>
        </w:rPr>
        <w:t>a</w:t>
      </w:r>
      <w:r w:rsidRPr="00530C66">
        <w:rPr>
          <w:rFonts w:asciiTheme="minorHAnsi" w:hAnsiTheme="minorHAnsi" w:cstheme="minorHAnsi"/>
        </w:rPr>
        <w:t xml:space="preserve"> number of risk factors associated with</w:t>
      </w:r>
      <w:r w:rsidR="00F14FC9">
        <w:rPr>
          <w:rFonts w:asciiTheme="minorHAnsi" w:hAnsiTheme="minorHAnsi" w:cstheme="minorHAnsi"/>
        </w:rPr>
        <w:t xml:space="preserve"> frequent</w:t>
      </w:r>
      <w:r w:rsidRPr="00530C66">
        <w:rPr>
          <w:rFonts w:asciiTheme="minorHAnsi" w:hAnsiTheme="minorHAnsi" w:cstheme="minorHAnsi"/>
        </w:rPr>
        <w:t xml:space="preserve"> contributing causes of deaths that could be potential flags for further investigation</w:t>
      </w:r>
      <w:r w:rsidR="002B50DD">
        <w:rPr>
          <w:rFonts w:asciiTheme="minorHAnsi" w:hAnsiTheme="minorHAnsi" w:cstheme="minorHAnsi"/>
        </w:rPr>
        <w:t>. In addition, people with these identified risks</w:t>
      </w:r>
      <w:r w:rsidRPr="00530C66">
        <w:rPr>
          <w:rFonts w:asciiTheme="minorHAnsi" w:hAnsiTheme="minorHAnsi" w:cstheme="minorHAnsi"/>
        </w:rPr>
        <w:t xml:space="preserve"> </w:t>
      </w:r>
      <w:r w:rsidR="002B50DD">
        <w:rPr>
          <w:rFonts w:asciiTheme="minorHAnsi" w:hAnsiTheme="minorHAnsi" w:cstheme="minorHAnsi"/>
        </w:rPr>
        <w:t>may be key populations with whom to identify and</w:t>
      </w:r>
      <w:r w:rsidR="002B50DD" w:rsidRPr="00530C66">
        <w:rPr>
          <w:rFonts w:asciiTheme="minorHAnsi" w:hAnsiTheme="minorHAnsi" w:cstheme="minorHAnsi"/>
        </w:rPr>
        <w:t xml:space="preserve"> </w:t>
      </w:r>
      <w:r w:rsidR="002B50DD">
        <w:rPr>
          <w:rFonts w:asciiTheme="minorHAnsi" w:hAnsiTheme="minorHAnsi" w:cstheme="minorHAnsi"/>
        </w:rPr>
        <w:t>implement</w:t>
      </w:r>
      <w:r w:rsidRPr="00530C66">
        <w:rPr>
          <w:rFonts w:asciiTheme="minorHAnsi" w:hAnsiTheme="minorHAnsi" w:cstheme="minorHAnsi"/>
        </w:rPr>
        <w:t xml:space="preserve"> </w:t>
      </w:r>
      <w:r w:rsidR="002B50DD">
        <w:rPr>
          <w:rFonts w:asciiTheme="minorHAnsi" w:hAnsiTheme="minorHAnsi" w:cstheme="minorHAnsi"/>
        </w:rPr>
        <w:t xml:space="preserve">effective </w:t>
      </w:r>
      <w:r w:rsidRPr="00530C66">
        <w:rPr>
          <w:rFonts w:asciiTheme="minorHAnsi" w:hAnsiTheme="minorHAnsi" w:cstheme="minorHAnsi"/>
        </w:rPr>
        <w:t xml:space="preserve">preventative </w:t>
      </w:r>
      <w:r w:rsidR="002B50DD">
        <w:rPr>
          <w:rFonts w:asciiTheme="minorHAnsi" w:hAnsiTheme="minorHAnsi" w:cstheme="minorHAnsi"/>
        </w:rPr>
        <w:t>strategies that can reduce potentially avoidable risks</w:t>
      </w:r>
      <w:r w:rsidRPr="00530C66">
        <w:rPr>
          <w:rFonts w:asciiTheme="minorHAnsi" w:hAnsiTheme="minorHAnsi" w:cstheme="minorHAnsi"/>
        </w:rPr>
        <w:t xml:space="preserve">. For example, </w:t>
      </w:r>
      <w:r w:rsidRPr="00530C66">
        <w:rPr>
          <w:rFonts w:asciiTheme="minorHAnsi" w:hAnsiTheme="minorHAnsi" w:cstheme="minorHAnsi"/>
          <w:bCs/>
        </w:rPr>
        <w:t>living in residential aged care or supported living was a common risk factor across several high prevalence contributing causes of death. This indicates that targeted interventions in these settings, may</w:t>
      </w:r>
      <w:r w:rsidRPr="00530C66">
        <w:rPr>
          <w:rFonts w:asciiTheme="minorHAnsi" w:hAnsiTheme="minorHAnsi" w:cstheme="minorHAnsi"/>
        </w:rPr>
        <w:t xml:space="preserve"> </w:t>
      </w:r>
      <w:r w:rsidR="002B50DD">
        <w:rPr>
          <w:rFonts w:asciiTheme="minorHAnsi" w:hAnsiTheme="minorHAnsi" w:cstheme="minorHAnsi"/>
        </w:rPr>
        <w:t xml:space="preserve">be priority areas to </w:t>
      </w:r>
      <w:r w:rsidRPr="00530C66">
        <w:rPr>
          <w:rFonts w:asciiTheme="minorHAnsi" w:hAnsiTheme="minorHAnsi" w:cstheme="minorHAnsi"/>
        </w:rPr>
        <w:t xml:space="preserve">reduce the </w:t>
      </w:r>
      <w:r w:rsidR="002B50DD">
        <w:rPr>
          <w:rFonts w:asciiTheme="minorHAnsi" w:hAnsiTheme="minorHAnsi" w:cstheme="minorHAnsi"/>
        </w:rPr>
        <w:t>risk</w:t>
      </w:r>
      <w:r w:rsidR="002B50DD" w:rsidRPr="00530C66">
        <w:rPr>
          <w:rFonts w:asciiTheme="minorHAnsi" w:hAnsiTheme="minorHAnsi" w:cstheme="minorHAnsi"/>
        </w:rPr>
        <w:t xml:space="preserve"> </w:t>
      </w:r>
      <w:r w:rsidRPr="00530C66">
        <w:rPr>
          <w:rFonts w:asciiTheme="minorHAnsi" w:hAnsiTheme="minorHAnsi" w:cstheme="minorHAnsi"/>
        </w:rPr>
        <w:t xml:space="preserve">of </w:t>
      </w:r>
      <w:r w:rsidR="005F1504">
        <w:rPr>
          <w:rFonts w:asciiTheme="minorHAnsi" w:hAnsiTheme="minorHAnsi" w:cstheme="minorHAnsi"/>
        </w:rPr>
        <w:t>PADs</w:t>
      </w:r>
      <w:r w:rsidRPr="00530C66">
        <w:rPr>
          <w:rFonts w:asciiTheme="minorHAnsi" w:hAnsiTheme="minorHAnsi" w:cstheme="minorHAnsi"/>
        </w:rPr>
        <w:t>.</w:t>
      </w:r>
    </w:p>
    <w:p w14:paraId="738E2C2E" w14:textId="77777777" w:rsidR="00D15C84" w:rsidRPr="00530C66" w:rsidRDefault="00D15C84" w:rsidP="00225FB7">
      <w:pPr>
        <w:pStyle w:val="Heading2"/>
      </w:pPr>
      <w:bookmarkStart w:id="37" w:name="_Toc104302913"/>
      <w:r w:rsidRPr="00530C66">
        <w:rPr>
          <w:rFonts w:eastAsia="SimSun"/>
        </w:rPr>
        <w:t>Study li</w:t>
      </w:r>
      <w:r w:rsidRPr="00530C66">
        <w:t>mitations</w:t>
      </w:r>
      <w:bookmarkEnd w:id="37"/>
    </w:p>
    <w:p w14:paraId="3041E509" w14:textId="77777777" w:rsidR="00D15C84" w:rsidRPr="00530C66" w:rsidRDefault="00D15C84" w:rsidP="00D15C84">
      <w:pPr>
        <w:spacing w:before="0" w:line="360" w:lineRule="auto"/>
        <w:rPr>
          <w:rFonts w:asciiTheme="minorHAnsi" w:hAnsiTheme="minorHAnsi" w:cstheme="minorHAnsi"/>
        </w:rPr>
      </w:pPr>
      <w:r w:rsidRPr="00530C66">
        <w:rPr>
          <w:rFonts w:asciiTheme="minorHAnsi" w:hAnsiTheme="minorHAnsi" w:cstheme="minorHAnsi"/>
        </w:rPr>
        <w:t xml:space="preserve">This study utilises retrospective data on NDA services users, as National Death Index registry data for NDIS participants were not available to be linked for this project. </w:t>
      </w:r>
    </w:p>
    <w:p w14:paraId="6AFC5BB7" w14:textId="1B986978" w:rsidR="000B750A" w:rsidRDefault="000B750A">
      <w:pPr>
        <w:suppressAutoHyphens w:val="0"/>
        <w:spacing w:before="0" w:after="0" w:line="240" w:lineRule="auto"/>
        <w:rPr>
          <w:rFonts w:asciiTheme="minorHAnsi" w:hAnsiTheme="minorHAnsi" w:cstheme="minorHAnsi"/>
        </w:rPr>
      </w:pPr>
      <w:r>
        <w:rPr>
          <w:rFonts w:asciiTheme="minorHAnsi" w:hAnsiTheme="minorHAnsi" w:cstheme="minorHAnsi"/>
        </w:rPr>
        <w:br w:type="page"/>
      </w:r>
    </w:p>
    <w:bookmarkEnd w:id="0"/>
    <w:p w14:paraId="7B6AD3B6" w14:textId="77777777" w:rsidR="000B750A" w:rsidRDefault="000B750A" w:rsidP="000B750A">
      <w:pPr>
        <w:rPr>
          <w:color w:val="auto"/>
          <w:sz w:val="40"/>
          <w:szCs w:val="40"/>
          <w:lang w:eastAsia="en-AU"/>
        </w:rPr>
      </w:pPr>
      <w:r>
        <w:rPr>
          <w:sz w:val="40"/>
          <w:szCs w:val="40"/>
          <w:lang w:eastAsia="en-AU"/>
        </w:rPr>
        <w:t>References</w:t>
      </w:r>
    </w:p>
    <w:p w14:paraId="40635EC6" w14:textId="77777777" w:rsidR="000B750A" w:rsidRDefault="000B750A" w:rsidP="000B750A">
      <w:pPr>
        <w:pStyle w:val="Bibliography"/>
        <w:spacing w:before="120" w:line="360" w:lineRule="auto"/>
        <w:ind w:left="720" w:hanging="720"/>
      </w:pPr>
      <w:r>
        <w:t xml:space="preserve">Australian Bureau of Statistics. (2008). </w:t>
      </w:r>
      <w:r>
        <w:rPr>
          <w:i/>
          <w:iCs/>
        </w:rPr>
        <w:t>Cause of Death Certification Australia</w:t>
      </w:r>
      <w:r>
        <w:t xml:space="preserve">. Retrieved from </w:t>
      </w:r>
      <w:hyperlink r:id="rId25" w:history="1">
        <w:r>
          <w:rPr>
            <w:rStyle w:val="Hyperlink"/>
          </w:rPr>
          <w:t>https://www.abs.gov.au/ausstats/abs@.nsf/mf/1205.0.55.001</w:t>
        </w:r>
      </w:hyperlink>
    </w:p>
    <w:p w14:paraId="6C14E733" w14:textId="77777777" w:rsidR="000B750A" w:rsidRDefault="000B750A" w:rsidP="000B750A">
      <w:pPr>
        <w:pStyle w:val="Bibliography"/>
        <w:spacing w:before="120" w:line="360" w:lineRule="auto"/>
        <w:ind w:left="720" w:hanging="720"/>
      </w:pPr>
      <w:r>
        <w:t xml:space="preserve">Australian Bureau of Statistics. (2020). </w:t>
      </w:r>
      <w:r>
        <w:rPr>
          <w:i/>
          <w:iCs/>
        </w:rPr>
        <w:t>Deaths, Australia methodology</w:t>
      </w:r>
      <w:r>
        <w:t xml:space="preserve">. Retrieved from </w:t>
      </w:r>
      <w:hyperlink r:id="rId26" w:history="1">
        <w:r>
          <w:rPr>
            <w:rStyle w:val="Hyperlink"/>
          </w:rPr>
          <w:t>Deaths, Australia methodology, 2020 | Australian Bureau of Statistics (abs.gov.au)</w:t>
        </w:r>
      </w:hyperlink>
    </w:p>
    <w:p w14:paraId="3F001AC0" w14:textId="71F8BA39" w:rsidR="000B750A" w:rsidRDefault="000B750A" w:rsidP="000B750A">
      <w:pPr>
        <w:pStyle w:val="Bibliography"/>
        <w:spacing w:before="120" w:line="360" w:lineRule="auto"/>
        <w:ind w:left="720" w:hanging="720"/>
      </w:pPr>
      <w:r>
        <w:t>Australian Institute of Health and Welfare. (</w:t>
      </w:r>
      <w:r w:rsidR="00337803">
        <w:t xml:space="preserve">AIHW </w:t>
      </w:r>
      <w:r>
        <w:t>2020</w:t>
      </w:r>
      <w:r w:rsidR="00CD3F09">
        <w:t>a</w:t>
      </w:r>
      <w:r>
        <w:t xml:space="preserve">). </w:t>
      </w:r>
      <w:r>
        <w:rPr>
          <w:i/>
          <w:iCs/>
        </w:rPr>
        <w:t>Mortality patterns among people using disability support services: 1 July 2013 to 30 June 2018 – Technical report. Cat. No: DIS 76</w:t>
      </w:r>
      <w:r>
        <w:t xml:space="preserve">. Retrieved from </w:t>
      </w:r>
      <w:hyperlink r:id="rId27" w:history="1">
        <w:r w:rsidR="00337803">
          <w:rPr>
            <w:rStyle w:val="Hyperlink"/>
          </w:rPr>
          <w:t>2020 Report: Mortality patterns among people using disability support services in Australia | NDIS Quality and Safeguards Commission (ndiscommission.gov.au)</w:t>
        </w:r>
      </w:hyperlink>
    </w:p>
    <w:p w14:paraId="020F0754" w14:textId="3BA73383" w:rsidR="000B750A" w:rsidRDefault="000B750A" w:rsidP="000B750A">
      <w:pPr>
        <w:pStyle w:val="Bibliography"/>
        <w:spacing w:before="120" w:line="360" w:lineRule="auto"/>
        <w:ind w:left="720" w:hanging="720"/>
      </w:pPr>
      <w:r>
        <w:t>Australian Institute of Health and Welfare. (</w:t>
      </w:r>
      <w:r w:rsidR="00337803">
        <w:t xml:space="preserve">AIHW </w:t>
      </w:r>
      <w:r>
        <w:t>2020</w:t>
      </w:r>
      <w:r w:rsidR="00CD3F09">
        <w:t>b</w:t>
      </w:r>
      <w:r>
        <w:t xml:space="preserve">). </w:t>
      </w:r>
      <w:r>
        <w:rPr>
          <w:i/>
          <w:iCs/>
        </w:rPr>
        <w:t>National Healthcare Agreement: PI 16–Potentially avoidable deaths, 2022</w:t>
      </w:r>
      <w:r>
        <w:t xml:space="preserve">. Retrieved from </w:t>
      </w:r>
      <w:hyperlink r:id="rId28" w:history="1">
        <w:r>
          <w:rPr>
            <w:rStyle w:val="Hyperlink"/>
          </w:rPr>
          <w:t>https://meteor.aihw.gov.au/content/740864</w:t>
        </w:r>
      </w:hyperlink>
    </w:p>
    <w:p w14:paraId="75D4B6C5" w14:textId="77777777" w:rsidR="000B750A" w:rsidRDefault="000B750A" w:rsidP="000B750A">
      <w:pPr>
        <w:pStyle w:val="Bibliography"/>
        <w:spacing w:before="120" w:line="360" w:lineRule="auto"/>
        <w:ind w:left="720" w:hanging="720"/>
      </w:pPr>
      <w:r>
        <w:t xml:space="preserve">Becker , R., Silvi , J., Ma Fat, D., L’Hours, A., &amp; Laurenti , R. (2006). A method for deriving leading causes of death. </w:t>
      </w:r>
      <w:r>
        <w:rPr>
          <w:i/>
          <w:iCs/>
        </w:rPr>
        <w:t>Bulletin of the World Health Organization, 84</w:t>
      </w:r>
      <w:r>
        <w:t xml:space="preserve">(4), 297-304. Retrieved from </w:t>
      </w:r>
      <w:hyperlink r:id="rId29" w:history="1">
        <w:r>
          <w:rPr>
            <w:rStyle w:val="Hyperlink"/>
          </w:rPr>
          <w:t>https://iris.who.int/handle/10665/269620</w:t>
        </w:r>
      </w:hyperlink>
    </w:p>
    <w:p w14:paraId="7C74A2B7" w14:textId="77777777" w:rsidR="000B750A" w:rsidRDefault="000B750A" w:rsidP="000B750A">
      <w:pPr>
        <w:pStyle w:val="Bibliography"/>
        <w:spacing w:before="120" w:line="360" w:lineRule="auto"/>
        <w:ind w:left="720" w:hanging="720"/>
      </w:pPr>
      <w:r>
        <w:t xml:space="preserve">Benchimol , E., Smeeth, L., Guttmann , A., Harron , K., Moher , D., Petersen , I., Sorensen, H., von Elm, E., Langan , S. (2015). The Reporting of studies Conducted using Observational Routinely-collected health Data (RECORD) statement. </w:t>
      </w:r>
      <w:r>
        <w:rPr>
          <w:i/>
          <w:iCs/>
        </w:rPr>
        <w:t>PLoS Med, 12</w:t>
      </w:r>
      <w:r>
        <w:t>(10). doi:</w:t>
      </w:r>
      <w:hyperlink r:id="rId30" w:history="1">
        <w:r>
          <w:rPr>
            <w:rStyle w:val="Hyperlink"/>
          </w:rPr>
          <w:t>10.1371/journal.pmed.1001885</w:t>
        </w:r>
      </w:hyperlink>
    </w:p>
    <w:p w14:paraId="21935020" w14:textId="77777777" w:rsidR="000B750A" w:rsidRDefault="000B750A" w:rsidP="000B750A">
      <w:pPr>
        <w:pStyle w:val="Bibliography"/>
        <w:spacing w:before="120" w:line="360" w:lineRule="auto"/>
        <w:ind w:left="720" w:hanging="720"/>
      </w:pPr>
      <w:r>
        <w:t xml:space="preserve">Gorina , Y., &amp; Lentzner , H. (2008). Multiple causes of death in old age. </w:t>
      </w:r>
      <w:r>
        <w:rPr>
          <w:i/>
          <w:iCs/>
        </w:rPr>
        <w:t>Aging Trends</w:t>
      </w:r>
      <w:r>
        <w:t>(9), 1-9.</w:t>
      </w:r>
    </w:p>
    <w:p w14:paraId="2B75A907" w14:textId="2C0D4550" w:rsidR="000B750A" w:rsidRDefault="000B750A" w:rsidP="003460E1">
      <w:pPr>
        <w:pStyle w:val="Bibliography"/>
        <w:spacing w:before="120" w:line="360" w:lineRule="auto"/>
        <w:ind w:left="720" w:hanging="720"/>
      </w:pPr>
      <w:r>
        <w:t xml:space="preserve">Heslop , P., Lauer , E., &amp; </w:t>
      </w:r>
      <w:r w:rsidR="006B4172">
        <w:t xml:space="preserve">Hoghton, </w:t>
      </w:r>
      <w:r>
        <w:t xml:space="preserve">M. (2015). Mortality in people with intellectual disabilities. </w:t>
      </w:r>
      <w:r>
        <w:rPr>
          <w:i/>
          <w:iCs/>
        </w:rPr>
        <w:t>Journal of Applied Research in Intellectual Disabili</w:t>
      </w:r>
      <w:r w:rsidR="00412752">
        <w:rPr>
          <w:i/>
          <w:iCs/>
        </w:rPr>
        <w:t>ti</w:t>
      </w:r>
      <w:r>
        <w:rPr>
          <w:i/>
          <w:iCs/>
        </w:rPr>
        <w:t>es, 28</w:t>
      </w:r>
      <w:r>
        <w:t>(5), 367-72. doi:</w:t>
      </w:r>
      <w:hyperlink r:id="rId31" w:history="1">
        <w:r>
          <w:rPr>
            <w:rStyle w:val="Hyperlink"/>
          </w:rPr>
          <w:t>10.1111/jar.12196</w:t>
        </w:r>
      </w:hyperlink>
    </w:p>
    <w:p w14:paraId="3D84AE99" w14:textId="49FA50A8" w:rsidR="000B750A" w:rsidRDefault="000B750A" w:rsidP="00C75E62">
      <w:pPr>
        <w:pStyle w:val="Bibliography"/>
        <w:spacing w:before="120" w:line="360" w:lineRule="auto"/>
        <w:ind w:left="720" w:hanging="720"/>
      </w:pPr>
      <w:r>
        <w:t xml:space="preserve">Trollor , J., &amp; Salomon C. (2019). </w:t>
      </w:r>
      <w:r w:rsidRPr="00C75E62">
        <w:t>A Scoping review of causes and contributors to deaths of people with disability in Australia.</w:t>
      </w:r>
      <w:r>
        <w:t xml:space="preserve"> </w:t>
      </w:r>
      <w:r w:rsidR="00C75E62" w:rsidRPr="00C75E62">
        <w:t xml:space="preserve">The Department of Developmental Disability Neuropsychiatry 3DN </w:t>
      </w:r>
      <w:r>
        <w:t>University of New South Wales.</w:t>
      </w:r>
      <w:r w:rsidR="00C75E62">
        <w:t xml:space="preserve"> </w:t>
      </w:r>
      <w:hyperlink r:id="rId32" w:history="1">
        <w:r w:rsidR="00C75E62">
          <w:rPr>
            <w:rStyle w:val="Hyperlink"/>
          </w:rPr>
          <w:t>https://www.ndiscommission.gov.au/resources/reports-policies-and-frameworks/research-deaths-people-disability/2019-report-scoping</w:t>
        </w:r>
      </w:hyperlink>
    </w:p>
    <w:p w14:paraId="67FEC80C" w14:textId="1428E32F" w:rsidR="00CE4DAF" w:rsidRPr="005400EA" w:rsidRDefault="000B750A" w:rsidP="00225FB7">
      <w:pPr>
        <w:pStyle w:val="Bibliography"/>
        <w:spacing w:before="120" w:line="360" w:lineRule="auto"/>
        <w:ind w:left="720" w:hanging="720"/>
        <w:rPr>
          <w:rFonts w:asciiTheme="minorHAnsi" w:hAnsiTheme="minorHAnsi" w:cstheme="minorHAnsi"/>
          <w:color w:val="943C84"/>
          <w:u w:val="single"/>
        </w:rPr>
      </w:pPr>
      <w:r>
        <w:t xml:space="preserve">Trollor , J., Srasuebkul , P., Xu , H., &amp; Howlett , S. (2017). Cause of death and potentially avoidable deaths in Australian adults with intellectual disability using retrospective linked data. </w:t>
      </w:r>
      <w:r>
        <w:rPr>
          <w:i/>
          <w:iCs/>
        </w:rPr>
        <w:t>BMJ, 7</w:t>
      </w:r>
      <w:r>
        <w:t>(2). doi:</w:t>
      </w:r>
      <w:hyperlink r:id="rId33" w:history="1">
        <w:r>
          <w:rPr>
            <w:rStyle w:val="Hyperlink"/>
          </w:rPr>
          <w:t>10.1136/bmjopen-2016-013489</w:t>
        </w:r>
      </w:hyperlink>
    </w:p>
    <w:sectPr w:rsidR="00CE4DAF" w:rsidRPr="005400EA" w:rsidSect="0060368B">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3FDF" w14:textId="77777777" w:rsidR="002B676E" w:rsidRDefault="002B676E" w:rsidP="008E21DE">
      <w:pPr>
        <w:spacing w:before="0" w:after="0"/>
      </w:pPr>
      <w:r>
        <w:separator/>
      </w:r>
    </w:p>
  </w:endnote>
  <w:endnote w:type="continuationSeparator" w:id="0">
    <w:p w14:paraId="24D19428" w14:textId="77777777" w:rsidR="002B676E" w:rsidRDefault="002B676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F76E" w14:textId="77777777" w:rsidR="00DE195E" w:rsidRDefault="00DE195E" w:rsidP="00362AB6">
    <w:pPr>
      <w:pStyle w:val="Footer"/>
    </w:pPr>
    <w:r>
      <w:rPr>
        <w:noProof/>
        <w:lang w:eastAsia="en-AU"/>
      </w:rPr>
      <mc:AlternateContent>
        <mc:Choice Requires="wps">
          <w:drawing>
            <wp:inline distT="0" distB="0" distL="0" distR="0" wp14:anchorId="4189E8A6" wp14:editId="62AEED63">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BB70D4"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" fillcolor="#539250" stroked="f" strokeweight="1pt">
              <v:fill color2="#83b14c" angle="90" colors="0 #539250;.5 #83b14c" focus="100%" type="gradient">
                <o:fill v:ext="view" type="gradientUnscaled"/>
              </v:fill>
              <v:path arrowok="t"/>
              <w10:anchorlock/>
            </v:rect>
          </w:pict>
        </mc:Fallback>
      </mc:AlternateContent>
    </w:r>
  </w:p>
  <w:p w14:paraId="1693DF33" w14:textId="77777777" w:rsidR="00DE195E" w:rsidRPr="00080615" w:rsidRDefault="00DE195E"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8F37" w14:textId="77777777" w:rsidR="00DE195E" w:rsidRPr="00080615" w:rsidRDefault="00DE195E"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48E4" w14:textId="77777777" w:rsidR="00DE195E" w:rsidRDefault="00DE195E">
    <w:pPr>
      <w:pStyle w:val="Footer"/>
    </w:pPr>
  </w:p>
  <w:p w14:paraId="188DD647" w14:textId="77777777" w:rsidR="00DE195E" w:rsidRDefault="00DE195E"/>
  <w:p w14:paraId="3624DA8A" w14:textId="77777777" w:rsidR="00DE195E" w:rsidRDefault="00DE195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DFE5" w14:textId="77777777" w:rsidR="00DE195E" w:rsidRDefault="00DE195E" w:rsidP="00362AB6">
    <w:pPr>
      <w:pStyle w:val="Footer"/>
    </w:pPr>
    <w:r>
      <w:rPr>
        <w:b/>
        <w:bCs/>
        <w:noProof/>
        <w:lang w:eastAsia="en-AU"/>
      </w:rPr>
      <mc:AlternateContent>
        <mc:Choice Requires="wps">
          <w:drawing>
            <wp:inline distT="0" distB="0" distL="0" distR="0" wp14:anchorId="4455C949" wp14:editId="2A17D162">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EDF948"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msxwIAACU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2B390D70" w14:textId="2AE8EF75" w:rsidR="00DE195E" w:rsidRPr="00080615" w:rsidRDefault="00DE195E"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36483">
      <w:rPr>
        <w:noProof/>
      </w:rPr>
      <w:t>11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5B8" w14:textId="77777777" w:rsidR="00DE195E" w:rsidRDefault="00DE195E" w:rsidP="00080615">
    <w:pPr>
      <w:pStyle w:val="Footer"/>
      <w:rPr>
        <w:sz w:val="18"/>
        <w:szCs w:val="18"/>
      </w:rPr>
    </w:pPr>
    <w:r>
      <w:rPr>
        <w:b/>
        <w:bCs/>
        <w:noProof/>
        <w:lang w:eastAsia="en-AU"/>
      </w:rPr>
      <mc:AlternateContent>
        <mc:Choice Requires="wps">
          <w:drawing>
            <wp:inline distT="0" distB="0" distL="0" distR="0" wp14:anchorId="54849DDF" wp14:editId="7EA953C4">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D99BC7"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J5CSL/FAgAAJQ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2AC5C21C" w14:textId="4F4F0B6D" w:rsidR="00DE195E" w:rsidRPr="00080615" w:rsidRDefault="00DE195E"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62014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FC59" w14:textId="77777777" w:rsidR="002B676E" w:rsidRDefault="002B676E" w:rsidP="008E21DE">
      <w:pPr>
        <w:spacing w:before="0" w:after="0"/>
      </w:pPr>
      <w:r>
        <w:separator/>
      </w:r>
    </w:p>
  </w:footnote>
  <w:footnote w:type="continuationSeparator" w:id="0">
    <w:p w14:paraId="7EB5E54D" w14:textId="77777777" w:rsidR="002B676E" w:rsidRDefault="002B676E"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B73F" w14:textId="77777777" w:rsidR="00DE195E" w:rsidRDefault="00DE195E">
    <w:pPr>
      <w:pStyle w:val="Header"/>
    </w:pPr>
  </w:p>
  <w:p w14:paraId="500DDFA6" w14:textId="77777777" w:rsidR="00DE195E" w:rsidRDefault="00DE195E">
    <w:pPr>
      <w:pStyle w:val="Header"/>
    </w:pPr>
    <w:r>
      <w:rPr>
        <w:noProof/>
        <w:lang w:eastAsia="en-AU"/>
      </w:rPr>
      <mc:AlternateContent>
        <mc:Choice Requires="wps">
          <w:drawing>
            <wp:inline distT="0" distB="0" distL="0" distR="0" wp14:anchorId="6FA99C5E" wp14:editId="58E0C246">
              <wp:extent cx="5723890" cy="79375"/>
              <wp:effectExtent l="0" t="0" r="0" b="0"/>
              <wp:docPr id="5"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CDFED0"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" fillcolor="#612c69" stroked="f" strokeweight="1pt">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5A37" w14:textId="77777777" w:rsidR="00DE195E" w:rsidRDefault="00DE195E">
    <w:pPr>
      <w:pStyle w:val="Header"/>
    </w:pPr>
    <w:r>
      <w:rPr>
        <w:noProof/>
        <w:lang w:eastAsia="en-AU"/>
      </w:rPr>
      <mc:AlternateContent>
        <mc:Choice Requires="wps">
          <w:drawing>
            <wp:anchor distT="0" distB="0" distL="114300" distR="114300" simplePos="0" relativeHeight="251659264" behindDoc="1" locked="0" layoutInCell="1" allowOverlap="1" wp14:anchorId="6BD5DAEF" wp14:editId="063CF937">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46D747D4" id="Rectangle 3" o:spid="_x0000_s1026" alt="decorative" style="position:absolute;margin-left:-119.35pt;margin-top:-29.95pt;width:960pt;height:99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" fillcolor="#5f2e74" stroked="f" strokeweight="1pt">
              <v:path arrowok="t"/>
              <w10:wrap anchorx="margin"/>
            </v:rect>
          </w:pict>
        </mc:Fallback>
      </mc:AlternateContent>
    </w:r>
    <w:r w:rsidRPr="002E59E1">
      <w:rPr>
        <w:noProof/>
        <w:lang w:eastAsia="en-AU"/>
      </w:rPr>
      <w:drawing>
        <wp:inline distT="0" distB="0" distL="0" distR="0" wp14:anchorId="6C316627" wp14:editId="3E28E8B2">
          <wp:extent cx="3574800" cy="1105200"/>
          <wp:effectExtent l="0" t="0" r="0" b="0"/>
          <wp:docPr id="9" name="Picture 9"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6A54" w14:textId="77777777" w:rsidR="00DE195E" w:rsidRDefault="00DE195E">
    <w:pPr>
      <w:pStyle w:val="Header"/>
    </w:pPr>
  </w:p>
  <w:p w14:paraId="6BE35C93" w14:textId="77777777" w:rsidR="00DE195E" w:rsidRDefault="00DE195E"/>
  <w:p w14:paraId="2C28594C" w14:textId="77777777" w:rsidR="00DE195E" w:rsidRDefault="00DE195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D21D" w14:textId="77777777" w:rsidR="00DE195E" w:rsidRDefault="00DE195E">
    <w:pPr>
      <w:pStyle w:val="Header"/>
    </w:pPr>
  </w:p>
  <w:p w14:paraId="020B7B41" w14:textId="77777777" w:rsidR="00DE195E" w:rsidRDefault="00DE195E">
    <w:pPr>
      <w:pStyle w:val="Header"/>
    </w:pPr>
    <w:r>
      <w:rPr>
        <w:b w:val="0"/>
        <w:bCs/>
        <w:noProof/>
        <w:lang w:eastAsia="en-AU"/>
      </w:rPr>
      <mc:AlternateContent>
        <mc:Choice Requires="wps">
          <w:drawing>
            <wp:inline distT="0" distB="0" distL="0" distR="0" wp14:anchorId="7736EBAF" wp14:editId="10FC911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03E115"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C24B" w14:textId="01D69AB6" w:rsidR="00DE195E" w:rsidRDefault="00DE195E" w:rsidP="00D60A90">
    <w:pPr>
      <w:pStyle w:val="Header"/>
    </w:pPr>
    <w:r>
      <w:rPr>
        <w:noProof/>
        <w:lang w:eastAsia="en-AU"/>
      </w:rPr>
      <w:ptab w:relativeTo="margin" w:alignment="left" w:leader="none"/>
    </w:r>
    <w:r>
      <w:rPr>
        <w:b w:val="0"/>
        <w:bCs/>
        <w:noProof/>
        <w:lang w:eastAsia="en-AU"/>
      </w:rPr>
      <mc:AlternateContent>
        <mc:Choice Requires="wps">
          <w:drawing>
            <wp:inline distT="0" distB="0" distL="0" distR="0" wp14:anchorId="20F9F363" wp14:editId="5977F97C">
              <wp:extent cx="5731510" cy="75523"/>
              <wp:effectExtent l="0" t="0" r="2540" b="1270"/>
              <wp:docPr id="7" name="Rectangle 7" descr="background" title="background"/>
              <wp:cNvGraphicFramePr/>
              <a:graphic xmlns:a="http://schemas.openxmlformats.org/drawingml/2006/main">
                <a:graphicData uri="http://schemas.microsoft.com/office/word/2010/wordprocessingShape">
                  <wps:wsp>
                    <wps:cNvSpPr/>
                    <wps:spPr>
                      <a:xfrm>
                        <a:off x="0" y="0"/>
                        <a:ext cx="5731510" cy="75523"/>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3C164F" id="Rectangle 7" o:spid="_x0000_s1026" alt="Title: background - Description: background" style="width:451.3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" fillcolor="#612c69"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A97137"/>
    <w:multiLevelType w:val="hybridMultilevel"/>
    <w:tmpl w:val="1D665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34664"/>
    <w:multiLevelType w:val="hybridMultilevel"/>
    <w:tmpl w:val="673E0C90"/>
    <w:lvl w:ilvl="0" w:tplc="3306B8FC">
      <w:start w:val="1"/>
      <w:numFmt w:val="bullet"/>
      <w:lvlText w:val="•"/>
      <w:lvlJc w:val="left"/>
      <w:pPr>
        <w:tabs>
          <w:tab w:val="num" w:pos="720"/>
        </w:tabs>
        <w:ind w:left="720" w:hanging="360"/>
      </w:pPr>
      <w:rPr>
        <w:rFonts w:ascii="Times New Roman" w:hAnsi="Times New Roman" w:hint="default"/>
      </w:rPr>
    </w:lvl>
    <w:lvl w:ilvl="1" w:tplc="0AA85308" w:tentative="1">
      <w:start w:val="1"/>
      <w:numFmt w:val="bullet"/>
      <w:lvlText w:val="•"/>
      <w:lvlJc w:val="left"/>
      <w:pPr>
        <w:tabs>
          <w:tab w:val="num" w:pos="1440"/>
        </w:tabs>
        <w:ind w:left="1440" w:hanging="360"/>
      </w:pPr>
      <w:rPr>
        <w:rFonts w:ascii="Times New Roman" w:hAnsi="Times New Roman" w:hint="default"/>
      </w:rPr>
    </w:lvl>
    <w:lvl w:ilvl="2" w:tplc="AE824952" w:tentative="1">
      <w:start w:val="1"/>
      <w:numFmt w:val="bullet"/>
      <w:lvlText w:val="•"/>
      <w:lvlJc w:val="left"/>
      <w:pPr>
        <w:tabs>
          <w:tab w:val="num" w:pos="2160"/>
        </w:tabs>
        <w:ind w:left="2160" w:hanging="360"/>
      </w:pPr>
      <w:rPr>
        <w:rFonts w:ascii="Times New Roman" w:hAnsi="Times New Roman" w:hint="default"/>
      </w:rPr>
    </w:lvl>
    <w:lvl w:ilvl="3" w:tplc="516E5734" w:tentative="1">
      <w:start w:val="1"/>
      <w:numFmt w:val="bullet"/>
      <w:lvlText w:val="•"/>
      <w:lvlJc w:val="left"/>
      <w:pPr>
        <w:tabs>
          <w:tab w:val="num" w:pos="2880"/>
        </w:tabs>
        <w:ind w:left="2880" w:hanging="360"/>
      </w:pPr>
      <w:rPr>
        <w:rFonts w:ascii="Times New Roman" w:hAnsi="Times New Roman" w:hint="default"/>
      </w:rPr>
    </w:lvl>
    <w:lvl w:ilvl="4" w:tplc="BA94762A" w:tentative="1">
      <w:start w:val="1"/>
      <w:numFmt w:val="bullet"/>
      <w:lvlText w:val="•"/>
      <w:lvlJc w:val="left"/>
      <w:pPr>
        <w:tabs>
          <w:tab w:val="num" w:pos="3600"/>
        </w:tabs>
        <w:ind w:left="3600" w:hanging="360"/>
      </w:pPr>
      <w:rPr>
        <w:rFonts w:ascii="Times New Roman" w:hAnsi="Times New Roman" w:hint="default"/>
      </w:rPr>
    </w:lvl>
    <w:lvl w:ilvl="5" w:tplc="9F089648" w:tentative="1">
      <w:start w:val="1"/>
      <w:numFmt w:val="bullet"/>
      <w:lvlText w:val="•"/>
      <w:lvlJc w:val="left"/>
      <w:pPr>
        <w:tabs>
          <w:tab w:val="num" w:pos="4320"/>
        </w:tabs>
        <w:ind w:left="4320" w:hanging="360"/>
      </w:pPr>
      <w:rPr>
        <w:rFonts w:ascii="Times New Roman" w:hAnsi="Times New Roman" w:hint="default"/>
      </w:rPr>
    </w:lvl>
    <w:lvl w:ilvl="6" w:tplc="F0325DE4" w:tentative="1">
      <w:start w:val="1"/>
      <w:numFmt w:val="bullet"/>
      <w:lvlText w:val="•"/>
      <w:lvlJc w:val="left"/>
      <w:pPr>
        <w:tabs>
          <w:tab w:val="num" w:pos="5040"/>
        </w:tabs>
        <w:ind w:left="5040" w:hanging="360"/>
      </w:pPr>
      <w:rPr>
        <w:rFonts w:ascii="Times New Roman" w:hAnsi="Times New Roman" w:hint="default"/>
      </w:rPr>
    </w:lvl>
    <w:lvl w:ilvl="7" w:tplc="6A12ADC6" w:tentative="1">
      <w:start w:val="1"/>
      <w:numFmt w:val="bullet"/>
      <w:lvlText w:val="•"/>
      <w:lvlJc w:val="left"/>
      <w:pPr>
        <w:tabs>
          <w:tab w:val="num" w:pos="5760"/>
        </w:tabs>
        <w:ind w:left="5760" w:hanging="360"/>
      </w:pPr>
      <w:rPr>
        <w:rFonts w:ascii="Times New Roman" w:hAnsi="Times New Roman" w:hint="default"/>
      </w:rPr>
    </w:lvl>
    <w:lvl w:ilvl="8" w:tplc="15A47B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384D0C"/>
    <w:multiLevelType w:val="hybridMultilevel"/>
    <w:tmpl w:val="1618F652"/>
    <w:lvl w:ilvl="0" w:tplc="0C09000F">
      <w:start w:val="1"/>
      <w:numFmt w:val="decimal"/>
      <w:lvlText w:val="%1."/>
      <w:lvlJc w:val="left"/>
      <w:pPr>
        <w:ind w:left="360" w:hanging="360"/>
      </w:pPr>
      <w:rPr>
        <w:rFonts w:hint="default"/>
      </w:rPr>
    </w:lvl>
    <w:lvl w:ilvl="1" w:tplc="0C09000B">
      <w:start w:val="1"/>
      <w:numFmt w:val="bullet"/>
      <w:lvlText w:val=""/>
      <w:lvlJc w:val="left"/>
      <w:pPr>
        <w:ind w:left="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3A059F"/>
    <w:multiLevelType w:val="hybridMultilevel"/>
    <w:tmpl w:val="BA480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AF5116B"/>
    <w:multiLevelType w:val="hybridMultilevel"/>
    <w:tmpl w:val="F5B4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BB12EE"/>
    <w:multiLevelType w:val="hybridMultilevel"/>
    <w:tmpl w:val="C7D60602"/>
    <w:lvl w:ilvl="0" w:tplc="E46CA70E">
      <w:start w:val="1"/>
      <w:numFmt w:val="bullet"/>
      <w:lvlText w:val="•"/>
      <w:lvlJc w:val="left"/>
      <w:pPr>
        <w:tabs>
          <w:tab w:val="num" w:pos="720"/>
        </w:tabs>
        <w:ind w:left="720" w:hanging="360"/>
      </w:pPr>
      <w:rPr>
        <w:rFonts w:ascii="Arial" w:hAnsi="Arial" w:hint="default"/>
      </w:rPr>
    </w:lvl>
    <w:lvl w:ilvl="1" w:tplc="2DB6EB84">
      <w:start w:val="181"/>
      <w:numFmt w:val="bullet"/>
      <w:lvlText w:val=""/>
      <w:lvlJc w:val="left"/>
      <w:pPr>
        <w:tabs>
          <w:tab w:val="num" w:pos="927"/>
        </w:tabs>
        <w:ind w:left="927" w:hanging="360"/>
      </w:pPr>
      <w:rPr>
        <w:rFonts w:ascii="Wingdings" w:hAnsi="Wingdings" w:hint="default"/>
      </w:rPr>
    </w:lvl>
    <w:lvl w:ilvl="2" w:tplc="CA2699EC" w:tentative="1">
      <w:start w:val="1"/>
      <w:numFmt w:val="bullet"/>
      <w:lvlText w:val="•"/>
      <w:lvlJc w:val="left"/>
      <w:pPr>
        <w:tabs>
          <w:tab w:val="num" w:pos="2160"/>
        </w:tabs>
        <w:ind w:left="2160" w:hanging="360"/>
      </w:pPr>
      <w:rPr>
        <w:rFonts w:ascii="Arial" w:hAnsi="Arial" w:hint="default"/>
      </w:rPr>
    </w:lvl>
    <w:lvl w:ilvl="3" w:tplc="76AAC4F0" w:tentative="1">
      <w:start w:val="1"/>
      <w:numFmt w:val="bullet"/>
      <w:lvlText w:val="•"/>
      <w:lvlJc w:val="left"/>
      <w:pPr>
        <w:tabs>
          <w:tab w:val="num" w:pos="2880"/>
        </w:tabs>
        <w:ind w:left="2880" w:hanging="360"/>
      </w:pPr>
      <w:rPr>
        <w:rFonts w:ascii="Arial" w:hAnsi="Arial" w:hint="default"/>
      </w:rPr>
    </w:lvl>
    <w:lvl w:ilvl="4" w:tplc="B83C89B4" w:tentative="1">
      <w:start w:val="1"/>
      <w:numFmt w:val="bullet"/>
      <w:lvlText w:val="•"/>
      <w:lvlJc w:val="left"/>
      <w:pPr>
        <w:tabs>
          <w:tab w:val="num" w:pos="3600"/>
        </w:tabs>
        <w:ind w:left="3600" w:hanging="360"/>
      </w:pPr>
      <w:rPr>
        <w:rFonts w:ascii="Arial" w:hAnsi="Arial" w:hint="default"/>
      </w:rPr>
    </w:lvl>
    <w:lvl w:ilvl="5" w:tplc="457E7C58" w:tentative="1">
      <w:start w:val="1"/>
      <w:numFmt w:val="bullet"/>
      <w:lvlText w:val="•"/>
      <w:lvlJc w:val="left"/>
      <w:pPr>
        <w:tabs>
          <w:tab w:val="num" w:pos="4320"/>
        </w:tabs>
        <w:ind w:left="4320" w:hanging="360"/>
      </w:pPr>
      <w:rPr>
        <w:rFonts w:ascii="Arial" w:hAnsi="Arial" w:hint="default"/>
      </w:rPr>
    </w:lvl>
    <w:lvl w:ilvl="6" w:tplc="D13EEF1C" w:tentative="1">
      <w:start w:val="1"/>
      <w:numFmt w:val="bullet"/>
      <w:lvlText w:val="•"/>
      <w:lvlJc w:val="left"/>
      <w:pPr>
        <w:tabs>
          <w:tab w:val="num" w:pos="5040"/>
        </w:tabs>
        <w:ind w:left="5040" w:hanging="360"/>
      </w:pPr>
      <w:rPr>
        <w:rFonts w:ascii="Arial" w:hAnsi="Arial" w:hint="default"/>
      </w:rPr>
    </w:lvl>
    <w:lvl w:ilvl="7" w:tplc="87FE8A30" w:tentative="1">
      <w:start w:val="1"/>
      <w:numFmt w:val="bullet"/>
      <w:lvlText w:val="•"/>
      <w:lvlJc w:val="left"/>
      <w:pPr>
        <w:tabs>
          <w:tab w:val="num" w:pos="5760"/>
        </w:tabs>
        <w:ind w:left="5760" w:hanging="360"/>
      </w:pPr>
      <w:rPr>
        <w:rFonts w:ascii="Arial" w:hAnsi="Arial" w:hint="default"/>
      </w:rPr>
    </w:lvl>
    <w:lvl w:ilvl="8" w:tplc="E48C5B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116B10"/>
    <w:multiLevelType w:val="hybridMultilevel"/>
    <w:tmpl w:val="4AA60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58BB3842"/>
    <w:multiLevelType w:val="hybridMultilevel"/>
    <w:tmpl w:val="D9DE9760"/>
    <w:lvl w:ilvl="0" w:tplc="DD0E1A86">
      <w:start w:val="1"/>
      <w:numFmt w:val="bullet"/>
      <w:lvlText w:val="•"/>
      <w:lvlJc w:val="left"/>
      <w:pPr>
        <w:tabs>
          <w:tab w:val="num" w:pos="720"/>
        </w:tabs>
        <w:ind w:left="720" w:hanging="360"/>
      </w:pPr>
      <w:rPr>
        <w:rFonts w:ascii="Times New Roman" w:hAnsi="Times New Roman" w:hint="default"/>
      </w:rPr>
    </w:lvl>
    <w:lvl w:ilvl="1" w:tplc="E68040DA" w:tentative="1">
      <w:start w:val="1"/>
      <w:numFmt w:val="bullet"/>
      <w:lvlText w:val="•"/>
      <w:lvlJc w:val="left"/>
      <w:pPr>
        <w:tabs>
          <w:tab w:val="num" w:pos="1440"/>
        </w:tabs>
        <w:ind w:left="1440" w:hanging="360"/>
      </w:pPr>
      <w:rPr>
        <w:rFonts w:ascii="Times New Roman" w:hAnsi="Times New Roman" w:hint="default"/>
      </w:rPr>
    </w:lvl>
    <w:lvl w:ilvl="2" w:tplc="70E45458" w:tentative="1">
      <w:start w:val="1"/>
      <w:numFmt w:val="bullet"/>
      <w:lvlText w:val="•"/>
      <w:lvlJc w:val="left"/>
      <w:pPr>
        <w:tabs>
          <w:tab w:val="num" w:pos="2160"/>
        </w:tabs>
        <w:ind w:left="2160" w:hanging="360"/>
      </w:pPr>
      <w:rPr>
        <w:rFonts w:ascii="Times New Roman" w:hAnsi="Times New Roman" w:hint="default"/>
      </w:rPr>
    </w:lvl>
    <w:lvl w:ilvl="3" w:tplc="42C04C7C" w:tentative="1">
      <w:start w:val="1"/>
      <w:numFmt w:val="bullet"/>
      <w:lvlText w:val="•"/>
      <w:lvlJc w:val="left"/>
      <w:pPr>
        <w:tabs>
          <w:tab w:val="num" w:pos="2880"/>
        </w:tabs>
        <w:ind w:left="2880" w:hanging="360"/>
      </w:pPr>
      <w:rPr>
        <w:rFonts w:ascii="Times New Roman" w:hAnsi="Times New Roman" w:hint="default"/>
      </w:rPr>
    </w:lvl>
    <w:lvl w:ilvl="4" w:tplc="BEB0E56A" w:tentative="1">
      <w:start w:val="1"/>
      <w:numFmt w:val="bullet"/>
      <w:lvlText w:val="•"/>
      <w:lvlJc w:val="left"/>
      <w:pPr>
        <w:tabs>
          <w:tab w:val="num" w:pos="3600"/>
        </w:tabs>
        <w:ind w:left="3600" w:hanging="360"/>
      </w:pPr>
      <w:rPr>
        <w:rFonts w:ascii="Times New Roman" w:hAnsi="Times New Roman" w:hint="default"/>
      </w:rPr>
    </w:lvl>
    <w:lvl w:ilvl="5" w:tplc="A47EDD60" w:tentative="1">
      <w:start w:val="1"/>
      <w:numFmt w:val="bullet"/>
      <w:lvlText w:val="•"/>
      <w:lvlJc w:val="left"/>
      <w:pPr>
        <w:tabs>
          <w:tab w:val="num" w:pos="4320"/>
        </w:tabs>
        <w:ind w:left="4320" w:hanging="360"/>
      </w:pPr>
      <w:rPr>
        <w:rFonts w:ascii="Times New Roman" w:hAnsi="Times New Roman" w:hint="default"/>
      </w:rPr>
    </w:lvl>
    <w:lvl w:ilvl="6" w:tplc="67EC4734" w:tentative="1">
      <w:start w:val="1"/>
      <w:numFmt w:val="bullet"/>
      <w:lvlText w:val="•"/>
      <w:lvlJc w:val="left"/>
      <w:pPr>
        <w:tabs>
          <w:tab w:val="num" w:pos="5040"/>
        </w:tabs>
        <w:ind w:left="5040" w:hanging="360"/>
      </w:pPr>
      <w:rPr>
        <w:rFonts w:ascii="Times New Roman" w:hAnsi="Times New Roman" w:hint="default"/>
      </w:rPr>
    </w:lvl>
    <w:lvl w:ilvl="7" w:tplc="FF6699F6" w:tentative="1">
      <w:start w:val="1"/>
      <w:numFmt w:val="bullet"/>
      <w:lvlText w:val="•"/>
      <w:lvlJc w:val="left"/>
      <w:pPr>
        <w:tabs>
          <w:tab w:val="num" w:pos="5760"/>
        </w:tabs>
        <w:ind w:left="5760" w:hanging="360"/>
      </w:pPr>
      <w:rPr>
        <w:rFonts w:ascii="Times New Roman" w:hAnsi="Times New Roman" w:hint="default"/>
      </w:rPr>
    </w:lvl>
    <w:lvl w:ilvl="8" w:tplc="1B0C03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A852FA8"/>
    <w:multiLevelType w:val="hybridMultilevel"/>
    <w:tmpl w:val="10B8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E6E1A"/>
    <w:multiLevelType w:val="hybridMultilevel"/>
    <w:tmpl w:val="65C465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704674"/>
    <w:multiLevelType w:val="hybridMultilevel"/>
    <w:tmpl w:val="48B25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F423B"/>
    <w:multiLevelType w:val="multilevel"/>
    <w:tmpl w:val="4A7CCC2C"/>
    <w:numStyleLink w:val="DefaultBullets"/>
  </w:abstractNum>
  <w:abstractNum w:abstractNumId="23" w15:restartNumberingAfterBreak="0">
    <w:nsid w:val="6E6C7CFF"/>
    <w:multiLevelType w:val="hybridMultilevel"/>
    <w:tmpl w:val="2F52A312"/>
    <w:lvl w:ilvl="0" w:tplc="7FBCCB94">
      <w:start w:val="1"/>
      <w:numFmt w:val="bullet"/>
      <w:lvlText w:val="•"/>
      <w:lvlJc w:val="left"/>
      <w:pPr>
        <w:tabs>
          <w:tab w:val="num" w:pos="720"/>
        </w:tabs>
        <w:ind w:left="720" w:hanging="360"/>
      </w:pPr>
      <w:rPr>
        <w:rFonts w:ascii="Times New Roman" w:hAnsi="Times New Roman" w:hint="default"/>
      </w:rPr>
    </w:lvl>
    <w:lvl w:ilvl="1" w:tplc="6930E5E8" w:tentative="1">
      <w:start w:val="1"/>
      <w:numFmt w:val="bullet"/>
      <w:lvlText w:val="•"/>
      <w:lvlJc w:val="left"/>
      <w:pPr>
        <w:tabs>
          <w:tab w:val="num" w:pos="1440"/>
        </w:tabs>
        <w:ind w:left="1440" w:hanging="360"/>
      </w:pPr>
      <w:rPr>
        <w:rFonts w:ascii="Times New Roman" w:hAnsi="Times New Roman" w:hint="default"/>
      </w:rPr>
    </w:lvl>
    <w:lvl w:ilvl="2" w:tplc="8E9ED718" w:tentative="1">
      <w:start w:val="1"/>
      <w:numFmt w:val="bullet"/>
      <w:lvlText w:val="•"/>
      <w:lvlJc w:val="left"/>
      <w:pPr>
        <w:tabs>
          <w:tab w:val="num" w:pos="2160"/>
        </w:tabs>
        <w:ind w:left="2160" w:hanging="360"/>
      </w:pPr>
      <w:rPr>
        <w:rFonts w:ascii="Times New Roman" w:hAnsi="Times New Roman" w:hint="default"/>
      </w:rPr>
    </w:lvl>
    <w:lvl w:ilvl="3" w:tplc="39A49CDA" w:tentative="1">
      <w:start w:val="1"/>
      <w:numFmt w:val="bullet"/>
      <w:lvlText w:val="•"/>
      <w:lvlJc w:val="left"/>
      <w:pPr>
        <w:tabs>
          <w:tab w:val="num" w:pos="2880"/>
        </w:tabs>
        <w:ind w:left="2880" w:hanging="360"/>
      </w:pPr>
      <w:rPr>
        <w:rFonts w:ascii="Times New Roman" w:hAnsi="Times New Roman" w:hint="default"/>
      </w:rPr>
    </w:lvl>
    <w:lvl w:ilvl="4" w:tplc="DF08DD8E" w:tentative="1">
      <w:start w:val="1"/>
      <w:numFmt w:val="bullet"/>
      <w:lvlText w:val="•"/>
      <w:lvlJc w:val="left"/>
      <w:pPr>
        <w:tabs>
          <w:tab w:val="num" w:pos="3600"/>
        </w:tabs>
        <w:ind w:left="3600" w:hanging="360"/>
      </w:pPr>
      <w:rPr>
        <w:rFonts w:ascii="Times New Roman" w:hAnsi="Times New Roman" w:hint="default"/>
      </w:rPr>
    </w:lvl>
    <w:lvl w:ilvl="5" w:tplc="525884E2" w:tentative="1">
      <w:start w:val="1"/>
      <w:numFmt w:val="bullet"/>
      <w:lvlText w:val="•"/>
      <w:lvlJc w:val="left"/>
      <w:pPr>
        <w:tabs>
          <w:tab w:val="num" w:pos="4320"/>
        </w:tabs>
        <w:ind w:left="4320" w:hanging="360"/>
      </w:pPr>
      <w:rPr>
        <w:rFonts w:ascii="Times New Roman" w:hAnsi="Times New Roman" w:hint="default"/>
      </w:rPr>
    </w:lvl>
    <w:lvl w:ilvl="6" w:tplc="3364DEB8" w:tentative="1">
      <w:start w:val="1"/>
      <w:numFmt w:val="bullet"/>
      <w:lvlText w:val="•"/>
      <w:lvlJc w:val="left"/>
      <w:pPr>
        <w:tabs>
          <w:tab w:val="num" w:pos="5040"/>
        </w:tabs>
        <w:ind w:left="5040" w:hanging="360"/>
      </w:pPr>
      <w:rPr>
        <w:rFonts w:ascii="Times New Roman" w:hAnsi="Times New Roman" w:hint="default"/>
      </w:rPr>
    </w:lvl>
    <w:lvl w:ilvl="7" w:tplc="D6447A2E" w:tentative="1">
      <w:start w:val="1"/>
      <w:numFmt w:val="bullet"/>
      <w:lvlText w:val="•"/>
      <w:lvlJc w:val="left"/>
      <w:pPr>
        <w:tabs>
          <w:tab w:val="num" w:pos="5760"/>
        </w:tabs>
        <w:ind w:left="5760" w:hanging="360"/>
      </w:pPr>
      <w:rPr>
        <w:rFonts w:ascii="Times New Roman" w:hAnsi="Times New Roman" w:hint="default"/>
      </w:rPr>
    </w:lvl>
    <w:lvl w:ilvl="8" w:tplc="BBCE833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num w:numId="1">
    <w:abstractNumId w:val="4"/>
  </w:num>
  <w:num w:numId="2">
    <w:abstractNumId w:val="15"/>
  </w:num>
  <w:num w:numId="3">
    <w:abstractNumId w:val="25"/>
  </w:num>
  <w:num w:numId="4">
    <w:abstractNumId w:val="14"/>
  </w:num>
  <w:num w:numId="5">
    <w:abstractNumId w:val="6"/>
  </w:num>
  <w:num w:numId="6">
    <w:abstractNumId w:val="5"/>
  </w:num>
  <w:num w:numId="7">
    <w:abstractNumId w:val="17"/>
  </w:num>
  <w:num w:numId="8">
    <w:abstractNumId w:val="16"/>
  </w:num>
  <w:num w:numId="9">
    <w:abstractNumId w:val="8"/>
  </w:num>
  <w:num w:numId="10">
    <w:abstractNumId w:val="24"/>
  </w:num>
  <w:num w:numId="11">
    <w:abstractNumId w:val="22"/>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
  </w:num>
  <w:num w:numId="13">
    <w:abstractNumId w:val="0"/>
  </w:num>
  <w:num w:numId="14">
    <w:abstractNumId w:val="1"/>
  </w:num>
  <w:num w:numId="15">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6">
    <w:abstractNumId w:val="13"/>
  </w:num>
  <w:num w:numId="17">
    <w:abstractNumId w:val="20"/>
  </w:num>
  <w:num w:numId="18">
    <w:abstractNumId w:val="9"/>
  </w:num>
  <w:num w:numId="19">
    <w:abstractNumId w:val="3"/>
  </w:num>
  <w:num w:numId="20">
    <w:abstractNumId w:val="19"/>
  </w:num>
  <w:num w:numId="21">
    <w:abstractNumId w:val="11"/>
  </w:num>
  <w:num w:numId="22">
    <w:abstractNumId w:val="21"/>
  </w:num>
  <w:num w:numId="23">
    <w:abstractNumId w:val="18"/>
  </w:num>
  <w:num w:numId="24">
    <w:abstractNumId w:val="7"/>
  </w:num>
  <w:num w:numId="25">
    <w:abstractNumId w:val="23"/>
  </w:num>
  <w:num w:numId="26">
    <w:abstractNumId w:val="12"/>
  </w:num>
  <w:num w:numId="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84"/>
    <w:rsid w:val="00004A82"/>
    <w:rsid w:val="000247F4"/>
    <w:rsid w:val="00026545"/>
    <w:rsid w:val="000353C2"/>
    <w:rsid w:val="00036457"/>
    <w:rsid w:val="0004157D"/>
    <w:rsid w:val="00047787"/>
    <w:rsid w:val="000526B2"/>
    <w:rsid w:val="00052862"/>
    <w:rsid w:val="00052E34"/>
    <w:rsid w:val="00053BB4"/>
    <w:rsid w:val="00062C79"/>
    <w:rsid w:val="000658D2"/>
    <w:rsid w:val="00067C12"/>
    <w:rsid w:val="000720D2"/>
    <w:rsid w:val="00072408"/>
    <w:rsid w:val="00072B7E"/>
    <w:rsid w:val="00076248"/>
    <w:rsid w:val="00077AE4"/>
    <w:rsid w:val="00077C10"/>
    <w:rsid w:val="00080615"/>
    <w:rsid w:val="000900B4"/>
    <w:rsid w:val="0009662B"/>
    <w:rsid w:val="000A2A81"/>
    <w:rsid w:val="000A2B92"/>
    <w:rsid w:val="000A57CB"/>
    <w:rsid w:val="000A5BB0"/>
    <w:rsid w:val="000A6A6D"/>
    <w:rsid w:val="000A7D16"/>
    <w:rsid w:val="000B3B31"/>
    <w:rsid w:val="000B64C9"/>
    <w:rsid w:val="000B750A"/>
    <w:rsid w:val="000C252F"/>
    <w:rsid w:val="000C26C6"/>
    <w:rsid w:val="000C5F37"/>
    <w:rsid w:val="000D5244"/>
    <w:rsid w:val="000F2BAD"/>
    <w:rsid w:val="000F3A54"/>
    <w:rsid w:val="000F48FC"/>
    <w:rsid w:val="000F5110"/>
    <w:rsid w:val="000F7AE2"/>
    <w:rsid w:val="00106D92"/>
    <w:rsid w:val="001076D4"/>
    <w:rsid w:val="001122E2"/>
    <w:rsid w:val="0011436D"/>
    <w:rsid w:val="00120DE2"/>
    <w:rsid w:val="001237E5"/>
    <w:rsid w:val="001256A7"/>
    <w:rsid w:val="001330B9"/>
    <w:rsid w:val="00134E57"/>
    <w:rsid w:val="00136219"/>
    <w:rsid w:val="00137C4E"/>
    <w:rsid w:val="001420E7"/>
    <w:rsid w:val="00143F4D"/>
    <w:rsid w:val="00163B32"/>
    <w:rsid w:val="00167C53"/>
    <w:rsid w:val="00173924"/>
    <w:rsid w:val="00192504"/>
    <w:rsid w:val="0019383E"/>
    <w:rsid w:val="00195A20"/>
    <w:rsid w:val="001A7B8B"/>
    <w:rsid w:val="001B03F6"/>
    <w:rsid w:val="001B22A1"/>
    <w:rsid w:val="001B2A19"/>
    <w:rsid w:val="001D021F"/>
    <w:rsid w:val="001D2AEE"/>
    <w:rsid w:val="001D6BF7"/>
    <w:rsid w:val="001E299D"/>
    <w:rsid w:val="001E5F95"/>
    <w:rsid w:val="001F06DE"/>
    <w:rsid w:val="001F2A5D"/>
    <w:rsid w:val="001F32E1"/>
    <w:rsid w:val="001F5202"/>
    <w:rsid w:val="0020020A"/>
    <w:rsid w:val="00201052"/>
    <w:rsid w:val="00204788"/>
    <w:rsid w:val="00204B30"/>
    <w:rsid w:val="00204FA1"/>
    <w:rsid w:val="002238E2"/>
    <w:rsid w:val="00223D56"/>
    <w:rsid w:val="00225FB7"/>
    <w:rsid w:val="002269F3"/>
    <w:rsid w:val="00231AAC"/>
    <w:rsid w:val="002401CE"/>
    <w:rsid w:val="0025780C"/>
    <w:rsid w:val="00260CCC"/>
    <w:rsid w:val="00260FD3"/>
    <w:rsid w:val="002629A3"/>
    <w:rsid w:val="00262CC2"/>
    <w:rsid w:val="00263DC5"/>
    <w:rsid w:val="00272506"/>
    <w:rsid w:val="002729AC"/>
    <w:rsid w:val="002804D3"/>
    <w:rsid w:val="00280867"/>
    <w:rsid w:val="00285BAD"/>
    <w:rsid w:val="002940BB"/>
    <w:rsid w:val="002A3008"/>
    <w:rsid w:val="002B4E96"/>
    <w:rsid w:val="002B50DD"/>
    <w:rsid w:val="002B676E"/>
    <w:rsid w:val="002C4CD7"/>
    <w:rsid w:val="002D672D"/>
    <w:rsid w:val="002D78A2"/>
    <w:rsid w:val="002F04FA"/>
    <w:rsid w:val="002F64B8"/>
    <w:rsid w:val="0030067E"/>
    <w:rsid w:val="003022F8"/>
    <w:rsid w:val="003055C9"/>
    <w:rsid w:val="00310F7F"/>
    <w:rsid w:val="00315991"/>
    <w:rsid w:val="003201B2"/>
    <w:rsid w:val="00320D99"/>
    <w:rsid w:val="00326AE3"/>
    <w:rsid w:val="00331303"/>
    <w:rsid w:val="0033319B"/>
    <w:rsid w:val="00337803"/>
    <w:rsid w:val="003403AB"/>
    <w:rsid w:val="00340715"/>
    <w:rsid w:val="00341904"/>
    <w:rsid w:val="003437C6"/>
    <w:rsid w:val="003449A0"/>
    <w:rsid w:val="003460E1"/>
    <w:rsid w:val="00347634"/>
    <w:rsid w:val="00354F34"/>
    <w:rsid w:val="0035740B"/>
    <w:rsid w:val="00360C8E"/>
    <w:rsid w:val="00362AB6"/>
    <w:rsid w:val="00363401"/>
    <w:rsid w:val="0037057E"/>
    <w:rsid w:val="00383E13"/>
    <w:rsid w:val="00386809"/>
    <w:rsid w:val="0038689B"/>
    <w:rsid w:val="00391909"/>
    <w:rsid w:val="00393017"/>
    <w:rsid w:val="00395CF1"/>
    <w:rsid w:val="003A021B"/>
    <w:rsid w:val="003A1F67"/>
    <w:rsid w:val="003A2B25"/>
    <w:rsid w:val="003B18B6"/>
    <w:rsid w:val="003B5EC7"/>
    <w:rsid w:val="003C19B4"/>
    <w:rsid w:val="003C2B1D"/>
    <w:rsid w:val="003C4760"/>
    <w:rsid w:val="003C5BE1"/>
    <w:rsid w:val="003C75B1"/>
    <w:rsid w:val="003E1B4B"/>
    <w:rsid w:val="003E5ADA"/>
    <w:rsid w:val="003E7A65"/>
    <w:rsid w:val="003F29B8"/>
    <w:rsid w:val="003F39D0"/>
    <w:rsid w:val="0040632A"/>
    <w:rsid w:val="00412752"/>
    <w:rsid w:val="00413249"/>
    <w:rsid w:val="00413767"/>
    <w:rsid w:val="004154E2"/>
    <w:rsid w:val="0042195B"/>
    <w:rsid w:val="00432589"/>
    <w:rsid w:val="004359DF"/>
    <w:rsid w:val="004373A7"/>
    <w:rsid w:val="0044530C"/>
    <w:rsid w:val="004505B2"/>
    <w:rsid w:val="00455AAF"/>
    <w:rsid w:val="004606BB"/>
    <w:rsid w:val="00461F84"/>
    <w:rsid w:val="00483C5F"/>
    <w:rsid w:val="0048597B"/>
    <w:rsid w:val="00487A46"/>
    <w:rsid w:val="00490C74"/>
    <w:rsid w:val="0049127D"/>
    <w:rsid w:val="004A1C4C"/>
    <w:rsid w:val="004A27CA"/>
    <w:rsid w:val="004A390C"/>
    <w:rsid w:val="004B04F8"/>
    <w:rsid w:val="004C5EB1"/>
    <w:rsid w:val="004D1316"/>
    <w:rsid w:val="004D218D"/>
    <w:rsid w:val="004D2279"/>
    <w:rsid w:val="004D4273"/>
    <w:rsid w:val="004E1CD3"/>
    <w:rsid w:val="004E425D"/>
    <w:rsid w:val="004E5470"/>
    <w:rsid w:val="004E7001"/>
    <w:rsid w:val="004F79A0"/>
    <w:rsid w:val="005000DA"/>
    <w:rsid w:val="00505B8F"/>
    <w:rsid w:val="00524A1D"/>
    <w:rsid w:val="005277F4"/>
    <w:rsid w:val="005333C1"/>
    <w:rsid w:val="00534D53"/>
    <w:rsid w:val="005400EA"/>
    <w:rsid w:val="0054350E"/>
    <w:rsid w:val="00544AF8"/>
    <w:rsid w:val="00544F22"/>
    <w:rsid w:val="00553B25"/>
    <w:rsid w:val="00554CDD"/>
    <w:rsid w:val="005601A0"/>
    <w:rsid w:val="005612B1"/>
    <w:rsid w:val="005663A3"/>
    <w:rsid w:val="00574ACD"/>
    <w:rsid w:val="00574EF6"/>
    <w:rsid w:val="00575BD7"/>
    <w:rsid w:val="0057676E"/>
    <w:rsid w:val="00576B1F"/>
    <w:rsid w:val="00582A32"/>
    <w:rsid w:val="00583626"/>
    <w:rsid w:val="005837C7"/>
    <w:rsid w:val="00590ABA"/>
    <w:rsid w:val="00590B50"/>
    <w:rsid w:val="0059319A"/>
    <w:rsid w:val="005A190E"/>
    <w:rsid w:val="005A3091"/>
    <w:rsid w:val="005A7BD8"/>
    <w:rsid w:val="005C4621"/>
    <w:rsid w:val="005C794B"/>
    <w:rsid w:val="005D1882"/>
    <w:rsid w:val="005D470D"/>
    <w:rsid w:val="005E3238"/>
    <w:rsid w:val="005E6CC1"/>
    <w:rsid w:val="005F1504"/>
    <w:rsid w:val="005F19D2"/>
    <w:rsid w:val="005F2EF0"/>
    <w:rsid w:val="005F30FA"/>
    <w:rsid w:val="00601777"/>
    <w:rsid w:val="0060368B"/>
    <w:rsid w:val="00614379"/>
    <w:rsid w:val="00616845"/>
    <w:rsid w:val="00620144"/>
    <w:rsid w:val="00624578"/>
    <w:rsid w:val="006252D7"/>
    <w:rsid w:val="0062719A"/>
    <w:rsid w:val="00634703"/>
    <w:rsid w:val="0064197B"/>
    <w:rsid w:val="00645B70"/>
    <w:rsid w:val="00646885"/>
    <w:rsid w:val="00650E13"/>
    <w:rsid w:val="00654785"/>
    <w:rsid w:val="00662EB7"/>
    <w:rsid w:val="0067135E"/>
    <w:rsid w:val="00677B38"/>
    <w:rsid w:val="00680A20"/>
    <w:rsid w:val="00680F04"/>
    <w:rsid w:val="00693AE7"/>
    <w:rsid w:val="006A0545"/>
    <w:rsid w:val="006A13A6"/>
    <w:rsid w:val="006A1AD2"/>
    <w:rsid w:val="006A1F97"/>
    <w:rsid w:val="006A5FB6"/>
    <w:rsid w:val="006B011D"/>
    <w:rsid w:val="006B4172"/>
    <w:rsid w:val="006B7DC2"/>
    <w:rsid w:val="006C47E2"/>
    <w:rsid w:val="006D260C"/>
    <w:rsid w:val="006D45CE"/>
    <w:rsid w:val="006E57CD"/>
    <w:rsid w:val="006F2837"/>
    <w:rsid w:val="006F2D0C"/>
    <w:rsid w:val="006F6901"/>
    <w:rsid w:val="007039D0"/>
    <w:rsid w:val="00715C63"/>
    <w:rsid w:val="00716137"/>
    <w:rsid w:val="00725A30"/>
    <w:rsid w:val="00725F8B"/>
    <w:rsid w:val="007279FC"/>
    <w:rsid w:val="00732732"/>
    <w:rsid w:val="00737E25"/>
    <w:rsid w:val="00740BA1"/>
    <w:rsid w:val="0074129E"/>
    <w:rsid w:val="0076178C"/>
    <w:rsid w:val="00761FB1"/>
    <w:rsid w:val="0076335C"/>
    <w:rsid w:val="00767098"/>
    <w:rsid w:val="00767200"/>
    <w:rsid w:val="007703DE"/>
    <w:rsid w:val="00774246"/>
    <w:rsid w:val="00774AE3"/>
    <w:rsid w:val="00781893"/>
    <w:rsid w:val="00785EE6"/>
    <w:rsid w:val="0079299E"/>
    <w:rsid w:val="00794FCB"/>
    <w:rsid w:val="007A24B7"/>
    <w:rsid w:val="007A721C"/>
    <w:rsid w:val="007B04CE"/>
    <w:rsid w:val="007B1BB3"/>
    <w:rsid w:val="007B33C7"/>
    <w:rsid w:val="007D26F2"/>
    <w:rsid w:val="007E73E5"/>
    <w:rsid w:val="00805425"/>
    <w:rsid w:val="008102F5"/>
    <w:rsid w:val="00822E28"/>
    <w:rsid w:val="00824C8A"/>
    <w:rsid w:val="008324E9"/>
    <w:rsid w:val="00840ECA"/>
    <w:rsid w:val="00851097"/>
    <w:rsid w:val="00853886"/>
    <w:rsid w:val="00854771"/>
    <w:rsid w:val="008557A9"/>
    <w:rsid w:val="00865737"/>
    <w:rsid w:val="00870421"/>
    <w:rsid w:val="00870DED"/>
    <w:rsid w:val="008731B2"/>
    <w:rsid w:val="0087733E"/>
    <w:rsid w:val="008954A2"/>
    <w:rsid w:val="00897B1E"/>
    <w:rsid w:val="008A649A"/>
    <w:rsid w:val="008A711F"/>
    <w:rsid w:val="008B0C0C"/>
    <w:rsid w:val="008B2167"/>
    <w:rsid w:val="008B21EE"/>
    <w:rsid w:val="008B2D47"/>
    <w:rsid w:val="008B2F20"/>
    <w:rsid w:val="008B60D2"/>
    <w:rsid w:val="008B7C44"/>
    <w:rsid w:val="008C00BD"/>
    <w:rsid w:val="008C327D"/>
    <w:rsid w:val="008C4C7F"/>
    <w:rsid w:val="008C5C0E"/>
    <w:rsid w:val="008E21DE"/>
    <w:rsid w:val="008F4435"/>
    <w:rsid w:val="008F64E7"/>
    <w:rsid w:val="00905156"/>
    <w:rsid w:val="0090729F"/>
    <w:rsid w:val="00910B6D"/>
    <w:rsid w:val="00912F0E"/>
    <w:rsid w:val="009130BE"/>
    <w:rsid w:val="00913B4B"/>
    <w:rsid w:val="00915994"/>
    <w:rsid w:val="00916EF9"/>
    <w:rsid w:val="00925A1C"/>
    <w:rsid w:val="00925B87"/>
    <w:rsid w:val="0092679E"/>
    <w:rsid w:val="00926AB2"/>
    <w:rsid w:val="00926CC3"/>
    <w:rsid w:val="00932FC9"/>
    <w:rsid w:val="009336CF"/>
    <w:rsid w:val="0093451C"/>
    <w:rsid w:val="00942534"/>
    <w:rsid w:val="00945956"/>
    <w:rsid w:val="00954501"/>
    <w:rsid w:val="00955EBD"/>
    <w:rsid w:val="00956005"/>
    <w:rsid w:val="00956E8A"/>
    <w:rsid w:val="009626BF"/>
    <w:rsid w:val="009651C9"/>
    <w:rsid w:val="00970E40"/>
    <w:rsid w:val="00995660"/>
    <w:rsid w:val="009A5A1C"/>
    <w:rsid w:val="009B03B8"/>
    <w:rsid w:val="009B564D"/>
    <w:rsid w:val="009C7166"/>
    <w:rsid w:val="009D3691"/>
    <w:rsid w:val="009D5171"/>
    <w:rsid w:val="009E1A24"/>
    <w:rsid w:val="009F7427"/>
    <w:rsid w:val="00A05EDB"/>
    <w:rsid w:val="00A07E4A"/>
    <w:rsid w:val="00A4563C"/>
    <w:rsid w:val="00A517B6"/>
    <w:rsid w:val="00A60009"/>
    <w:rsid w:val="00A714A9"/>
    <w:rsid w:val="00A721B6"/>
    <w:rsid w:val="00A84E68"/>
    <w:rsid w:val="00A9028C"/>
    <w:rsid w:val="00A92D72"/>
    <w:rsid w:val="00A953E9"/>
    <w:rsid w:val="00A968A7"/>
    <w:rsid w:val="00AA094B"/>
    <w:rsid w:val="00AA31A9"/>
    <w:rsid w:val="00AB12D5"/>
    <w:rsid w:val="00AB136A"/>
    <w:rsid w:val="00AB1E29"/>
    <w:rsid w:val="00AB4C45"/>
    <w:rsid w:val="00AC1C64"/>
    <w:rsid w:val="00AC3B81"/>
    <w:rsid w:val="00AC3D6B"/>
    <w:rsid w:val="00AC75BB"/>
    <w:rsid w:val="00AD2A64"/>
    <w:rsid w:val="00AD735D"/>
    <w:rsid w:val="00AD79E1"/>
    <w:rsid w:val="00AE0F99"/>
    <w:rsid w:val="00AE4DC7"/>
    <w:rsid w:val="00AE6F93"/>
    <w:rsid w:val="00AF0899"/>
    <w:rsid w:val="00AF0B89"/>
    <w:rsid w:val="00AF7447"/>
    <w:rsid w:val="00B025D1"/>
    <w:rsid w:val="00B051DF"/>
    <w:rsid w:val="00B10420"/>
    <w:rsid w:val="00B11289"/>
    <w:rsid w:val="00B255FF"/>
    <w:rsid w:val="00B3386C"/>
    <w:rsid w:val="00B34205"/>
    <w:rsid w:val="00B35BDF"/>
    <w:rsid w:val="00B53E22"/>
    <w:rsid w:val="00B603C0"/>
    <w:rsid w:val="00B60612"/>
    <w:rsid w:val="00B66D92"/>
    <w:rsid w:val="00B70F5F"/>
    <w:rsid w:val="00B757E3"/>
    <w:rsid w:val="00B8007E"/>
    <w:rsid w:val="00B80518"/>
    <w:rsid w:val="00B83AB4"/>
    <w:rsid w:val="00B917BC"/>
    <w:rsid w:val="00BB4670"/>
    <w:rsid w:val="00BC5B2A"/>
    <w:rsid w:val="00BC66E1"/>
    <w:rsid w:val="00BD17B1"/>
    <w:rsid w:val="00BD235E"/>
    <w:rsid w:val="00BD7907"/>
    <w:rsid w:val="00BE6720"/>
    <w:rsid w:val="00BF18C7"/>
    <w:rsid w:val="00BF4B42"/>
    <w:rsid w:val="00BF5993"/>
    <w:rsid w:val="00C031F0"/>
    <w:rsid w:val="00C0421C"/>
    <w:rsid w:val="00C10202"/>
    <w:rsid w:val="00C10A16"/>
    <w:rsid w:val="00C12E24"/>
    <w:rsid w:val="00C16061"/>
    <w:rsid w:val="00C17A0E"/>
    <w:rsid w:val="00C21944"/>
    <w:rsid w:val="00C22DDB"/>
    <w:rsid w:val="00C23795"/>
    <w:rsid w:val="00C26222"/>
    <w:rsid w:val="00C31C5F"/>
    <w:rsid w:val="00C32790"/>
    <w:rsid w:val="00C36B53"/>
    <w:rsid w:val="00C43136"/>
    <w:rsid w:val="00C46466"/>
    <w:rsid w:val="00C51207"/>
    <w:rsid w:val="00C52C59"/>
    <w:rsid w:val="00C5475B"/>
    <w:rsid w:val="00C56A81"/>
    <w:rsid w:val="00C6534A"/>
    <w:rsid w:val="00C75477"/>
    <w:rsid w:val="00C75E62"/>
    <w:rsid w:val="00C85F43"/>
    <w:rsid w:val="00C87923"/>
    <w:rsid w:val="00C87B8E"/>
    <w:rsid w:val="00C90DF2"/>
    <w:rsid w:val="00C92FAF"/>
    <w:rsid w:val="00CA00CB"/>
    <w:rsid w:val="00CA15E4"/>
    <w:rsid w:val="00CA340D"/>
    <w:rsid w:val="00CA4AB7"/>
    <w:rsid w:val="00CC25E1"/>
    <w:rsid w:val="00CD0542"/>
    <w:rsid w:val="00CD3F09"/>
    <w:rsid w:val="00CE3ED1"/>
    <w:rsid w:val="00CE4DAF"/>
    <w:rsid w:val="00CF33AD"/>
    <w:rsid w:val="00CF5680"/>
    <w:rsid w:val="00CF609D"/>
    <w:rsid w:val="00D003AC"/>
    <w:rsid w:val="00D00FA6"/>
    <w:rsid w:val="00D03630"/>
    <w:rsid w:val="00D11D17"/>
    <w:rsid w:val="00D13F6A"/>
    <w:rsid w:val="00D15C84"/>
    <w:rsid w:val="00D1765E"/>
    <w:rsid w:val="00D36BFA"/>
    <w:rsid w:val="00D43CDB"/>
    <w:rsid w:val="00D5293F"/>
    <w:rsid w:val="00D60A90"/>
    <w:rsid w:val="00D639E4"/>
    <w:rsid w:val="00D63B1D"/>
    <w:rsid w:val="00D64553"/>
    <w:rsid w:val="00D67741"/>
    <w:rsid w:val="00D717B6"/>
    <w:rsid w:val="00D73A12"/>
    <w:rsid w:val="00D82A3F"/>
    <w:rsid w:val="00D83B00"/>
    <w:rsid w:val="00D83FA0"/>
    <w:rsid w:val="00D912DE"/>
    <w:rsid w:val="00D9143B"/>
    <w:rsid w:val="00D92EBB"/>
    <w:rsid w:val="00D94243"/>
    <w:rsid w:val="00DA3841"/>
    <w:rsid w:val="00DA70A5"/>
    <w:rsid w:val="00DB0D64"/>
    <w:rsid w:val="00DB274F"/>
    <w:rsid w:val="00DB2CAF"/>
    <w:rsid w:val="00DB5412"/>
    <w:rsid w:val="00DD0268"/>
    <w:rsid w:val="00DD739F"/>
    <w:rsid w:val="00DE195E"/>
    <w:rsid w:val="00DE481B"/>
    <w:rsid w:val="00DF74BA"/>
    <w:rsid w:val="00E05D34"/>
    <w:rsid w:val="00E1272B"/>
    <w:rsid w:val="00E12E6F"/>
    <w:rsid w:val="00E14FA4"/>
    <w:rsid w:val="00E16E06"/>
    <w:rsid w:val="00E260AC"/>
    <w:rsid w:val="00E27B63"/>
    <w:rsid w:val="00E30DA3"/>
    <w:rsid w:val="00E33C65"/>
    <w:rsid w:val="00E36483"/>
    <w:rsid w:val="00E37500"/>
    <w:rsid w:val="00E50BF5"/>
    <w:rsid w:val="00E535AF"/>
    <w:rsid w:val="00E60660"/>
    <w:rsid w:val="00E82110"/>
    <w:rsid w:val="00E94E95"/>
    <w:rsid w:val="00E95534"/>
    <w:rsid w:val="00EA5E98"/>
    <w:rsid w:val="00EA6B3C"/>
    <w:rsid w:val="00EB3050"/>
    <w:rsid w:val="00EC53E4"/>
    <w:rsid w:val="00EC6FE3"/>
    <w:rsid w:val="00EE371A"/>
    <w:rsid w:val="00EE37FC"/>
    <w:rsid w:val="00EE737C"/>
    <w:rsid w:val="00EF00A0"/>
    <w:rsid w:val="00EF3D17"/>
    <w:rsid w:val="00F0185B"/>
    <w:rsid w:val="00F030E4"/>
    <w:rsid w:val="00F03334"/>
    <w:rsid w:val="00F07561"/>
    <w:rsid w:val="00F1066E"/>
    <w:rsid w:val="00F10A81"/>
    <w:rsid w:val="00F14FC9"/>
    <w:rsid w:val="00F21E35"/>
    <w:rsid w:val="00F22BEB"/>
    <w:rsid w:val="00F400B8"/>
    <w:rsid w:val="00F41FA3"/>
    <w:rsid w:val="00F44394"/>
    <w:rsid w:val="00F447AF"/>
    <w:rsid w:val="00F45B14"/>
    <w:rsid w:val="00F5228A"/>
    <w:rsid w:val="00F668B2"/>
    <w:rsid w:val="00F704CE"/>
    <w:rsid w:val="00F74627"/>
    <w:rsid w:val="00F7471C"/>
    <w:rsid w:val="00F9318C"/>
    <w:rsid w:val="00F95D5D"/>
    <w:rsid w:val="00F97BF4"/>
    <w:rsid w:val="00F97DF6"/>
    <w:rsid w:val="00FB0B85"/>
    <w:rsid w:val="00FB3BCD"/>
    <w:rsid w:val="00FB5532"/>
    <w:rsid w:val="00FC022F"/>
    <w:rsid w:val="00FC229D"/>
    <w:rsid w:val="00FC7C13"/>
    <w:rsid w:val="00FD2B3A"/>
    <w:rsid w:val="00FD415B"/>
    <w:rsid w:val="00FD66D7"/>
    <w:rsid w:val="00FD70D6"/>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51AC0"/>
  <w15:chartTrackingRefBased/>
  <w15:docId w15:val="{EA9C770F-3854-4AA4-A5A9-442414FE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33"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9"/>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qFormat/>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qFormat/>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qFormat/>
    <w:rsid w:val="00AF0899"/>
    <w:pPr>
      <w:keepNext/>
      <w:keepLines/>
      <w:outlineLvl w:val="5"/>
    </w:pPr>
    <w:rPr>
      <w:rFonts w:eastAsia="Times New Roman"/>
      <w:b/>
      <w:i/>
    </w:rPr>
  </w:style>
  <w:style w:type="paragraph" w:styleId="Heading7">
    <w:name w:val="heading 7"/>
    <w:basedOn w:val="Normal"/>
    <w:next w:val="Normal"/>
    <w:link w:val="Heading7Char"/>
    <w:uiPriority w:val="9"/>
    <w:unhideWhenUsed/>
    <w:qFormat/>
    <w:rsid w:val="00AF0899"/>
    <w:pPr>
      <w:keepNext/>
      <w:keepLines/>
      <w:outlineLvl w:val="6"/>
    </w:pPr>
    <w:rPr>
      <w:rFonts w:eastAsia="Times New Roman"/>
      <w:i/>
      <w:iCs/>
    </w:rPr>
  </w:style>
  <w:style w:type="paragraph" w:styleId="Heading8">
    <w:name w:val="heading 8"/>
    <w:basedOn w:val="Normal"/>
    <w:next w:val="Normal"/>
    <w:link w:val="Heading8Char"/>
    <w:uiPriority w:val="9"/>
    <w:unhideWhenUsed/>
    <w:qFormat/>
    <w:rsid w:val="00D15C84"/>
    <w:pPr>
      <w:suppressAutoHyphens w:val="0"/>
      <w:spacing w:after="0"/>
      <w:outlineLvl w:val="7"/>
    </w:pPr>
    <w:rPr>
      <w:rFonts w:asciiTheme="minorHAnsi" w:eastAsiaTheme="majorEastAsia" w:hAnsiTheme="minorHAnsi" w:cstheme="majorBidi"/>
      <w:color w:val="000000" w:themeColor="text1"/>
      <w:sz w:val="20"/>
    </w:rPr>
  </w:style>
  <w:style w:type="paragraph" w:styleId="Heading9">
    <w:name w:val="heading 9"/>
    <w:basedOn w:val="Normal"/>
    <w:next w:val="Normal"/>
    <w:link w:val="Heading9Char"/>
    <w:uiPriority w:val="9"/>
    <w:unhideWhenUsed/>
    <w:qFormat/>
    <w:rsid w:val="00D15C84"/>
    <w:pPr>
      <w:suppressAutoHyphens w:val="0"/>
      <w:spacing w:after="0"/>
      <w:outlineLvl w:val="8"/>
    </w:pPr>
    <w:rPr>
      <w:rFonts w:asciiTheme="minorHAnsi" w:eastAsiaTheme="majorEastAsia" w:hAnsiTheme="minorHAnsi" w:cstheme="majorBidi"/>
      <w:i/>
      <w:iCs/>
      <w:color w:val="000000" w:themeColor="text1"/>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9"/>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9"/>
    <w:rsid w:val="00362AB6"/>
    <w:rPr>
      <w:rFonts w:ascii="Calibri" w:eastAsia="Times New Roman" w:hAnsi="Calibri" w:cs="Times New Roman"/>
      <w:b/>
      <w:color w:val="612C69"/>
      <w:sz w:val="40"/>
      <w:szCs w:val="40"/>
    </w:rPr>
  </w:style>
  <w:style w:type="character" w:customStyle="1" w:styleId="Heading3Char">
    <w:name w:val="Heading 3 Char"/>
    <w:link w:val="Heading3"/>
    <w:uiPriority w:val="9"/>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qFormat/>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qFormat/>
    <w:rsid w:val="00AF0899"/>
    <w:rPr>
      <w:b/>
      <w:bCs/>
    </w:rPr>
  </w:style>
  <w:style w:type="paragraph" w:styleId="Subtitle">
    <w:name w:val="Subtitle"/>
    <w:basedOn w:val="Normal"/>
    <w:next w:val="Normal"/>
    <w:link w:val="SubtitleChar"/>
    <w:uiPriority w:val="23"/>
    <w:qFormat/>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5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9F7427"/>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customStyle="1" w:styleId="Heading8Char">
    <w:name w:val="Heading 8 Char"/>
    <w:basedOn w:val="DefaultParagraphFont"/>
    <w:link w:val="Heading8"/>
    <w:uiPriority w:val="9"/>
    <w:rsid w:val="00D15C84"/>
    <w:rPr>
      <w:rFonts w:asciiTheme="minorHAnsi" w:eastAsiaTheme="majorEastAsia" w:hAnsiTheme="minorHAnsi" w:cstheme="majorBidi"/>
      <w:color w:val="000000" w:themeColor="text1"/>
      <w:lang w:eastAsia="en-US"/>
    </w:rPr>
  </w:style>
  <w:style w:type="character" w:customStyle="1" w:styleId="Heading9Char">
    <w:name w:val="Heading 9 Char"/>
    <w:basedOn w:val="DefaultParagraphFont"/>
    <w:link w:val="Heading9"/>
    <w:uiPriority w:val="9"/>
    <w:rsid w:val="00D15C84"/>
    <w:rPr>
      <w:rFonts w:asciiTheme="minorHAnsi" w:eastAsiaTheme="majorEastAsia" w:hAnsiTheme="minorHAnsi" w:cstheme="majorBidi"/>
      <w:i/>
      <w:iCs/>
      <w:color w:val="000000" w:themeColor="text1"/>
      <w:spacing w:val="5"/>
      <w:lang w:eastAsia="en-US"/>
    </w:rPr>
  </w:style>
  <w:style w:type="character" w:styleId="SubtleEmphasis">
    <w:name w:val="Subtle Emphasis"/>
    <w:uiPriority w:val="19"/>
    <w:qFormat/>
    <w:rsid w:val="00D15C84"/>
    <w:rPr>
      <w:i/>
      <w:iCs/>
    </w:rPr>
  </w:style>
  <w:style w:type="paragraph" w:styleId="IntenseQuote">
    <w:name w:val="Intense Quote"/>
    <w:basedOn w:val="Normal"/>
    <w:next w:val="Normal"/>
    <w:link w:val="IntenseQuoteChar"/>
    <w:uiPriority w:val="30"/>
    <w:qFormat/>
    <w:rsid w:val="00D15C84"/>
    <w:pPr>
      <w:pBdr>
        <w:bottom w:val="single" w:sz="4" w:space="1" w:color="auto"/>
      </w:pBdr>
      <w:suppressAutoHyphens w:val="0"/>
      <w:spacing w:after="280"/>
      <w:ind w:left="1008" w:right="1152"/>
      <w:jc w:val="both"/>
    </w:pPr>
    <w:rPr>
      <w:rFonts w:asciiTheme="minorHAnsi" w:eastAsiaTheme="minorHAnsi" w:hAnsiTheme="minorHAnsi" w:cstheme="minorBidi"/>
      <w:b/>
      <w:bCs/>
      <w:i/>
      <w:iCs/>
      <w:color w:val="000000" w:themeColor="text1"/>
    </w:rPr>
  </w:style>
  <w:style w:type="character" w:customStyle="1" w:styleId="IntenseQuoteChar">
    <w:name w:val="Intense Quote Char"/>
    <w:basedOn w:val="DefaultParagraphFont"/>
    <w:link w:val="IntenseQuote"/>
    <w:uiPriority w:val="30"/>
    <w:rsid w:val="00D15C84"/>
    <w:rPr>
      <w:rFonts w:asciiTheme="minorHAnsi" w:eastAsiaTheme="minorHAnsi" w:hAnsiTheme="minorHAnsi" w:cstheme="minorBidi"/>
      <w:b/>
      <w:bCs/>
      <w:i/>
      <w:iCs/>
      <w:color w:val="000000" w:themeColor="text1"/>
      <w:sz w:val="22"/>
      <w:lang w:eastAsia="en-US"/>
    </w:rPr>
  </w:style>
  <w:style w:type="character" w:styleId="SubtleReference">
    <w:name w:val="Subtle Reference"/>
    <w:uiPriority w:val="31"/>
    <w:qFormat/>
    <w:rsid w:val="00D15C84"/>
    <w:rPr>
      <w:smallCaps/>
    </w:rPr>
  </w:style>
  <w:style w:type="character" w:styleId="IntenseReference">
    <w:name w:val="Intense Reference"/>
    <w:uiPriority w:val="32"/>
    <w:qFormat/>
    <w:rsid w:val="00D15C84"/>
    <w:rPr>
      <w:smallCaps/>
      <w:spacing w:val="5"/>
      <w:u w:val="single"/>
    </w:rPr>
  </w:style>
  <w:style w:type="character" w:styleId="BookTitle">
    <w:name w:val="Book Title"/>
    <w:uiPriority w:val="33"/>
    <w:qFormat/>
    <w:rsid w:val="00D15C84"/>
    <w:rPr>
      <w:i/>
      <w:iCs/>
      <w:smallCaps/>
      <w:spacing w:val="5"/>
    </w:rPr>
  </w:style>
  <w:style w:type="character" w:customStyle="1" w:styleId="NoSpacingChar">
    <w:name w:val="No Spacing Char"/>
    <w:basedOn w:val="DefaultParagraphFont"/>
    <w:link w:val="NoSpacing"/>
    <w:uiPriority w:val="1"/>
    <w:rsid w:val="00D15C84"/>
    <w:rPr>
      <w:color w:val="000000"/>
      <w:lang w:eastAsia="en-US"/>
    </w:rPr>
  </w:style>
  <w:style w:type="paragraph" w:customStyle="1" w:styleId="Covertitle">
    <w:name w:val="Cover title"/>
    <w:basedOn w:val="Normal"/>
    <w:link w:val="CovertitleChar"/>
    <w:uiPriority w:val="3"/>
    <w:qFormat/>
    <w:rsid w:val="00D15C84"/>
    <w:pPr>
      <w:suppressAutoHyphens w:val="0"/>
      <w:spacing w:before="3960" w:after="120"/>
    </w:pPr>
    <w:rPr>
      <w:rFonts w:asciiTheme="minorHAnsi" w:eastAsiaTheme="minorHAnsi" w:hAnsiTheme="minorHAnsi" w:cstheme="minorBidi"/>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D15C84"/>
    <w:pPr>
      <w:pBdr>
        <w:left w:val="single" w:sz="48" w:space="25" w:color="9DC44D" w:themeColor="accent6"/>
      </w:pBdr>
      <w:suppressAutoHyphens w:val="0"/>
      <w:spacing w:before="0" w:after="120"/>
      <w:ind w:left="709"/>
    </w:pPr>
    <w:rPr>
      <w:rFonts w:asciiTheme="minorHAnsi" w:eastAsiaTheme="minorHAnsi" w:hAnsiTheme="minorHAnsi" w:cstheme="minorBidi"/>
      <w:color w:val="FFFFFF" w:themeColor="background1"/>
      <w:sz w:val="60"/>
      <w:szCs w:val="60"/>
    </w:rPr>
  </w:style>
  <w:style w:type="character" w:customStyle="1" w:styleId="CovertitleChar">
    <w:name w:val="Cover title Char"/>
    <w:basedOn w:val="DefaultParagraphFont"/>
    <w:link w:val="Covertitle"/>
    <w:uiPriority w:val="3"/>
    <w:rsid w:val="00D15C84"/>
    <w:rPr>
      <w:rFonts w:asciiTheme="minorHAnsi" w:eastAsiaTheme="minorHAnsi" w:hAnsiTheme="minorHAnsi" w:cstheme="minorBidi"/>
      <w:b/>
      <w:noProof/>
      <w:color w:val="FFFFFF" w:themeColor="background1"/>
      <w:sz w:val="120"/>
      <w:szCs w:val="120"/>
    </w:rPr>
  </w:style>
  <w:style w:type="character" w:customStyle="1" w:styleId="CoversubtitleChar">
    <w:name w:val="Cover subtitle Char"/>
    <w:basedOn w:val="DefaultParagraphFont"/>
    <w:link w:val="Coversubtitle"/>
    <w:uiPriority w:val="4"/>
    <w:rsid w:val="00D15C84"/>
    <w:rPr>
      <w:rFonts w:asciiTheme="minorHAnsi" w:eastAsiaTheme="minorHAnsi" w:hAnsiTheme="minorHAnsi" w:cstheme="minorBidi"/>
      <w:color w:val="FFFFFF" w:themeColor="background1"/>
      <w:sz w:val="60"/>
      <w:szCs w:val="60"/>
      <w:lang w:eastAsia="en-US"/>
    </w:rPr>
  </w:style>
  <w:style w:type="paragraph" w:customStyle="1" w:styleId="AIHWbodytext">
    <w:name w:val="AIHW body text"/>
    <w:basedOn w:val="Normal"/>
    <w:link w:val="AIHWbodytextChar"/>
    <w:qFormat/>
    <w:rsid w:val="00D15C84"/>
    <w:pPr>
      <w:suppressAutoHyphens w:val="0"/>
      <w:spacing w:before="120" w:after="120" w:line="260" w:lineRule="atLeast"/>
    </w:pPr>
    <w:rPr>
      <w:rFonts w:ascii="Arial" w:eastAsia="Times New Roman" w:hAnsi="Arial"/>
      <w:color w:val="auto"/>
    </w:rPr>
  </w:style>
  <w:style w:type="character" w:customStyle="1" w:styleId="AIHWbodytextChar">
    <w:name w:val="AIHW body text Char"/>
    <w:link w:val="AIHWbodytext"/>
    <w:locked/>
    <w:rsid w:val="00D15C84"/>
    <w:rPr>
      <w:rFonts w:ascii="Arial" w:eastAsia="Times New Roman" w:hAnsi="Arial"/>
      <w:sz w:val="22"/>
      <w:lang w:eastAsia="en-US"/>
    </w:rPr>
  </w:style>
  <w:style w:type="paragraph" w:styleId="CommentSubject">
    <w:name w:val="annotation subject"/>
    <w:basedOn w:val="CommentText"/>
    <w:next w:val="CommentText"/>
    <w:link w:val="CommentSubjectChar"/>
    <w:uiPriority w:val="99"/>
    <w:semiHidden/>
    <w:unhideWhenUsed/>
    <w:rsid w:val="00D15C84"/>
    <w:pPr>
      <w:suppressAutoHyphens w:val="0"/>
      <w:spacing w:before="20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D15C84"/>
    <w:rPr>
      <w:rFonts w:asciiTheme="minorHAnsi" w:eastAsiaTheme="minorHAnsi" w:hAnsiTheme="minorHAnsi" w:cstheme="minorBidi"/>
      <w:b/>
      <w:bCs/>
      <w:color w:val="000000" w:themeColor="text1"/>
      <w:lang w:eastAsia="en-US"/>
    </w:rPr>
  </w:style>
  <w:style w:type="paragraph" w:styleId="Revision">
    <w:name w:val="Revision"/>
    <w:hidden/>
    <w:uiPriority w:val="99"/>
    <w:semiHidden/>
    <w:rsid w:val="00D15C84"/>
    <w:pPr>
      <w:spacing w:line="280" w:lineRule="atLeast"/>
    </w:pPr>
    <w:rPr>
      <w:rFonts w:asciiTheme="minorHAnsi" w:eastAsiaTheme="minorHAnsi" w:hAnsiTheme="minorHAnsi" w:cstheme="minorBidi"/>
      <w:color w:val="000000" w:themeColor="text1"/>
      <w:sz w:val="22"/>
      <w:lang w:eastAsia="en-US"/>
    </w:rPr>
  </w:style>
  <w:style w:type="table" w:styleId="ListTable2-Accent5">
    <w:name w:val="List Table 2 Accent 5"/>
    <w:basedOn w:val="TableNormal"/>
    <w:uiPriority w:val="47"/>
    <w:rsid w:val="00D15C84"/>
    <w:pPr>
      <w:spacing w:line="280" w:lineRule="atLeast"/>
    </w:pPr>
    <w:rPr>
      <w:rFonts w:asciiTheme="minorHAnsi" w:eastAsiaTheme="minorEastAsia" w:hAnsiTheme="minorHAnsi" w:cstheme="minorBidi"/>
      <w:sz w:val="22"/>
      <w:lang w:val="en-US" w:eastAsia="zh-CN" w:bidi="hi-IN"/>
    </w:rPr>
    <w:tblPr>
      <w:tblStyleRowBandSize w:val="1"/>
      <w:tblStyleColBandSize w:val="1"/>
      <w:tblBorders>
        <w:top w:val="single" w:sz="4" w:space="0" w:color="B4D093" w:themeColor="accent5" w:themeTint="99"/>
        <w:bottom w:val="single" w:sz="4" w:space="0" w:color="B4D093" w:themeColor="accent5" w:themeTint="99"/>
        <w:insideH w:val="single" w:sz="4" w:space="0" w:color="B4D09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FDA" w:themeFill="accent5" w:themeFillTint="33"/>
      </w:tcPr>
    </w:tblStylePr>
    <w:tblStylePr w:type="band1Horz">
      <w:tblPr/>
      <w:tcPr>
        <w:shd w:val="clear" w:color="auto" w:fill="E6EFDA" w:themeFill="accent5" w:themeFillTint="33"/>
      </w:tcPr>
    </w:tblStylePr>
  </w:style>
  <w:style w:type="table" w:styleId="PlainTable1">
    <w:name w:val="Plain Table 1"/>
    <w:basedOn w:val="TableNormal"/>
    <w:uiPriority w:val="41"/>
    <w:rsid w:val="00D15C84"/>
    <w:pPr>
      <w:spacing w:line="280" w:lineRule="atLeast"/>
    </w:pPr>
    <w:rPr>
      <w:rFonts w:asciiTheme="minorHAnsi" w:eastAsiaTheme="minorEastAsia" w:hAnsiTheme="minorHAnsi" w:cstheme="minorBidi"/>
      <w:sz w:val="22"/>
      <w:lang w:val="en-US"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15C84"/>
    <w:pPr>
      <w:spacing w:line="280" w:lineRule="atLeast"/>
    </w:pPr>
    <w:rPr>
      <w:rFonts w:asciiTheme="minorHAnsi" w:eastAsiaTheme="minorEastAsia" w:hAnsiTheme="minorHAnsi" w:cstheme="minorBidi"/>
      <w:sz w:val="22"/>
      <w:lang w:val="en-US"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15C84"/>
    <w:pPr>
      <w:spacing w:line="280" w:lineRule="atLeast"/>
    </w:pPr>
    <w:rPr>
      <w:rFonts w:asciiTheme="minorHAnsi" w:eastAsiaTheme="minorEastAsia" w:hAnsiTheme="minorHAnsi" w:cstheme="minorBidi"/>
      <w:sz w:val="22"/>
      <w:lang w:val="en-US"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15C84"/>
    <w:pPr>
      <w:autoSpaceDE w:val="0"/>
      <w:autoSpaceDN w:val="0"/>
      <w:adjustRightInd w:val="0"/>
      <w:spacing w:line="280" w:lineRule="atLeast"/>
    </w:pPr>
    <w:rPr>
      <w:rFonts w:ascii="Arial" w:eastAsiaTheme="minorHAnsi" w:hAnsi="Arial" w:cs="Arial"/>
      <w:color w:val="000000"/>
      <w:sz w:val="24"/>
      <w:szCs w:val="24"/>
      <w:lang w:eastAsia="en-US"/>
    </w:rPr>
  </w:style>
  <w:style w:type="paragraph" w:styleId="EndnoteText">
    <w:name w:val="endnote text"/>
    <w:basedOn w:val="Normal"/>
    <w:link w:val="EndnoteTextChar"/>
    <w:uiPriority w:val="99"/>
    <w:semiHidden/>
    <w:unhideWhenUsed/>
    <w:rsid w:val="00D15C84"/>
    <w:pPr>
      <w:suppressAutoHyphens w:val="0"/>
      <w:spacing w:before="0" w:after="0" w:line="240" w:lineRule="auto"/>
    </w:pPr>
    <w:rPr>
      <w:rFonts w:asciiTheme="minorHAnsi" w:eastAsiaTheme="minorHAnsi" w:hAnsiTheme="minorHAnsi" w:cstheme="minorBidi"/>
      <w:color w:val="000000" w:themeColor="text1"/>
      <w:sz w:val="20"/>
    </w:rPr>
  </w:style>
  <w:style w:type="character" w:customStyle="1" w:styleId="EndnoteTextChar">
    <w:name w:val="Endnote Text Char"/>
    <w:basedOn w:val="DefaultParagraphFont"/>
    <w:link w:val="EndnoteText"/>
    <w:uiPriority w:val="99"/>
    <w:semiHidden/>
    <w:rsid w:val="00D15C84"/>
    <w:rPr>
      <w:rFonts w:asciiTheme="minorHAnsi" w:eastAsiaTheme="minorHAnsi" w:hAnsiTheme="minorHAnsi" w:cstheme="minorBidi"/>
      <w:color w:val="000000" w:themeColor="text1"/>
      <w:lang w:eastAsia="en-US"/>
    </w:rPr>
  </w:style>
  <w:style w:type="character" w:styleId="EndnoteReference">
    <w:name w:val="endnote reference"/>
    <w:basedOn w:val="DefaultParagraphFont"/>
    <w:uiPriority w:val="99"/>
    <w:semiHidden/>
    <w:unhideWhenUsed/>
    <w:rsid w:val="00D15C84"/>
    <w:rPr>
      <w:vertAlign w:val="superscript"/>
    </w:rPr>
  </w:style>
  <w:style w:type="table" w:styleId="TableGridLight">
    <w:name w:val="Grid Table Light"/>
    <w:basedOn w:val="TableNormal"/>
    <w:uiPriority w:val="40"/>
    <w:rsid w:val="00D15C84"/>
    <w:pPr>
      <w:spacing w:before="200"/>
    </w:pPr>
    <w:rPr>
      <w:rFonts w:asciiTheme="minorHAnsi" w:eastAsiaTheme="minorHAnsi" w:hAnsiTheme="minorHAnsi" w:cstheme="minorBidi"/>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2">
    <w:name w:val="Grid Table 2 Accent 2"/>
    <w:basedOn w:val="TableNormal"/>
    <w:uiPriority w:val="47"/>
    <w:rsid w:val="00D15C84"/>
    <w:pPr>
      <w:spacing w:before="200"/>
    </w:pPr>
    <w:rPr>
      <w:rFonts w:asciiTheme="minorHAnsi" w:eastAsiaTheme="minorHAnsi" w:hAnsiTheme="minorHAnsi" w:cstheme="minorBidi"/>
      <w:color w:val="000000" w:themeColor="text1"/>
      <w:lang w:eastAsia="en-US"/>
    </w:rPr>
    <w:tblPr>
      <w:tblStyleRowBandSize w:val="1"/>
      <w:tblStyleColBandSize w:val="1"/>
      <w:tblBorders>
        <w:top w:val="single" w:sz="2" w:space="0" w:color="D46CC9" w:themeColor="accent2" w:themeTint="99"/>
        <w:bottom w:val="single" w:sz="2" w:space="0" w:color="D46CC9" w:themeColor="accent2" w:themeTint="99"/>
        <w:insideH w:val="single" w:sz="2" w:space="0" w:color="D46CC9" w:themeColor="accent2" w:themeTint="99"/>
        <w:insideV w:val="single" w:sz="2" w:space="0" w:color="D46CC9" w:themeColor="accent2" w:themeTint="99"/>
      </w:tblBorders>
    </w:tblPr>
    <w:tblStylePr w:type="firstRow">
      <w:rPr>
        <w:b/>
        <w:bCs/>
      </w:rPr>
      <w:tblPr/>
      <w:tcPr>
        <w:tcBorders>
          <w:top w:val="nil"/>
          <w:bottom w:val="single" w:sz="12" w:space="0" w:color="D46CC9" w:themeColor="accent2" w:themeTint="99"/>
          <w:insideH w:val="nil"/>
          <w:insideV w:val="nil"/>
        </w:tcBorders>
        <w:shd w:val="clear" w:color="auto" w:fill="FFFFFF" w:themeFill="background1"/>
      </w:tcPr>
    </w:tblStylePr>
    <w:tblStylePr w:type="lastRow">
      <w:rPr>
        <w:b/>
        <w:bCs/>
      </w:rPr>
      <w:tblPr/>
      <w:tcPr>
        <w:tcBorders>
          <w:top w:val="double" w:sz="2" w:space="0" w:color="D46C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EEC" w:themeFill="accent2" w:themeFillTint="33"/>
      </w:tcPr>
    </w:tblStylePr>
    <w:tblStylePr w:type="band1Horz">
      <w:tblPr/>
      <w:tcPr>
        <w:shd w:val="clear" w:color="auto" w:fill="F0CEEC" w:themeFill="accent2" w:themeFillTint="33"/>
      </w:tcPr>
    </w:tblStylePr>
  </w:style>
  <w:style w:type="paragraph" w:styleId="TableofFigures">
    <w:name w:val="table of figures"/>
    <w:basedOn w:val="Normal"/>
    <w:next w:val="Normal"/>
    <w:uiPriority w:val="99"/>
    <w:unhideWhenUsed/>
    <w:rsid w:val="00D15C84"/>
    <w:pPr>
      <w:suppressAutoHyphens w:val="0"/>
      <w:spacing w:after="0"/>
    </w:pPr>
    <w:rPr>
      <w:rFonts w:asciiTheme="minorHAnsi" w:eastAsiaTheme="minorHAnsi" w:hAnsiTheme="minorHAnsi" w:cstheme="minorBidi"/>
      <w:color w:val="000000" w:themeColor="text1"/>
    </w:rPr>
  </w:style>
  <w:style w:type="table" w:customStyle="1" w:styleId="NDISCommission1">
    <w:name w:val="NDIS Commission1"/>
    <w:basedOn w:val="ListTable3-Accent2"/>
    <w:uiPriority w:val="99"/>
    <w:rsid w:val="00D15C84"/>
    <w:pPr>
      <w:spacing w:line="280" w:lineRule="atLeast"/>
    </w:pPr>
    <w:rPr>
      <w:rFonts w:asciiTheme="minorHAnsi" w:eastAsiaTheme="minorHAnsi" w:hAnsiTheme="minorHAnsi" w:cstheme="minorBidi"/>
      <w:color w:val="00000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Index1">
    <w:name w:val="index 1"/>
    <w:basedOn w:val="Normal"/>
    <w:next w:val="Normal"/>
    <w:autoRedefine/>
    <w:uiPriority w:val="99"/>
    <w:semiHidden/>
    <w:unhideWhenUsed/>
    <w:rsid w:val="00D15C84"/>
    <w:pPr>
      <w:suppressAutoHyphens w:val="0"/>
      <w:spacing w:before="0" w:after="0" w:line="240" w:lineRule="auto"/>
      <w:ind w:left="220" w:hanging="220"/>
    </w:pPr>
    <w:rPr>
      <w:rFonts w:asciiTheme="minorHAnsi" w:eastAsiaTheme="minorHAnsi" w:hAnsiTheme="minorHAnsi" w:cstheme="minorBidi"/>
      <w:color w:val="000000" w:themeColor="text1"/>
    </w:rPr>
  </w:style>
  <w:style w:type="paragraph" w:styleId="TOC5">
    <w:name w:val="toc 5"/>
    <w:basedOn w:val="Normal"/>
    <w:next w:val="Normal"/>
    <w:autoRedefine/>
    <w:uiPriority w:val="39"/>
    <w:unhideWhenUsed/>
    <w:rsid w:val="00D15C84"/>
    <w:pPr>
      <w:suppressAutoHyphens w:val="0"/>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D15C84"/>
    <w:pPr>
      <w:suppressAutoHyphens w:val="0"/>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D15C84"/>
    <w:pPr>
      <w:suppressAutoHyphens w:val="0"/>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D15C84"/>
    <w:pPr>
      <w:suppressAutoHyphens w:val="0"/>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D15C84"/>
    <w:pPr>
      <w:suppressAutoHyphens w:val="0"/>
      <w:spacing w:before="0" w:after="100" w:line="259" w:lineRule="auto"/>
      <w:ind w:left="1760"/>
    </w:pPr>
    <w:rPr>
      <w:rFonts w:asciiTheme="minorHAnsi" w:eastAsiaTheme="minorEastAsia" w:hAnsiTheme="minorHAnsi" w:cstheme="minorBidi"/>
      <w:color w:val="auto"/>
      <w:szCs w:val="22"/>
      <w:lang w:eastAsia="en-AU"/>
    </w:rPr>
  </w:style>
  <w:style w:type="table" w:customStyle="1" w:styleId="NDISCommission2">
    <w:name w:val="NDIS Commission2"/>
    <w:basedOn w:val="ListTable3-Accent2"/>
    <w:uiPriority w:val="99"/>
    <w:rsid w:val="00D15C84"/>
    <w:pPr>
      <w:spacing w:line="280" w:lineRule="atLeast"/>
    </w:pPr>
    <w:rPr>
      <w:rFonts w:asciiTheme="minorHAnsi" w:eastAsiaTheme="minorHAnsi" w:hAnsiTheme="minorHAnsi" w:cstheme="minorBidi"/>
      <w:color w:val="000000" w:themeColor="text1"/>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GridTable4-Accent41">
    <w:name w:val="Grid Table 4 - Accent 41"/>
    <w:basedOn w:val="TableNormal"/>
    <w:next w:val="GridTable4-Accent4"/>
    <w:uiPriority w:val="49"/>
    <w:rsid w:val="00D15C84"/>
    <w:rPr>
      <w:rFonts w:asciiTheme="minorHAnsi" w:eastAsiaTheme="minorHAnsi" w:hAnsiTheme="minorHAnsi" w:cstheme="minorBid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D15C84"/>
    <w:pPr>
      <w:spacing w:before="200"/>
    </w:pPr>
    <w:rPr>
      <w:rFonts w:asciiTheme="minorHAnsi" w:eastAsiaTheme="minorHAnsi" w:hAnsiTheme="minorHAnsi" w:cstheme="minorBidi"/>
      <w:color w:val="000000" w:themeColor="text1"/>
      <w:lang w:eastAsia="en-US"/>
    </w:rPr>
    <w:tblPr>
      <w:tblStyleRowBandSize w:val="1"/>
      <w:tblStyleColBandSize w:val="1"/>
      <w:tblBorders>
        <w:top w:val="single" w:sz="4" w:space="0" w:color="92C290" w:themeColor="accent4" w:themeTint="99"/>
        <w:left w:val="single" w:sz="4" w:space="0" w:color="92C290" w:themeColor="accent4" w:themeTint="99"/>
        <w:bottom w:val="single" w:sz="4" w:space="0" w:color="92C290" w:themeColor="accent4" w:themeTint="99"/>
        <w:right w:val="single" w:sz="4" w:space="0" w:color="92C290" w:themeColor="accent4" w:themeTint="99"/>
        <w:insideH w:val="single" w:sz="4" w:space="0" w:color="92C290" w:themeColor="accent4" w:themeTint="99"/>
        <w:insideV w:val="single" w:sz="4" w:space="0" w:color="92C290" w:themeColor="accent4" w:themeTint="99"/>
      </w:tblBorders>
    </w:tblPr>
    <w:tblStylePr w:type="firstRow">
      <w:rPr>
        <w:b/>
        <w:bCs/>
        <w:color w:val="FFFFFF" w:themeColor="background1"/>
      </w:rPr>
      <w:tblPr/>
      <w:tcPr>
        <w:tcBorders>
          <w:top w:val="single" w:sz="4" w:space="0" w:color="539250" w:themeColor="accent4"/>
          <w:left w:val="single" w:sz="4" w:space="0" w:color="539250" w:themeColor="accent4"/>
          <w:bottom w:val="single" w:sz="4" w:space="0" w:color="539250" w:themeColor="accent4"/>
          <w:right w:val="single" w:sz="4" w:space="0" w:color="539250" w:themeColor="accent4"/>
          <w:insideH w:val="nil"/>
          <w:insideV w:val="nil"/>
        </w:tcBorders>
        <w:shd w:val="clear" w:color="auto" w:fill="539250" w:themeFill="accent4"/>
      </w:tcPr>
    </w:tblStylePr>
    <w:tblStylePr w:type="lastRow">
      <w:rPr>
        <w:b/>
        <w:bCs/>
      </w:rPr>
      <w:tblPr/>
      <w:tcPr>
        <w:tcBorders>
          <w:top w:val="double" w:sz="4" w:space="0" w:color="539250" w:themeColor="accent4"/>
        </w:tcBorders>
      </w:tcPr>
    </w:tblStylePr>
    <w:tblStylePr w:type="firstCol">
      <w:rPr>
        <w:b/>
        <w:bCs/>
      </w:rPr>
    </w:tblStylePr>
    <w:tblStylePr w:type="lastCol">
      <w:rPr>
        <w:b/>
        <w:bCs/>
      </w:rPr>
    </w:tblStylePr>
    <w:tblStylePr w:type="band1Vert">
      <w:tblPr/>
      <w:tcPr>
        <w:shd w:val="clear" w:color="auto" w:fill="DAEADA" w:themeFill="accent4" w:themeFillTint="33"/>
      </w:tcPr>
    </w:tblStylePr>
    <w:tblStylePr w:type="band1Horz">
      <w:tblPr/>
      <w:tcPr>
        <w:shd w:val="clear" w:color="auto" w:fill="DAEADA" w:themeFill="accent4" w:themeFillTint="33"/>
      </w:tcPr>
    </w:tblStylePr>
  </w:style>
  <w:style w:type="table" w:customStyle="1" w:styleId="GridTable4-Accent42">
    <w:name w:val="Grid Table 4 - Accent 42"/>
    <w:basedOn w:val="TableNormal"/>
    <w:next w:val="GridTable4-Accent4"/>
    <w:uiPriority w:val="49"/>
    <w:rsid w:val="00D15C84"/>
    <w:rPr>
      <w:rFonts w:asciiTheme="minorHAnsi" w:eastAsiaTheme="minorHAnsi" w:hAnsiTheme="minorHAnsi" w:cstheme="minorBid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1">
    <w:name w:val="Table Grid1"/>
    <w:basedOn w:val="TableNormal"/>
    <w:next w:val="TableGrid"/>
    <w:uiPriority w:val="59"/>
    <w:rsid w:val="00D15C84"/>
    <w:pPr>
      <w:spacing w:before="200" w:line="280" w:lineRule="atLeast"/>
    </w:pPr>
    <w:rPr>
      <w:rFonts w:asciiTheme="minorHAnsi" w:eastAsiaTheme="minorHAnsi" w:hAnsiTheme="minorHAnsi" w:cstheme="minorBid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D15C84"/>
    <w:pPr>
      <w:spacing w:before="200"/>
    </w:pPr>
    <w:rPr>
      <w:rFonts w:asciiTheme="minorHAnsi" w:eastAsiaTheme="minorHAnsi" w:hAnsiTheme="minorHAnsi" w:cstheme="minorBidi"/>
      <w:color w:val="000000" w:themeColor="text1"/>
      <w:lang w:eastAsia="en-US"/>
    </w:rPr>
    <w:tblPr>
      <w:tblStyleRowBandSize w:val="1"/>
      <w:tblStyleColBandSize w:val="1"/>
      <w:tblBorders>
        <w:top w:val="single" w:sz="2" w:space="0" w:color="A869C3" w:themeColor="accent1" w:themeTint="99"/>
        <w:bottom w:val="single" w:sz="2" w:space="0" w:color="A869C3" w:themeColor="accent1" w:themeTint="99"/>
        <w:insideH w:val="single" w:sz="2" w:space="0" w:color="A869C3" w:themeColor="accent1" w:themeTint="99"/>
        <w:insideV w:val="single" w:sz="2" w:space="0" w:color="A869C3" w:themeColor="accent1" w:themeTint="99"/>
      </w:tblBorders>
    </w:tblPr>
    <w:tblStylePr w:type="firstRow">
      <w:rPr>
        <w:b/>
        <w:bCs/>
      </w:rPr>
      <w:tblPr/>
      <w:tcPr>
        <w:tcBorders>
          <w:top w:val="nil"/>
          <w:bottom w:val="single" w:sz="12" w:space="0" w:color="A869C3" w:themeColor="accent1" w:themeTint="99"/>
          <w:insideH w:val="nil"/>
          <w:insideV w:val="nil"/>
        </w:tcBorders>
        <w:shd w:val="clear" w:color="auto" w:fill="FFFFFF" w:themeFill="background1"/>
      </w:tcPr>
    </w:tblStylePr>
    <w:tblStylePr w:type="lastRow">
      <w:rPr>
        <w:b/>
        <w:bCs/>
      </w:rPr>
      <w:tblPr/>
      <w:tcPr>
        <w:tcBorders>
          <w:top w:val="double" w:sz="2" w:space="0" w:color="A86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table" w:styleId="ListTable6Colorful-Accent1">
    <w:name w:val="List Table 6 Colorful Accent 1"/>
    <w:basedOn w:val="TableNormal"/>
    <w:uiPriority w:val="51"/>
    <w:rsid w:val="00D15C84"/>
    <w:pPr>
      <w:spacing w:before="200"/>
    </w:pPr>
    <w:rPr>
      <w:rFonts w:asciiTheme="minorHAnsi" w:eastAsiaTheme="minorHAnsi" w:hAnsiTheme="minorHAnsi" w:cstheme="minorBidi"/>
      <w:color w:val="472256" w:themeColor="accent1" w:themeShade="BF"/>
      <w:lang w:eastAsia="en-US"/>
    </w:rPr>
    <w:tblPr>
      <w:tblStyleRowBandSize w:val="1"/>
      <w:tblStyleColBandSize w:val="1"/>
      <w:tblBorders>
        <w:top w:val="single" w:sz="4" w:space="0" w:color="5F2E74" w:themeColor="accent1"/>
        <w:bottom w:val="single" w:sz="4" w:space="0" w:color="5F2E74" w:themeColor="accent1"/>
      </w:tblBorders>
    </w:tblPr>
    <w:tblStylePr w:type="firstRow">
      <w:rPr>
        <w:b/>
        <w:bCs/>
      </w:rPr>
      <w:tblPr/>
      <w:tcPr>
        <w:tcBorders>
          <w:bottom w:val="single" w:sz="4" w:space="0" w:color="5F2E74" w:themeColor="accent1"/>
        </w:tcBorders>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table" w:styleId="ListTable4-Accent1">
    <w:name w:val="List Table 4 Accent 1"/>
    <w:basedOn w:val="TableNormal"/>
    <w:uiPriority w:val="49"/>
    <w:rsid w:val="00D15C84"/>
    <w:pPr>
      <w:spacing w:before="200"/>
    </w:pPr>
    <w:rPr>
      <w:rFonts w:asciiTheme="minorHAnsi" w:eastAsiaTheme="minorHAnsi" w:hAnsiTheme="minorHAnsi" w:cstheme="minorBidi"/>
      <w:color w:val="000000" w:themeColor="text1"/>
      <w:lang w:eastAsia="en-US"/>
    </w:r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tcBorders>
        <w:shd w:val="clear" w:color="auto" w:fill="5F2E74" w:themeFill="accent1"/>
      </w:tcPr>
    </w:tblStylePr>
    <w:tblStylePr w:type="lastRow">
      <w:rPr>
        <w:b/>
        <w:bCs/>
      </w:rPr>
      <w:tblPr/>
      <w:tcPr>
        <w:tcBorders>
          <w:top w:val="double" w:sz="4" w:space="0" w:color="A869C3" w:themeColor="accent1" w:themeTint="99"/>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Bibliography">
    <w:name w:val="Bibliography"/>
    <w:basedOn w:val="Normal"/>
    <w:next w:val="Normal"/>
    <w:uiPriority w:val="37"/>
    <w:unhideWhenUsed/>
    <w:rsid w:val="000B750A"/>
    <w:pPr>
      <w:suppressAutoHyphens w:val="0"/>
      <w:spacing w:before="0" w:after="0" w:line="240" w:lineRule="auto"/>
    </w:pPr>
    <w:rPr>
      <w:rFonts w:eastAsiaTheme="minorHAns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163">
      <w:bodyDiv w:val="1"/>
      <w:marLeft w:val="0"/>
      <w:marRight w:val="0"/>
      <w:marTop w:val="0"/>
      <w:marBottom w:val="0"/>
      <w:divBdr>
        <w:top w:val="none" w:sz="0" w:space="0" w:color="auto"/>
        <w:left w:val="none" w:sz="0" w:space="0" w:color="auto"/>
        <w:bottom w:val="none" w:sz="0" w:space="0" w:color="auto"/>
        <w:right w:val="none" w:sz="0" w:space="0" w:color="auto"/>
      </w:divBdr>
    </w:div>
    <w:div w:id="191504057">
      <w:bodyDiv w:val="1"/>
      <w:marLeft w:val="0"/>
      <w:marRight w:val="0"/>
      <w:marTop w:val="0"/>
      <w:marBottom w:val="0"/>
      <w:divBdr>
        <w:top w:val="none" w:sz="0" w:space="0" w:color="auto"/>
        <w:left w:val="none" w:sz="0" w:space="0" w:color="auto"/>
        <w:bottom w:val="none" w:sz="0" w:space="0" w:color="auto"/>
        <w:right w:val="none" w:sz="0" w:space="0" w:color="auto"/>
      </w:divBdr>
      <w:divsChild>
        <w:div w:id="663509495">
          <w:marLeft w:val="547"/>
          <w:marRight w:val="0"/>
          <w:marTop w:val="0"/>
          <w:marBottom w:val="0"/>
          <w:divBdr>
            <w:top w:val="none" w:sz="0" w:space="0" w:color="auto"/>
            <w:left w:val="none" w:sz="0" w:space="0" w:color="auto"/>
            <w:bottom w:val="none" w:sz="0" w:space="0" w:color="auto"/>
            <w:right w:val="none" w:sz="0" w:space="0" w:color="auto"/>
          </w:divBdr>
        </w:div>
      </w:divsChild>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649747938">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1257641717">
      <w:bodyDiv w:val="1"/>
      <w:marLeft w:val="0"/>
      <w:marRight w:val="0"/>
      <w:marTop w:val="0"/>
      <w:marBottom w:val="0"/>
      <w:divBdr>
        <w:top w:val="none" w:sz="0" w:space="0" w:color="auto"/>
        <w:left w:val="none" w:sz="0" w:space="0" w:color="auto"/>
        <w:bottom w:val="none" w:sz="0" w:space="0" w:color="auto"/>
        <w:right w:val="none" w:sz="0" w:space="0" w:color="auto"/>
      </w:divBdr>
    </w:div>
    <w:div w:id="1382821395">
      <w:bodyDiv w:val="1"/>
      <w:marLeft w:val="0"/>
      <w:marRight w:val="0"/>
      <w:marTop w:val="0"/>
      <w:marBottom w:val="0"/>
      <w:divBdr>
        <w:top w:val="none" w:sz="0" w:space="0" w:color="auto"/>
        <w:left w:val="none" w:sz="0" w:space="0" w:color="auto"/>
        <w:bottom w:val="none" w:sz="0" w:space="0" w:color="auto"/>
        <w:right w:val="none" w:sz="0" w:space="0" w:color="auto"/>
      </w:divBdr>
    </w:div>
    <w:div w:id="1632125174">
      <w:bodyDiv w:val="1"/>
      <w:marLeft w:val="0"/>
      <w:marRight w:val="0"/>
      <w:marTop w:val="0"/>
      <w:marBottom w:val="0"/>
      <w:divBdr>
        <w:top w:val="none" w:sz="0" w:space="0" w:color="auto"/>
        <w:left w:val="none" w:sz="0" w:space="0" w:color="auto"/>
        <w:bottom w:val="none" w:sz="0" w:space="0" w:color="auto"/>
        <w:right w:val="none" w:sz="0" w:space="0" w:color="auto"/>
      </w:divBdr>
      <w:divsChild>
        <w:div w:id="1796217123">
          <w:marLeft w:val="547"/>
          <w:marRight w:val="0"/>
          <w:marTop w:val="0"/>
          <w:marBottom w:val="0"/>
          <w:divBdr>
            <w:top w:val="none" w:sz="0" w:space="0" w:color="auto"/>
            <w:left w:val="none" w:sz="0" w:space="0" w:color="auto"/>
            <w:bottom w:val="none" w:sz="0" w:space="0" w:color="auto"/>
            <w:right w:val="none" w:sz="0" w:space="0" w:color="auto"/>
          </w:divBdr>
        </w:div>
      </w:divsChild>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sChild>
        <w:div w:id="1966158010">
          <w:marLeft w:val="547"/>
          <w:marRight w:val="0"/>
          <w:marTop w:val="0"/>
          <w:marBottom w:val="0"/>
          <w:divBdr>
            <w:top w:val="none" w:sz="0" w:space="0" w:color="auto"/>
            <w:left w:val="none" w:sz="0" w:space="0" w:color="auto"/>
            <w:bottom w:val="none" w:sz="0" w:space="0" w:color="auto"/>
            <w:right w:val="none" w:sz="0" w:space="0" w:color="auto"/>
          </w:divBdr>
        </w:div>
      </w:divsChild>
    </w:div>
    <w:div w:id="2125954088">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abs.gov.au/methodologies/deaths-australia-methodology/2020"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ihw.gov.au/reports/disability-services/mortality-patterns-of-people-using-disability-serv/contents/summary" TargetMode="External"/><Relationship Id="rId17" Type="http://schemas.microsoft.com/office/2007/relationships/diagramDrawing" Target="diagrams/drawing1.xml"/><Relationship Id="rId25" Type="http://schemas.openxmlformats.org/officeDocument/2006/relationships/hyperlink" Target="https://www.abs.gov.au/ausstats/abs@.nsf/mf/1205.0.55.001" TargetMode="External"/><Relationship Id="rId33" Type="http://schemas.openxmlformats.org/officeDocument/2006/relationships/hyperlink" Target="https://bmjopen.bmj.com/content/7/2/e013489"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iris.who.int/handle/10665/2696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hyperlink" Target="https://www.ndiscommission.gov.au/resources/reports-policies-and-frameworks/research-deaths-people-disability/2019-report-scoping"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png"/><Relationship Id="rId28" Type="http://schemas.openxmlformats.org/officeDocument/2006/relationships/hyperlink" Target="https://meteor.aihw.gov.au/content/740864"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diagramLayout" Target="diagrams/layout2.xml"/><Relationship Id="rId31" Type="http://schemas.openxmlformats.org/officeDocument/2006/relationships/hyperlink" Target="https://onlinelibrary.wiley.com/doi/abs/10.1111/jar.1219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ndiscommission.gov.au/resources/reports-policies-and-frameworks/research-deaths-people-disability/2020-report-mortality" TargetMode="External"/><Relationship Id="rId30" Type="http://schemas.openxmlformats.org/officeDocument/2006/relationships/hyperlink" Target="https://journals.plos.org/plosmedicine/article?id=10.1371/journal.pmed.1001885" TargetMode="Externa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34AFA0-75A8-4FC5-AF41-6B341FADE51B}" type="doc">
      <dgm:prSet loTypeId="urn:microsoft.com/office/officeart/2008/layout/VerticalCurvedList" loCatId="list" qsTypeId="urn:microsoft.com/office/officeart/2005/8/quickstyle/simple1" qsCatId="simple" csTypeId="urn:microsoft.com/office/officeart/2005/8/colors/colorful3" csCatId="colorful" phldr="1"/>
      <dgm:spPr/>
      <dgm:t>
        <a:bodyPr/>
        <a:lstStyle/>
        <a:p>
          <a:endParaRPr lang="en-US"/>
        </a:p>
      </dgm:t>
    </dgm:pt>
    <dgm:pt modelId="{823A8903-FA8E-40D0-AF40-C4163E95EA53}">
      <dgm:prSet phldrT="[Text]" custT="1"/>
      <dgm:spPr>
        <a:solidFill>
          <a:srgbClr val="BA2E96">
            <a:hueOff val="-2972327"/>
            <a:satOff val="-7785"/>
            <a:lumOff val="-294"/>
            <a:alphaOff val="0"/>
          </a:srgbClr>
        </a:solidFill>
        <a:ln w="12700" cap="flat" cmpd="sng" algn="ctr">
          <a:noFill/>
          <a:prstDash val="solid"/>
          <a:miter lim="800000"/>
        </a:ln>
        <a:effectLst>
          <a:outerShdw blurRad="44450" dist="27940" dir="5400000" algn="ctr">
            <a:srgbClr val="000000">
              <a:alpha val="32000"/>
            </a:srgbClr>
          </a:outerShdw>
        </a:effectLst>
        <a:sp3d>
          <a:bevelT w="190500" h="38100"/>
        </a:sp3d>
      </dgm:spPr>
      <dgm:t>
        <a:bodyPr/>
        <a:lstStyle/>
        <a:p>
          <a:r>
            <a:rPr lang="en-US" sz="1050" b="1">
              <a:solidFill>
                <a:sysClr val="window" lastClr="FFFFFF"/>
              </a:solidFill>
              <a:latin typeface="Calibri" panose="020F0502020204030204"/>
              <a:ea typeface="+mn-ea"/>
              <a:cs typeface="+mn-cs"/>
            </a:rPr>
            <a:t>Spinal muscular atrophy and related syndromes (5.9</a:t>
          </a:r>
          <a:r>
            <a:rPr lang="en-US" sz="1000" b="1">
              <a:solidFill>
                <a:sysClr val="window" lastClr="FFFFFF"/>
              </a:solidFill>
              <a:latin typeface="Calibri" panose="020F0502020204030204"/>
              <a:ea typeface="+mn-ea"/>
              <a:cs typeface="+mn-cs"/>
            </a:rPr>
            <a:t>%)</a:t>
          </a:r>
        </a:p>
      </dgm:t>
    </dgm:pt>
    <dgm:pt modelId="{32D2E38A-8DDF-4712-9240-49341BC79F71}" type="parTrans" cxnId="{A31AEC16-9AAD-4AC3-A18E-B1226A18FE75}">
      <dgm:prSet/>
      <dgm:spPr/>
      <dgm:t>
        <a:bodyPr/>
        <a:lstStyle/>
        <a:p>
          <a:endParaRPr lang="en-US"/>
        </a:p>
      </dgm:t>
    </dgm:pt>
    <dgm:pt modelId="{EA792AAF-F7EC-4113-97F2-6816AC93E8C9}" type="sibTrans" cxnId="{A31AEC16-9AAD-4AC3-A18E-B1226A18FE75}">
      <dgm:prSet/>
      <dgm:spPr/>
      <dgm:t>
        <a:bodyPr/>
        <a:lstStyle/>
        <a:p>
          <a:endParaRPr lang="en-US"/>
        </a:p>
      </dgm:t>
    </dgm:pt>
    <dgm:pt modelId="{8BB42F8A-BF65-42C1-868E-456EC1F89926}">
      <dgm:prSet phldrT="[Text]" custT="1"/>
      <dgm:spPr>
        <a:solidFill>
          <a:srgbClr val="BA2E96">
            <a:hueOff val="-5944655"/>
            <a:satOff val="-15571"/>
            <a:lumOff val="-588"/>
            <a:alphaOff val="0"/>
          </a:srgbClr>
        </a:solidFill>
        <a:ln w="12700" cap="flat" cmpd="sng" algn="ctr">
          <a:noFill/>
          <a:prstDash val="solid"/>
          <a:miter lim="800000"/>
        </a:ln>
        <a:effectLst>
          <a:outerShdw blurRad="44450" dist="27940" dir="5400000" algn="ctr">
            <a:srgbClr val="000000">
              <a:alpha val="32000"/>
            </a:srgbClr>
          </a:outerShdw>
        </a:effectLst>
        <a:sp3d>
          <a:bevelT w="190500" h="38100"/>
        </a:sp3d>
      </dgm:spPr>
      <dgm:t>
        <a:bodyPr/>
        <a:lstStyle/>
        <a:p>
          <a:r>
            <a:rPr lang="en-US" sz="1050" b="1">
              <a:solidFill>
                <a:sysClr val="window" lastClr="FFFFFF"/>
              </a:solidFill>
              <a:latin typeface="Calibri" panose="020F0502020204030204"/>
              <a:ea typeface="+mn-ea"/>
              <a:cs typeface="+mn-cs"/>
            </a:rPr>
            <a:t>Coronary heart disease (5.7%)</a:t>
          </a:r>
        </a:p>
      </dgm:t>
      <dgm:extLst>
        <a:ext uri="{E40237B7-FDA0-4F09-8148-C483321AD2D9}">
          <dgm14:cNvPr xmlns:dgm14="http://schemas.microsoft.com/office/drawing/2010/diagram" id="0" name="" descr="image of white circle with coloured lines of pink, purple, blue and green listing the most frequest primary causes of death. At the top the pink line says Perinatal and congential diesease (6.3% of deaths). The purple line says Spinal muscular atrophy and related syndromes (5.9%). The blue line says Coronary heart disease (5.7%). The light green line says suicide (5.2%). The bright green line says Cerebral Palsy and other paralytic syndromes (4.3%)."/>
        </a:ext>
      </dgm:extLst>
    </dgm:pt>
    <dgm:pt modelId="{BA2BBB5B-9503-45A4-AB71-A1194125A352}" type="parTrans" cxnId="{F9593149-001F-45B3-A7E5-1D933D99BB8E}">
      <dgm:prSet/>
      <dgm:spPr/>
      <dgm:t>
        <a:bodyPr/>
        <a:lstStyle/>
        <a:p>
          <a:endParaRPr lang="en-US"/>
        </a:p>
      </dgm:t>
    </dgm:pt>
    <dgm:pt modelId="{82AA576E-B48E-4EC3-A609-4A401F00EE19}" type="sibTrans" cxnId="{F9593149-001F-45B3-A7E5-1D933D99BB8E}">
      <dgm:prSet/>
      <dgm:spPr/>
      <dgm:t>
        <a:bodyPr/>
        <a:lstStyle/>
        <a:p>
          <a:endParaRPr lang="en-US"/>
        </a:p>
      </dgm:t>
    </dgm:pt>
    <dgm:pt modelId="{AE317610-631F-4467-BF6D-8F008DD9842B}">
      <dgm:prSet phldrT="[Text]" custT="1"/>
      <dgm:spPr>
        <a:solidFill>
          <a:srgbClr val="BA2E96">
            <a:hueOff val="0"/>
            <a:satOff val="0"/>
            <a:lumOff val="0"/>
            <a:alphaOff val="0"/>
          </a:srgbClr>
        </a:solidFill>
        <a:ln w="12700" cap="flat" cmpd="sng" algn="ctr">
          <a:noFill/>
          <a:prstDash val="solid"/>
          <a:miter lim="800000"/>
        </a:ln>
        <a:effectLst>
          <a:outerShdw blurRad="44450" dist="27940" dir="5400000" algn="ctr">
            <a:srgbClr val="000000">
              <a:alpha val="32000"/>
            </a:srgbClr>
          </a:outerShdw>
        </a:effectLst>
      </dgm:spPr>
      <dgm:t>
        <a:bodyPr/>
        <a:lstStyle/>
        <a:p>
          <a:r>
            <a:rPr lang="en-US" sz="1050" b="1">
              <a:solidFill>
                <a:sysClr val="window" lastClr="FFFFFF"/>
              </a:solidFill>
              <a:latin typeface="Calibri" panose="020F0502020204030204"/>
              <a:ea typeface="+mn-ea"/>
              <a:cs typeface="+mn-cs"/>
            </a:rPr>
            <a:t>Perinatal and congenital diseases (6.3% of deaths)</a:t>
          </a:r>
        </a:p>
      </dgm:t>
    </dgm:pt>
    <dgm:pt modelId="{070E468F-9B60-4EC3-9E71-FB5DE226D3C1}" type="sibTrans" cxnId="{B8F4BF5B-3831-43F5-B16B-950543633AA5}">
      <dgm:prSet/>
      <dgm:spPr>
        <a:noFill/>
        <a:ln w="12700" cap="flat" cmpd="sng" algn="ctr">
          <a:noFill/>
          <a:prstDash val="solid"/>
          <a:miter lim="800000"/>
        </a:ln>
        <a:effectLst>
          <a:outerShdw blurRad="44450" dist="27940" dir="5400000" algn="ctr">
            <a:srgbClr val="000000">
              <a:alpha val="32000"/>
            </a:srgbClr>
          </a:outerShdw>
        </a:effectLst>
        <a:sp3d>
          <a:bevelT w="190500" h="38100"/>
        </a:sp3d>
      </dgm:spPr>
      <dgm:t>
        <a:bodyPr/>
        <a:lstStyle/>
        <a:p>
          <a:endParaRPr lang="en-US"/>
        </a:p>
      </dgm:t>
    </dgm:pt>
    <dgm:pt modelId="{6C9BD2B9-86C9-4C49-92D4-067A1912312A}" type="parTrans" cxnId="{B8F4BF5B-3831-43F5-B16B-950543633AA5}">
      <dgm:prSet/>
      <dgm:spPr/>
      <dgm:t>
        <a:bodyPr/>
        <a:lstStyle/>
        <a:p>
          <a:endParaRPr lang="en-US"/>
        </a:p>
      </dgm:t>
    </dgm:pt>
    <dgm:pt modelId="{2F07F10D-CD9F-4025-A122-F4E2714EC327}">
      <dgm:prSet custT="1"/>
      <dgm:spPr>
        <a:solidFill>
          <a:srgbClr val="BA2E96">
            <a:hueOff val="-8916982"/>
            <a:satOff val="-23357"/>
            <a:lumOff val="-882"/>
            <a:alphaOff val="0"/>
          </a:srgbClr>
        </a:solidFill>
        <a:ln w="12700" cap="flat" cmpd="sng" algn="ctr">
          <a:noFill/>
          <a:prstDash val="solid"/>
          <a:miter lim="800000"/>
        </a:ln>
        <a:effectLst>
          <a:outerShdw blurRad="44450" dist="27940" dir="5400000" algn="ctr">
            <a:srgbClr val="000000">
              <a:alpha val="32000"/>
            </a:srgbClr>
          </a:outerShdw>
        </a:effectLst>
        <a:sp3d>
          <a:bevelT w="190500" h="38100"/>
        </a:sp3d>
      </dgm:spPr>
      <dgm:t>
        <a:bodyPr/>
        <a:lstStyle/>
        <a:p>
          <a:r>
            <a:rPr lang="en-US" sz="1050" b="1">
              <a:solidFill>
                <a:sysClr val="window" lastClr="FFFFFF"/>
              </a:solidFill>
              <a:latin typeface="Calibri" panose="020F0502020204030204"/>
              <a:ea typeface="+mn-ea"/>
              <a:cs typeface="+mn-cs"/>
            </a:rPr>
            <a:t>Suicide (5.2%)</a:t>
          </a:r>
        </a:p>
      </dgm:t>
    </dgm:pt>
    <dgm:pt modelId="{9D9E3842-7790-4FE2-B5C8-6DD5FE5D719F}" type="parTrans" cxnId="{0F1E1BF6-2BA3-4F98-B198-85460AE53739}">
      <dgm:prSet/>
      <dgm:spPr/>
      <dgm:t>
        <a:bodyPr/>
        <a:lstStyle/>
        <a:p>
          <a:endParaRPr lang="en-US"/>
        </a:p>
      </dgm:t>
    </dgm:pt>
    <dgm:pt modelId="{AD572E64-7AEE-4B3E-AEFB-0838626314AF}" type="sibTrans" cxnId="{0F1E1BF6-2BA3-4F98-B198-85460AE53739}">
      <dgm:prSet/>
      <dgm:spPr/>
      <dgm:t>
        <a:bodyPr/>
        <a:lstStyle/>
        <a:p>
          <a:endParaRPr lang="en-US"/>
        </a:p>
      </dgm:t>
    </dgm:pt>
    <dgm:pt modelId="{980C1828-0ACD-403C-B981-C6D76524DCD4}">
      <dgm:prSet custT="1"/>
      <dgm:spPr>
        <a:solidFill>
          <a:srgbClr val="BA2E96">
            <a:hueOff val="-11889309"/>
            <a:satOff val="-31142"/>
            <a:lumOff val="-1176"/>
            <a:alphaOff val="0"/>
          </a:srgbClr>
        </a:solidFill>
        <a:ln w="12700" cap="flat" cmpd="sng" algn="ctr">
          <a:noFill/>
          <a:prstDash val="solid"/>
          <a:miter lim="800000"/>
        </a:ln>
        <a:effectLst>
          <a:outerShdw blurRad="44450" dist="27940" dir="5400000" algn="ctr">
            <a:srgbClr val="000000">
              <a:alpha val="32000"/>
            </a:srgbClr>
          </a:outerShdw>
        </a:effectLst>
        <a:sp3d>
          <a:bevelT w="190500" h="38100"/>
        </a:sp3d>
      </dgm:spPr>
      <dgm:t>
        <a:bodyPr/>
        <a:lstStyle/>
        <a:p>
          <a:r>
            <a:rPr lang="en-US" sz="1050" b="1">
              <a:solidFill>
                <a:sysClr val="window" lastClr="FFFFFF"/>
              </a:solidFill>
              <a:latin typeface="Calibri" panose="020F0502020204030204"/>
              <a:ea typeface="+mn-ea"/>
              <a:cs typeface="+mn-cs"/>
            </a:rPr>
            <a:t>Cerebral Palsy and other paralytic syndromes (4.3%)</a:t>
          </a:r>
        </a:p>
      </dgm:t>
    </dgm:pt>
    <dgm:pt modelId="{CBA464E1-4C76-48F5-AC10-085F2A1C6166}" type="parTrans" cxnId="{3FCA4595-555E-4D7D-81EC-0106399B68F6}">
      <dgm:prSet/>
      <dgm:spPr/>
      <dgm:t>
        <a:bodyPr/>
        <a:lstStyle/>
        <a:p>
          <a:endParaRPr lang="en-US"/>
        </a:p>
      </dgm:t>
    </dgm:pt>
    <dgm:pt modelId="{81C93EEB-68CD-4694-B621-A370EDF4A7CA}" type="sibTrans" cxnId="{3FCA4595-555E-4D7D-81EC-0106399B68F6}">
      <dgm:prSet/>
      <dgm:spPr/>
      <dgm:t>
        <a:bodyPr/>
        <a:lstStyle/>
        <a:p>
          <a:endParaRPr lang="en-US"/>
        </a:p>
      </dgm:t>
    </dgm:pt>
    <dgm:pt modelId="{25F61DF4-823A-481A-B3D3-90423D060F4C}" type="pres">
      <dgm:prSet presAssocID="{2434AFA0-75A8-4FC5-AF41-6B341FADE51B}" presName="Name0" presStyleCnt="0">
        <dgm:presLayoutVars>
          <dgm:chMax val="7"/>
          <dgm:chPref val="7"/>
          <dgm:dir/>
        </dgm:presLayoutVars>
      </dgm:prSet>
      <dgm:spPr/>
      <dgm:t>
        <a:bodyPr/>
        <a:lstStyle/>
        <a:p>
          <a:endParaRPr lang="en-US"/>
        </a:p>
      </dgm:t>
    </dgm:pt>
    <dgm:pt modelId="{7129C2BA-DD15-4B6F-8F69-B7722C70A30F}" type="pres">
      <dgm:prSet presAssocID="{2434AFA0-75A8-4FC5-AF41-6B341FADE51B}" presName="Name1" presStyleCnt="0"/>
      <dgm:spPr>
        <a:ln>
          <a:noFill/>
        </a:ln>
        <a:effectLst>
          <a:outerShdw blurRad="44450" dist="27940" dir="5400000" algn="ctr">
            <a:srgbClr val="000000">
              <a:alpha val="32000"/>
            </a:srgbClr>
          </a:outerShdw>
        </a:effectLst>
        <a:sp3d>
          <a:bevelT w="190500" h="38100"/>
        </a:sp3d>
      </dgm:spPr>
    </dgm:pt>
    <dgm:pt modelId="{2A0AA397-19E5-4B19-91D6-D76ED71A920B}" type="pres">
      <dgm:prSet presAssocID="{2434AFA0-75A8-4FC5-AF41-6B341FADE51B}" presName="cycle" presStyleCnt="0"/>
      <dgm:spPr>
        <a:ln>
          <a:noFill/>
        </a:ln>
        <a:effectLst>
          <a:outerShdw blurRad="44450" dist="27940" dir="5400000" algn="ctr">
            <a:srgbClr val="000000">
              <a:alpha val="32000"/>
            </a:srgbClr>
          </a:outerShdw>
        </a:effectLst>
        <a:sp3d>
          <a:bevelT w="190500" h="38100"/>
        </a:sp3d>
      </dgm:spPr>
    </dgm:pt>
    <dgm:pt modelId="{BBEE60FC-305A-4881-A646-3A49F6AE72DE}" type="pres">
      <dgm:prSet presAssocID="{2434AFA0-75A8-4FC5-AF41-6B341FADE51B}" presName="srcNode" presStyleLbl="node1" presStyleIdx="0" presStyleCnt="5"/>
      <dgm:spPr>
        <a:ln>
          <a:noFill/>
        </a:ln>
        <a:effectLst>
          <a:outerShdw blurRad="44450" dist="27940" dir="5400000" algn="ctr">
            <a:srgbClr val="000000">
              <a:alpha val="32000"/>
            </a:srgbClr>
          </a:outerShdw>
        </a:effectLst>
        <a:sp3d>
          <a:bevelT w="190500" h="38100"/>
        </a:sp3d>
      </dgm:spPr>
    </dgm:pt>
    <dgm:pt modelId="{E8A4DDD9-BD34-4196-9D21-7C90412B8B7B}" type="pres">
      <dgm:prSet presAssocID="{2434AFA0-75A8-4FC5-AF41-6B341FADE51B}" presName="conn" presStyleLbl="parChTrans1D2" presStyleIdx="0" presStyleCnt="1"/>
      <dgm:spPr>
        <a:xfrm>
          <a:off x="-1817613" y="-282272"/>
          <a:ext cx="2174270" cy="2174270"/>
        </a:xfrm>
        <a:prstGeom prst="blockArc">
          <a:avLst>
            <a:gd name="adj1" fmla="val 18900000"/>
            <a:gd name="adj2" fmla="val 2700000"/>
            <a:gd name="adj3" fmla="val 971"/>
          </a:avLst>
        </a:prstGeom>
      </dgm:spPr>
      <dgm:t>
        <a:bodyPr/>
        <a:lstStyle/>
        <a:p>
          <a:endParaRPr lang="en-US"/>
        </a:p>
      </dgm:t>
    </dgm:pt>
    <dgm:pt modelId="{A0A5E52B-7B5F-427F-9982-A4AB05A6985B}" type="pres">
      <dgm:prSet presAssocID="{2434AFA0-75A8-4FC5-AF41-6B341FADE51B}" presName="extraNode" presStyleLbl="node1" presStyleIdx="0" presStyleCnt="5"/>
      <dgm:spPr>
        <a:ln>
          <a:noFill/>
        </a:ln>
        <a:effectLst>
          <a:outerShdw blurRad="44450" dist="27940" dir="5400000" algn="ctr">
            <a:srgbClr val="000000">
              <a:alpha val="32000"/>
            </a:srgbClr>
          </a:outerShdw>
        </a:effectLst>
        <a:sp3d>
          <a:bevelT w="190500" h="38100"/>
        </a:sp3d>
      </dgm:spPr>
    </dgm:pt>
    <dgm:pt modelId="{2581EEFE-D4F6-47C3-851E-6FEDB695E2BE}" type="pres">
      <dgm:prSet presAssocID="{2434AFA0-75A8-4FC5-AF41-6B341FADE51B}" presName="dstNode" presStyleLbl="node1" presStyleIdx="0" presStyleCnt="5"/>
      <dgm:spPr>
        <a:ln>
          <a:noFill/>
        </a:ln>
        <a:effectLst>
          <a:outerShdw blurRad="44450" dist="27940" dir="5400000" algn="ctr">
            <a:srgbClr val="000000">
              <a:alpha val="32000"/>
            </a:srgbClr>
          </a:outerShdw>
        </a:effectLst>
        <a:sp3d>
          <a:bevelT w="190500" h="38100"/>
        </a:sp3d>
      </dgm:spPr>
    </dgm:pt>
    <dgm:pt modelId="{EF9D3B86-6936-4E0B-A5CF-62C58DFFE4AC}" type="pres">
      <dgm:prSet presAssocID="{AE317610-631F-4467-BF6D-8F008DD9842B}" presName="text_1" presStyleLbl="node1" presStyleIdx="0" presStyleCnt="5">
        <dgm:presLayoutVars>
          <dgm:bulletEnabled val="1"/>
        </dgm:presLayoutVars>
      </dgm:prSet>
      <dgm:spPr>
        <a:xfrm>
          <a:off x="157748" y="100575"/>
          <a:ext cx="4407352" cy="201280"/>
        </a:xfrm>
        <a:prstGeom prst="rect">
          <a:avLst/>
        </a:prstGeom>
      </dgm:spPr>
      <dgm:t>
        <a:bodyPr/>
        <a:lstStyle/>
        <a:p>
          <a:endParaRPr lang="en-US"/>
        </a:p>
      </dgm:t>
    </dgm:pt>
    <dgm:pt modelId="{68247CCC-0A90-4C57-919C-2720409D05D0}" type="pres">
      <dgm:prSet presAssocID="{AE317610-631F-4467-BF6D-8F008DD9842B}" presName="accent_1" presStyleCnt="0"/>
      <dgm:spPr>
        <a:ln>
          <a:noFill/>
        </a:ln>
        <a:effectLst>
          <a:outerShdw blurRad="44450" dist="27940" dir="5400000" algn="ctr">
            <a:srgbClr val="000000">
              <a:alpha val="32000"/>
            </a:srgbClr>
          </a:outerShdw>
        </a:effectLst>
        <a:sp3d>
          <a:bevelT w="190500" h="38100"/>
        </a:sp3d>
      </dgm:spPr>
    </dgm:pt>
    <dgm:pt modelId="{0B7DF32C-2321-467D-8DE5-C2A499F65E1A}" type="pres">
      <dgm:prSet presAssocID="{AE317610-631F-4467-BF6D-8F008DD9842B}" presName="accentRepeatNode" presStyleLbl="solidFgAcc1" presStyleIdx="0" presStyleCnt="5"/>
      <dgm:spPr>
        <a:xfrm>
          <a:off x="31948" y="75415"/>
          <a:ext cx="251600" cy="251600"/>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a:srgbClr val="000000">
              <a:alpha val="32000"/>
            </a:srgbClr>
          </a:outerShdw>
        </a:effectLst>
        <a:sp3d>
          <a:bevelT w="190500" h="38100"/>
        </a:sp3d>
      </dgm:spPr>
    </dgm:pt>
    <dgm:pt modelId="{18B394C0-96CC-47FC-8A4D-DA4ADECE5139}" type="pres">
      <dgm:prSet presAssocID="{823A8903-FA8E-40D0-AF40-C4163E95EA53}" presName="text_2" presStyleLbl="node1" presStyleIdx="1" presStyleCnt="5">
        <dgm:presLayoutVars>
          <dgm:bulletEnabled val="1"/>
        </dgm:presLayoutVars>
      </dgm:prSet>
      <dgm:spPr>
        <a:xfrm>
          <a:off x="301979" y="402399"/>
          <a:ext cx="4263121" cy="201280"/>
        </a:xfrm>
        <a:prstGeom prst="rect">
          <a:avLst/>
        </a:prstGeom>
      </dgm:spPr>
      <dgm:t>
        <a:bodyPr/>
        <a:lstStyle/>
        <a:p>
          <a:endParaRPr lang="en-US"/>
        </a:p>
      </dgm:t>
    </dgm:pt>
    <dgm:pt modelId="{3DE1F14D-6B96-429E-8EF3-249B055057F9}" type="pres">
      <dgm:prSet presAssocID="{823A8903-FA8E-40D0-AF40-C4163E95EA53}" presName="accent_2" presStyleCnt="0"/>
      <dgm:spPr>
        <a:ln>
          <a:noFill/>
        </a:ln>
        <a:effectLst>
          <a:outerShdw blurRad="44450" dist="27940" dir="5400000" algn="ctr">
            <a:srgbClr val="000000">
              <a:alpha val="32000"/>
            </a:srgbClr>
          </a:outerShdw>
        </a:effectLst>
        <a:sp3d>
          <a:bevelT w="190500" h="38100"/>
        </a:sp3d>
      </dgm:spPr>
    </dgm:pt>
    <dgm:pt modelId="{514520A7-6605-4DC3-AD2A-6BE40C4E5C18}" type="pres">
      <dgm:prSet presAssocID="{823A8903-FA8E-40D0-AF40-C4163E95EA53}" presName="accentRepeatNode" presStyleLbl="solidFgAcc1" presStyleIdx="1" presStyleCnt="5"/>
      <dgm:spPr>
        <a:xfrm>
          <a:off x="176179" y="377239"/>
          <a:ext cx="251600" cy="251600"/>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a:srgbClr val="000000">
              <a:alpha val="32000"/>
            </a:srgbClr>
          </a:outerShdw>
        </a:effectLst>
        <a:sp3d>
          <a:bevelT w="190500" h="38100"/>
        </a:sp3d>
      </dgm:spPr>
    </dgm:pt>
    <dgm:pt modelId="{B440ABEF-BA23-482E-AD05-AF29B55F991C}" type="pres">
      <dgm:prSet presAssocID="{8BB42F8A-BF65-42C1-868E-456EC1F89926}" presName="text_3" presStyleLbl="node1" presStyleIdx="2" presStyleCnt="5">
        <dgm:presLayoutVars>
          <dgm:bulletEnabled val="1"/>
        </dgm:presLayoutVars>
      </dgm:prSet>
      <dgm:spPr>
        <a:xfrm>
          <a:off x="346247" y="704222"/>
          <a:ext cx="4218853" cy="201280"/>
        </a:xfrm>
        <a:prstGeom prst="rect">
          <a:avLst/>
        </a:prstGeom>
      </dgm:spPr>
      <dgm:t>
        <a:bodyPr/>
        <a:lstStyle/>
        <a:p>
          <a:endParaRPr lang="en-US"/>
        </a:p>
      </dgm:t>
    </dgm:pt>
    <dgm:pt modelId="{4F052451-206C-4E7E-95BB-285B811B5DD4}" type="pres">
      <dgm:prSet presAssocID="{8BB42F8A-BF65-42C1-868E-456EC1F89926}" presName="accent_3" presStyleCnt="0"/>
      <dgm:spPr>
        <a:ln>
          <a:noFill/>
        </a:ln>
        <a:effectLst>
          <a:outerShdw blurRad="44450" dist="27940" dir="5400000" algn="ctr">
            <a:srgbClr val="000000">
              <a:alpha val="32000"/>
            </a:srgbClr>
          </a:outerShdw>
        </a:effectLst>
        <a:sp3d>
          <a:bevelT w="190500" h="38100"/>
        </a:sp3d>
      </dgm:spPr>
    </dgm:pt>
    <dgm:pt modelId="{A9DA5C24-3ECD-4763-8480-79BB417DDA2E}" type="pres">
      <dgm:prSet presAssocID="{8BB42F8A-BF65-42C1-868E-456EC1F89926}" presName="accentRepeatNode" presStyleLbl="solidFgAcc1" presStyleIdx="2" presStyleCnt="5"/>
      <dgm:spPr>
        <a:xfrm>
          <a:off x="220447" y="679062"/>
          <a:ext cx="251600" cy="251600"/>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a:srgbClr val="000000">
              <a:alpha val="32000"/>
            </a:srgbClr>
          </a:outerShdw>
        </a:effectLst>
        <a:sp3d>
          <a:bevelT w="190500" h="38100"/>
        </a:sp3d>
      </dgm:spPr>
    </dgm:pt>
    <dgm:pt modelId="{E35DC884-C7D5-4825-BA27-15CE91A380B1}" type="pres">
      <dgm:prSet presAssocID="{2F07F10D-CD9F-4025-A122-F4E2714EC327}" presName="text_4" presStyleLbl="node1" presStyleIdx="3" presStyleCnt="5" custLinFactNeighborX="385" custLinFactNeighborY="-4732">
        <dgm:presLayoutVars>
          <dgm:bulletEnabled val="1"/>
        </dgm:presLayoutVars>
      </dgm:prSet>
      <dgm:spPr>
        <a:xfrm>
          <a:off x="301979" y="1006045"/>
          <a:ext cx="4263121" cy="201280"/>
        </a:xfrm>
        <a:prstGeom prst="rect">
          <a:avLst/>
        </a:prstGeom>
      </dgm:spPr>
      <dgm:t>
        <a:bodyPr/>
        <a:lstStyle/>
        <a:p>
          <a:endParaRPr lang="en-US"/>
        </a:p>
      </dgm:t>
    </dgm:pt>
    <dgm:pt modelId="{387D8C1B-A783-4D45-8E8D-3CDEDC6F86B2}" type="pres">
      <dgm:prSet presAssocID="{2F07F10D-CD9F-4025-A122-F4E2714EC327}" presName="accent_4" presStyleCnt="0"/>
      <dgm:spPr>
        <a:ln>
          <a:noFill/>
        </a:ln>
        <a:effectLst>
          <a:outerShdw blurRad="44450" dist="27940" dir="5400000" algn="ctr">
            <a:srgbClr val="000000">
              <a:alpha val="32000"/>
            </a:srgbClr>
          </a:outerShdw>
        </a:effectLst>
        <a:sp3d>
          <a:bevelT w="190500" h="38100"/>
        </a:sp3d>
      </dgm:spPr>
    </dgm:pt>
    <dgm:pt modelId="{BF9A2413-646E-42A3-90A6-9868F219256B}" type="pres">
      <dgm:prSet presAssocID="{2F07F10D-CD9F-4025-A122-F4E2714EC327}" presName="accentRepeatNode" presStyleLbl="solidFgAcc1" presStyleIdx="3" presStyleCnt="5"/>
      <dgm:spPr>
        <a:xfrm>
          <a:off x="176179" y="980885"/>
          <a:ext cx="251600" cy="251600"/>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a:srgbClr val="000000">
              <a:alpha val="32000"/>
            </a:srgbClr>
          </a:outerShdw>
        </a:effectLst>
        <a:sp3d>
          <a:bevelT w="190500" h="38100"/>
        </a:sp3d>
      </dgm:spPr>
    </dgm:pt>
    <dgm:pt modelId="{057C33DC-9FFB-4CAE-8D1C-C565FF7314B6}" type="pres">
      <dgm:prSet presAssocID="{980C1828-0ACD-403C-B981-C6D76524DCD4}" presName="text_5" presStyleLbl="node1" presStyleIdx="4" presStyleCnt="5">
        <dgm:presLayoutVars>
          <dgm:bulletEnabled val="1"/>
        </dgm:presLayoutVars>
      </dgm:prSet>
      <dgm:spPr>
        <a:xfrm>
          <a:off x="157748" y="1307869"/>
          <a:ext cx="4407352" cy="201280"/>
        </a:xfrm>
        <a:prstGeom prst="rect">
          <a:avLst/>
        </a:prstGeom>
      </dgm:spPr>
      <dgm:t>
        <a:bodyPr/>
        <a:lstStyle/>
        <a:p>
          <a:endParaRPr lang="en-US"/>
        </a:p>
      </dgm:t>
    </dgm:pt>
    <dgm:pt modelId="{A8B859C9-3FBA-4C94-9DB1-92647A7F41D1}" type="pres">
      <dgm:prSet presAssocID="{980C1828-0ACD-403C-B981-C6D76524DCD4}" presName="accent_5" presStyleCnt="0"/>
      <dgm:spPr>
        <a:ln>
          <a:noFill/>
        </a:ln>
        <a:effectLst>
          <a:outerShdw blurRad="44450" dist="27940" dir="5400000" algn="ctr">
            <a:srgbClr val="000000">
              <a:alpha val="32000"/>
            </a:srgbClr>
          </a:outerShdw>
        </a:effectLst>
        <a:sp3d>
          <a:bevelT w="190500" h="38100"/>
        </a:sp3d>
      </dgm:spPr>
    </dgm:pt>
    <dgm:pt modelId="{975953C1-14C1-4A11-8E25-DE03F9E261DD}" type="pres">
      <dgm:prSet presAssocID="{980C1828-0ACD-403C-B981-C6D76524DCD4}" presName="accentRepeatNode" presStyleLbl="solidFgAcc1" presStyleIdx="4" presStyleCnt="5"/>
      <dgm:spPr>
        <a:xfrm>
          <a:off x="31948" y="1282709"/>
          <a:ext cx="251600" cy="251600"/>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a:srgbClr val="000000">
              <a:alpha val="32000"/>
            </a:srgbClr>
          </a:outerShdw>
          <a:reflection blurRad="6350" stA="52000" endA="300" endPos="35000" dir="5400000" sy="-100000" algn="bl" rotWithShape="0"/>
        </a:effectLst>
        <a:sp3d>
          <a:bevelT w="190500" h="38100"/>
        </a:sp3d>
      </dgm:spPr>
    </dgm:pt>
  </dgm:ptLst>
  <dgm:cxnLst>
    <dgm:cxn modelId="{86B2F47A-7346-4F72-89B4-DAF75F948DFA}" type="presOf" srcId="{2434AFA0-75A8-4FC5-AF41-6B341FADE51B}" destId="{25F61DF4-823A-481A-B3D3-90423D060F4C}" srcOrd="0" destOrd="0" presId="urn:microsoft.com/office/officeart/2008/layout/VerticalCurvedList"/>
    <dgm:cxn modelId="{60D31A1A-95F4-43CC-B4E5-5F38F913DDB0}" type="presOf" srcId="{980C1828-0ACD-403C-B981-C6D76524DCD4}" destId="{057C33DC-9FFB-4CAE-8D1C-C565FF7314B6}" srcOrd="0" destOrd="0" presId="urn:microsoft.com/office/officeart/2008/layout/VerticalCurvedList"/>
    <dgm:cxn modelId="{721294F5-20AE-46EE-B2E9-DEF70C5BA0AB}" type="presOf" srcId="{2F07F10D-CD9F-4025-A122-F4E2714EC327}" destId="{E35DC884-C7D5-4825-BA27-15CE91A380B1}" srcOrd="0" destOrd="0" presId="urn:microsoft.com/office/officeart/2008/layout/VerticalCurvedList"/>
    <dgm:cxn modelId="{3FCA4595-555E-4D7D-81EC-0106399B68F6}" srcId="{2434AFA0-75A8-4FC5-AF41-6B341FADE51B}" destId="{980C1828-0ACD-403C-B981-C6D76524DCD4}" srcOrd="4" destOrd="0" parTransId="{CBA464E1-4C76-48F5-AC10-085F2A1C6166}" sibTransId="{81C93EEB-68CD-4694-B621-A370EDF4A7CA}"/>
    <dgm:cxn modelId="{F9593149-001F-45B3-A7E5-1D933D99BB8E}" srcId="{2434AFA0-75A8-4FC5-AF41-6B341FADE51B}" destId="{8BB42F8A-BF65-42C1-868E-456EC1F89926}" srcOrd="2" destOrd="0" parTransId="{BA2BBB5B-9503-45A4-AB71-A1194125A352}" sibTransId="{82AA576E-B48E-4EC3-A609-4A401F00EE19}"/>
    <dgm:cxn modelId="{0F1E1BF6-2BA3-4F98-B198-85460AE53739}" srcId="{2434AFA0-75A8-4FC5-AF41-6B341FADE51B}" destId="{2F07F10D-CD9F-4025-A122-F4E2714EC327}" srcOrd="3" destOrd="0" parTransId="{9D9E3842-7790-4FE2-B5C8-6DD5FE5D719F}" sibTransId="{AD572E64-7AEE-4B3E-AEFB-0838626314AF}"/>
    <dgm:cxn modelId="{14E10D29-8A23-4E8B-BAFF-8B0F506D6810}" type="presOf" srcId="{AE317610-631F-4467-BF6D-8F008DD9842B}" destId="{EF9D3B86-6936-4E0B-A5CF-62C58DFFE4AC}" srcOrd="0" destOrd="0" presId="urn:microsoft.com/office/officeart/2008/layout/VerticalCurvedList"/>
    <dgm:cxn modelId="{A31AEC16-9AAD-4AC3-A18E-B1226A18FE75}" srcId="{2434AFA0-75A8-4FC5-AF41-6B341FADE51B}" destId="{823A8903-FA8E-40D0-AF40-C4163E95EA53}" srcOrd="1" destOrd="0" parTransId="{32D2E38A-8DDF-4712-9240-49341BC79F71}" sibTransId="{EA792AAF-F7EC-4113-97F2-6816AC93E8C9}"/>
    <dgm:cxn modelId="{B8F4BF5B-3831-43F5-B16B-950543633AA5}" srcId="{2434AFA0-75A8-4FC5-AF41-6B341FADE51B}" destId="{AE317610-631F-4467-BF6D-8F008DD9842B}" srcOrd="0" destOrd="0" parTransId="{6C9BD2B9-86C9-4C49-92D4-067A1912312A}" sibTransId="{070E468F-9B60-4EC3-9E71-FB5DE226D3C1}"/>
    <dgm:cxn modelId="{49833D2D-5E19-45A9-BD55-129F0908D419}" type="presOf" srcId="{823A8903-FA8E-40D0-AF40-C4163E95EA53}" destId="{18B394C0-96CC-47FC-8A4D-DA4ADECE5139}" srcOrd="0" destOrd="0" presId="urn:microsoft.com/office/officeart/2008/layout/VerticalCurvedList"/>
    <dgm:cxn modelId="{8AFF4A0B-4EC7-4728-896C-6F6D3B3029AC}" type="presOf" srcId="{070E468F-9B60-4EC3-9E71-FB5DE226D3C1}" destId="{E8A4DDD9-BD34-4196-9D21-7C90412B8B7B}" srcOrd="0" destOrd="0" presId="urn:microsoft.com/office/officeart/2008/layout/VerticalCurvedList"/>
    <dgm:cxn modelId="{2573361B-45E6-4052-A14E-68AF59E5C6E2}" type="presOf" srcId="{8BB42F8A-BF65-42C1-868E-456EC1F89926}" destId="{B440ABEF-BA23-482E-AD05-AF29B55F991C}" srcOrd="0" destOrd="0" presId="urn:microsoft.com/office/officeart/2008/layout/VerticalCurvedList"/>
    <dgm:cxn modelId="{AC626154-604A-4949-9DBE-32DF3F50A4CC}" type="presParOf" srcId="{25F61DF4-823A-481A-B3D3-90423D060F4C}" destId="{7129C2BA-DD15-4B6F-8F69-B7722C70A30F}" srcOrd="0" destOrd="0" presId="urn:microsoft.com/office/officeart/2008/layout/VerticalCurvedList"/>
    <dgm:cxn modelId="{D0306CEB-77C0-40F8-96F1-E2D8530778A9}" type="presParOf" srcId="{7129C2BA-DD15-4B6F-8F69-B7722C70A30F}" destId="{2A0AA397-19E5-4B19-91D6-D76ED71A920B}" srcOrd="0" destOrd="0" presId="urn:microsoft.com/office/officeart/2008/layout/VerticalCurvedList"/>
    <dgm:cxn modelId="{3413D044-C20E-4BD2-9E83-A6CAF2133362}" type="presParOf" srcId="{2A0AA397-19E5-4B19-91D6-D76ED71A920B}" destId="{BBEE60FC-305A-4881-A646-3A49F6AE72DE}" srcOrd="0" destOrd="0" presId="urn:microsoft.com/office/officeart/2008/layout/VerticalCurvedList"/>
    <dgm:cxn modelId="{ADBC5A76-C083-4947-A78F-DBC736C8065D}" type="presParOf" srcId="{2A0AA397-19E5-4B19-91D6-D76ED71A920B}" destId="{E8A4DDD9-BD34-4196-9D21-7C90412B8B7B}" srcOrd="1" destOrd="0" presId="urn:microsoft.com/office/officeart/2008/layout/VerticalCurvedList"/>
    <dgm:cxn modelId="{23EAC1FC-8342-48C1-948C-560F61E2C8AC}" type="presParOf" srcId="{2A0AA397-19E5-4B19-91D6-D76ED71A920B}" destId="{A0A5E52B-7B5F-427F-9982-A4AB05A6985B}" srcOrd="2" destOrd="0" presId="urn:microsoft.com/office/officeart/2008/layout/VerticalCurvedList"/>
    <dgm:cxn modelId="{A39296B7-BD55-44D6-876D-AD4530BECF2F}" type="presParOf" srcId="{2A0AA397-19E5-4B19-91D6-D76ED71A920B}" destId="{2581EEFE-D4F6-47C3-851E-6FEDB695E2BE}" srcOrd="3" destOrd="0" presId="urn:microsoft.com/office/officeart/2008/layout/VerticalCurvedList"/>
    <dgm:cxn modelId="{AF546E60-3646-42E9-977A-903F5B9A2B83}" type="presParOf" srcId="{7129C2BA-DD15-4B6F-8F69-B7722C70A30F}" destId="{EF9D3B86-6936-4E0B-A5CF-62C58DFFE4AC}" srcOrd="1" destOrd="0" presId="urn:microsoft.com/office/officeart/2008/layout/VerticalCurvedList"/>
    <dgm:cxn modelId="{673E3F43-A6D8-46E6-AEF6-B7778764B4CB}" type="presParOf" srcId="{7129C2BA-DD15-4B6F-8F69-B7722C70A30F}" destId="{68247CCC-0A90-4C57-919C-2720409D05D0}" srcOrd="2" destOrd="0" presId="urn:microsoft.com/office/officeart/2008/layout/VerticalCurvedList"/>
    <dgm:cxn modelId="{63019271-64BC-44E2-893D-9A962371D488}" type="presParOf" srcId="{68247CCC-0A90-4C57-919C-2720409D05D0}" destId="{0B7DF32C-2321-467D-8DE5-C2A499F65E1A}" srcOrd="0" destOrd="0" presId="urn:microsoft.com/office/officeart/2008/layout/VerticalCurvedList"/>
    <dgm:cxn modelId="{A1A45FD6-65C1-41DE-A9CC-623135112074}" type="presParOf" srcId="{7129C2BA-DD15-4B6F-8F69-B7722C70A30F}" destId="{18B394C0-96CC-47FC-8A4D-DA4ADECE5139}" srcOrd="3" destOrd="0" presId="urn:microsoft.com/office/officeart/2008/layout/VerticalCurvedList"/>
    <dgm:cxn modelId="{7C3D1498-5520-4B9D-9077-81681183623B}" type="presParOf" srcId="{7129C2BA-DD15-4B6F-8F69-B7722C70A30F}" destId="{3DE1F14D-6B96-429E-8EF3-249B055057F9}" srcOrd="4" destOrd="0" presId="urn:microsoft.com/office/officeart/2008/layout/VerticalCurvedList"/>
    <dgm:cxn modelId="{E997487F-8B40-4D9A-80F8-C3F1BB8627BE}" type="presParOf" srcId="{3DE1F14D-6B96-429E-8EF3-249B055057F9}" destId="{514520A7-6605-4DC3-AD2A-6BE40C4E5C18}" srcOrd="0" destOrd="0" presId="urn:microsoft.com/office/officeart/2008/layout/VerticalCurvedList"/>
    <dgm:cxn modelId="{3501D4EE-4AA7-4C52-AC1F-FE6FCBEA6D81}" type="presParOf" srcId="{7129C2BA-DD15-4B6F-8F69-B7722C70A30F}" destId="{B440ABEF-BA23-482E-AD05-AF29B55F991C}" srcOrd="5" destOrd="0" presId="urn:microsoft.com/office/officeart/2008/layout/VerticalCurvedList"/>
    <dgm:cxn modelId="{94F3070D-B7F4-484D-A216-F45A753FA646}" type="presParOf" srcId="{7129C2BA-DD15-4B6F-8F69-B7722C70A30F}" destId="{4F052451-206C-4E7E-95BB-285B811B5DD4}" srcOrd="6" destOrd="0" presId="urn:microsoft.com/office/officeart/2008/layout/VerticalCurvedList"/>
    <dgm:cxn modelId="{DDB6CB62-33D6-4A8D-B41B-6037F9337452}" type="presParOf" srcId="{4F052451-206C-4E7E-95BB-285B811B5DD4}" destId="{A9DA5C24-3ECD-4763-8480-79BB417DDA2E}" srcOrd="0" destOrd="0" presId="urn:microsoft.com/office/officeart/2008/layout/VerticalCurvedList"/>
    <dgm:cxn modelId="{A8B1EB73-7121-4CAF-AD3F-DB65CE6E30CE}" type="presParOf" srcId="{7129C2BA-DD15-4B6F-8F69-B7722C70A30F}" destId="{E35DC884-C7D5-4825-BA27-15CE91A380B1}" srcOrd="7" destOrd="0" presId="urn:microsoft.com/office/officeart/2008/layout/VerticalCurvedList"/>
    <dgm:cxn modelId="{2F3BCF3C-CEF8-4C59-B47C-5758C9DB38ED}" type="presParOf" srcId="{7129C2BA-DD15-4B6F-8F69-B7722C70A30F}" destId="{387D8C1B-A783-4D45-8E8D-3CDEDC6F86B2}" srcOrd="8" destOrd="0" presId="urn:microsoft.com/office/officeart/2008/layout/VerticalCurvedList"/>
    <dgm:cxn modelId="{B450EE80-8F27-4D2B-82A6-33A1032D12DF}" type="presParOf" srcId="{387D8C1B-A783-4D45-8E8D-3CDEDC6F86B2}" destId="{BF9A2413-646E-42A3-90A6-9868F219256B}" srcOrd="0" destOrd="0" presId="urn:microsoft.com/office/officeart/2008/layout/VerticalCurvedList"/>
    <dgm:cxn modelId="{1DC43878-F84F-4BC4-9FC1-431869374CDA}" type="presParOf" srcId="{7129C2BA-DD15-4B6F-8F69-B7722C70A30F}" destId="{057C33DC-9FFB-4CAE-8D1C-C565FF7314B6}" srcOrd="9" destOrd="0" presId="urn:microsoft.com/office/officeart/2008/layout/VerticalCurvedList"/>
    <dgm:cxn modelId="{419E47F3-52F4-4FCC-AD8F-FA1CF52417CC}" type="presParOf" srcId="{7129C2BA-DD15-4B6F-8F69-B7722C70A30F}" destId="{A8B859C9-3FBA-4C94-9DB1-92647A7F41D1}" srcOrd="10" destOrd="0" presId="urn:microsoft.com/office/officeart/2008/layout/VerticalCurvedList"/>
    <dgm:cxn modelId="{C573278F-17A1-4F1A-93BA-97D6BA2DD868}" type="presParOf" srcId="{A8B859C9-3FBA-4C94-9DB1-92647A7F41D1}" destId="{975953C1-14C1-4A11-8E25-DE03F9E261DD}"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01C92B-A8FD-4134-A96A-6B760EEC4C6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9A012252-73DF-4BDC-9D71-AD88B8E49FAD}">
      <dgm:prSet phldrT="[Text]" custT="1"/>
      <dgm:spPr/>
      <dgm:t>
        <a:bodyPr/>
        <a:lstStyle/>
        <a:p>
          <a:r>
            <a:rPr lang="en-US" sz="2000"/>
            <a:t>Service data</a:t>
          </a:r>
        </a:p>
      </dgm:t>
      <dgm:extLst>
        <a:ext uri="{E40237B7-FDA0-4F09-8148-C483321AD2D9}">
          <dgm14:cNvPr xmlns:dgm14="http://schemas.microsoft.com/office/drawing/2010/diagram" id="0" name="" descr="Image of three grey rectangles each with smaller dark purple rectangles listing the different variables. First rectangle has Service data as the heading. Listed below is service types, service outlet ID (scambled) funding jurisdiction, agency sector and reason for cessation. The middle retangle has Person data as the heading. Listed below is age, sex, disability type, support needs, country of birth, living situations and area of residence. The last rectangle has Deaths data as the heading. Listed below is month and year of death, cause(s) of death, ICD-10 codes &amp; AIHW grouping for causes of death and potentially avoidable death flag."/>
        </a:ext>
      </dgm:extLst>
    </dgm:pt>
    <dgm:pt modelId="{86FE78BC-F114-4649-B5BB-F4DD69E72B24}" type="parTrans" cxnId="{4785AD70-477C-4535-9766-10149570E736}">
      <dgm:prSet/>
      <dgm:spPr/>
      <dgm:t>
        <a:bodyPr/>
        <a:lstStyle/>
        <a:p>
          <a:endParaRPr lang="en-US"/>
        </a:p>
      </dgm:t>
    </dgm:pt>
    <dgm:pt modelId="{1754039A-84D7-40F7-8587-9EFF68AA2984}" type="sibTrans" cxnId="{4785AD70-477C-4535-9766-10149570E736}">
      <dgm:prSet/>
      <dgm:spPr/>
      <dgm:t>
        <a:bodyPr/>
        <a:lstStyle/>
        <a:p>
          <a:endParaRPr lang="en-US"/>
        </a:p>
      </dgm:t>
    </dgm:pt>
    <dgm:pt modelId="{8E11FEC1-DCCB-4B5C-A177-F112512C7285}">
      <dgm:prSet phldrT="[Text]"/>
      <dgm:spPr/>
      <dgm:t>
        <a:bodyPr/>
        <a:lstStyle/>
        <a:p>
          <a:r>
            <a:rPr lang="en-US"/>
            <a:t>Service types</a:t>
          </a:r>
        </a:p>
      </dgm:t>
    </dgm:pt>
    <dgm:pt modelId="{D0174CBD-3633-4B03-896A-454AC6FF8261}" type="parTrans" cxnId="{1C5735AD-8526-4140-AA3A-A81D86FB747E}">
      <dgm:prSet/>
      <dgm:spPr/>
      <dgm:t>
        <a:bodyPr/>
        <a:lstStyle/>
        <a:p>
          <a:endParaRPr lang="en-US"/>
        </a:p>
      </dgm:t>
    </dgm:pt>
    <dgm:pt modelId="{E89506B6-9268-4A3A-8E5D-234F940A2980}" type="sibTrans" cxnId="{1C5735AD-8526-4140-AA3A-A81D86FB747E}">
      <dgm:prSet/>
      <dgm:spPr/>
      <dgm:t>
        <a:bodyPr/>
        <a:lstStyle/>
        <a:p>
          <a:endParaRPr lang="en-US"/>
        </a:p>
      </dgm:t>
    </dgm:pt>
    <dgm:pt modelId="{D2DF4A4A-88E9-49C9-BC78-C09C0D87FFD7}">
      <dgm:prSet phldrT="[Text]"/>
      <dgm:spPr/>
      <dgm:t>
        <a:bodyPr/>
        <a:lstStyle/>
        <a:p>
          <a:r>
            <a:rPr lang="en-US"/>
            <a:t>Service outlet ID (scrambled)</a:t>
          </a:r>
        </a:p>
      </dgm:t>
    </dgm:pt>
    <dgm:pt modelId="{CEBB975E-730B-453F-A9CF-C0816CA91077}" type="parTrans" cxnId="{927A84A2-9E69-4833-90FE-DCC4CA30E2A3}">
      <dgm:prSet/>
      <dgm:spPr/>
      <dgm:t>
        <a:bodyPr/>
        <a:lstStyle/>
        <a:p>
          <a:endParaRPr lang="en-US"/>
        </a:p>
      </dgm:t>
    </dgm:pt>
    <dgm:pt modelId="{187812CA-1D02-47EF-9957-7B45FD602631}" type="sibTrans" cxnId="{927A84A2-9E69-4833-90FE-DCC4CA30E2A3}">
      <dgm:prSet/>
      <dgm:spPr/>
      <dgm:t>
        <a:bodyPr/>
        <a:lstStyle/>
        <a:p>
          <a:endParaRPr lang="en-US"/>
        </a:p>
      </dgm:t>
    </dgm:pt>
    <dgm:pt modelId="{C547C0C1-0BC5-4052-B5E2-C834832A531B}">
      <dgm:prSet phldrT="[Text]" custT="1"/>
      <dgm:spPr/>
      <dgm:t>
        <a:bodyPr/>
        <a:lstStyle/>
        <a:p>
          <a:r>
            <a:rPr lang="en-US" sz="2000"/>
            <a:t>Person data</a:t>
          </a:r>
        </a:p>
      </dgm:t>
    </dgm:pt>
    <dgm:pt modelId="{E0C352BF-7118-489B-9D78-F6172F116E7B}" type="parTrans" cxnId="{1BD4E099-C5AE-4502-99D0-2690EA8FF5AF}">
      <dgm:prSet/>
      <dgm:spPr/>
      <dgm:t>
        <a:bodyPr/>
        <a:lstStyle/>
        <a:p>
          <a:endParaRPr lang="en-US"/>
        </a:p>
      </dgm:t>
    </dgm:pt>
    <dgm:pt modelId="{B979BE2C-4A23-40F1-BC91-DE532212B7CA}" type="sibTrans" cxnId="{1BD4E099-C5AE-4502-99D0-2690EA8FF5AF}">
      <dgm:prSet/>
      <dgm:spPr/>
      <dgm:t>
        <a:bodyPr/>
        <a:lstStyle/>
        <a:p>
          <a:endParaRPr lang="en-US"/>
        </a:p>
      </dgm:t>
    </dgm:pt>
    <dgm:pt modelId="{D5E8F6BC-0092-4609-BEA3-8C62A45C4B1A}">
      <dgm:prSet phldrT="[Text]"/>
      <dgm:spPr/>
      <dgm:t>
        <a:bodyPr/>
        <a:lstStyle/>
        <a:p>
          <a:r>
            <a:rPr lang="en-US"/>
            <a:t>Age, sex</a:t>
          </a:r>
        </a:p>
      </dgm:t>
    </dgm:pt>
    <dgm:pt modelId="{021BFB11-3269-4DA8-B817-D3A172F7C6DC}" type="parTrans" cxnId="{798A1786-63E6-4D01-9635-17D92F15C0A7}">
      <dgm:prSet/>
      <dgm:spPr/>
      <dgm:t>
        <a:bodyPr/>
        <a:lstStyle/>
        <a:p>
          <a:endParaRPr lang="en-US"/>
        </a:p>
      </dgm:t>
    </dgm:pt>
    <dgm:pt modelId="{974399EC-028A-49CF-B0E5-ADD8690E4D7F}" type="sibTrans" cxnId="{798A1786-63E6-4D01-9635-17D92F15C0A7}">
      <dgm:prSet/>
      <dgm:spPr/>
      <dgm:t>
        <a:bodyPr/>
        <a:lstStyle/>
        <a:p>
          <a:endParaRPr lang="en-US"/>
        </a:p>
      </dgm:t>
    </dgm:pt>
    <dgm:pt modelId="{A1582F18-DD6F-4EC0-9E58-8B4E4258ACF5}">
      <dgm:prSet phldrT="[Text]"/>
      <dgm:spPr/>
      <dgm:t>
        <a:bodyPr/>
        <a:lstStyle/>
        <a:p>
          <a:r>
            <a:rPr lang="en-US"/>
            <a:t>Country of birth</a:t>
          </a:r>
        </a:p>
      </dgm:t>
    </dgm:pt>
    <dgm:pt modelId="{89750B31-8952-4DC1-B9CF-73D90D8C64CC}" type="parTrans" cxnId="{5D86C17E-347F-434F-96F1-330AA0A55DEF}">
      <dgm:prSet/>
      <dgm:spPr/>
      <dgm:t>
        <a:bodyPr/>
        <a:lstStyle/>
        <a:p>
          <a:endParaRPr lang="en-US"/>
        </a:p>
      </dgm:t>
    </dgm:pt>
    <dgm:pt modelId="{FB47EAC6-C195-4F0C-995E-0681B9AAE1FF}" type="sibTrans" cxnId="{5D86C17E-347F-434F-96F1-330AA0A55DEF}">
      <dgm:prSet/>
      <dgm:spPr/>
      <dgm:t>
        <a:bodyPr/>
        <a:lstStyle/>
        <a:p>
          <a:endParaRPr lang="en-US"/>
        </a:p>
      </dgm:t>
    </dgm:pt>
    <dgm:pt modelId="{78D210A7-7481-46ED-BE17-235014DCEC0B}">
      <dgm:prSet phldrT="[Text]" custT="1"/>
      <dgm:spPr/>
      <dgm:t>
        <a:bodyPr/>
        <a:lstStyle/>
        <a:p>
          <a:r>
            <a:rPr lang="en-US" sz="2000"/>
            <a:t>Deaths data</a:t>
          </a:r>
        </a:p>
      </dgm:t>
    </dgm:pt>
    <dgm:pt modelId="{167B0AA8-F7D8-4EDD-8139-07ACC2C7E47A}" type="parTrans" cxnId="{F356DBCC-2378-48BF-8A52-405C39B1B372}">
      <dgm:prSet/>
      <dgm:spPr/>
      <dgm:t>
        <a:bodyPr/>
        <a:lstStyle/>
        <a:p>
          <a:endParaRPr lang="en-US"/>
        </a:p>
      </dgm:t>
    </dgm:pt>
    <dgm:pt modelId="{9B82D486-C6AD-4A0F-BC42-B2E1B912AAF4}" type="sibTrans" cxnId="{F356DBCC-2378-48BF-8A52-405C39B1B372}">
      <dgm:prSet/>
      <dgm:spPr/>
      <dgm:t>
        <a:bodyPr/>
        <a:lstStyle/>
        <a:p>
          <a:endParaRPr lang="en-US"/>
        </a:p>
      </dgm:t>
    </dgm:pt>
    <dgm:pt modelId="{1B49D2D1-6428-43D3-AF52-0816903C3BE4}">
      <dgm:prSet phldrT="[Text]"/>
      <dgm:spPr/>
      <dgm:t>
        <a:bodyPr/>
        <a:lstStyle/>
        <a:p>
          <a:r>
            <a:rPr lang="en-US"/>
            <a:t>Agency sector</a:t>
          </a:r>
        </a:p>
      </dgm:t>
    </dgm:pt>
    <dgm:pt modelId="{EFE0F5FE-726B-4E24-873B-D0142D961407}" type="parTrans" cxnId="{4AEB4336-EE96-405C-B2A9-253CFD615A8F}">
      <dgm:prSet/>
      <dgm:spPr/>
      <dgm:t>
        <a:bodyPr/>
        <a:lstStyle/>
        <a:p>
          <a:endParaRPr lang="en-US"/>
        </a:p>
      </dgm:t>
    </dgm:pt>
    <dgm:pt modelId="{D05DE8F7-7DC8-491D-9C79-C9C0E37F53FA}" type="sibTrans" cxnId="{4AEB4336-EE96-405C-B2A9-253CFD615A8F}">
      <dgm:prSet/>
      <dgm:spPr/>
      <dgm:t>
        <a:bodyPr/>
        <a:lstStyle/>
        <a:p>
          <a:endParaRPr lang="en-US"/>
        </a:p>
      </dgm:t>
    </dgm:pt>
    <dgm:pt modelId="{9DCF6FF9-2532-4CF9-8A0D-3F44F6D062A3}">
      <dgm:prSet phldrT="[Text]"/>
      <dgm:spPr/>
      <dgm:t>
        <a:bodyPr/>
        <a:lstStyle/>
        <a:p>
          <a:r>
            <a:rPr lang="en-US"/>
            <a:t>Reason for cessation</a:t>
          </a:r>
        </a:p>
      </dgm:t>
    </dgm:pt>
    <dgm:pt modelId="{6D2E39B7-FBDD-4748-9685-A8CE73AF95DF}" type="parTrans" cxnId="{2A7B7EA5-0B9D-446E-BEE4-DB10BCA41A6C}">
      <dgm:prSet/>
      <dgm:spPr/>
      <dgm:t>
        <a:bodyPr/>
        <a:lstStyle/>
        <a:p>
          <a:endParaRPr lang="en-US"/>
        </a:p>
      </dgm:t>
    </dgm:pt>
    <dgm:pt modelId="{A9E4FBDE-E727-4ED6-B99F-462C4F8FAC6C}" type="sibTrans" cxnId="{2A7B7EA5-0B9D-446E-BEE4-DB10BCA41A6C}">
      <dgm:prSet/>
      <dgm:spPr/>
      <dgm:t>
        <a:bodyPr/>
        <a:lstStyle/>
        <a:p>
          <a:endParaRPr lang="en-US"/>
        </a:p>
      </dgm:t>
    </dgm:pt>
    <dgm:pt modelId="{50319D50-499B-49DF-B480-7B56BFC71D85}">
      <dgm:prSet phldrT="[Text]"/>
      <dgm:spPr/>
      <dgm:t>
        <a:bodyPr/>
        <a:lstStyle/>
        <a:p>
          <a:r>
            <a:rPr lang="en-US"/>
            <a:t>Living situation</a:t>
          </a:r>
        </a:p>
      </dgm:t>
    </dgm:pt>
    <dgm:pt modelId="{AD574FBE-1600-42F3-B20E-07D6C1E84BBF}" type="parTrans" cxnId="{F66CA830-5C44-4A78-B2CA-3F19E64F3184}">
      <dgm:prSet/>
      <dgm:spPr/>
      <dgm:t>
        <a:bodyPr/>
        <a:lstStyle/>
        <a:p>
          <a:endParaRPr lang="en-US"/>
        </a:p>
      </dgm:t>
    </dgm:pt>
    <dgm:pt modelId="{365214E6-D93B-4F9D-95E9-42DD5372E29F}" type="sibTrans" cxnId="{F66CA830-5C44-4A78-B2CA-3F19E64F3184}">
      <dgm:prSet/>
      <dgm:spPr/>
      <dgm:t>
        <a:bodyPr/>
        <a:lstStyle/>
        <a:p>
          <a:endParaRPr lang="en-US"/>
        </a:p>
      </dgm:t>
    </dgm:pt>
    <dgm:pt modelId="{AEDEEC32-34DA-4D5E-BE59-A4F39E823559}">
      <dgm:prSet phldrT="[Text]"/>
      <dgm:spPr/>
      <dgm:t>
        <a:bodyPr/>
        <a:lstStyle/>
        <a:p>
          <a:r>
            <a:rPr lang="en-US"/>
            <a:t>Area of residence</a:t>
          </a:r>
        </a:p>
      </dgm:t>
    </dgm:pt>
    <dgm:pt modelId="{3B4BBF4A-9248-42A5-B0C2-C03C90C1C86F}" type="parTrans" cxnId="{EB3DC449-E069-454E-84A8-80A05D5F2E9F}">
      <dgm:prSet/>
      <dgm:spPr/>
      <dgm:t>
        <a:bodyPr/>
        <a:lstStyle/>
        <a:p>
          <a:endParaRPr lang="en-US"/>
        </a:p>
      </dgm:t>
    </dgm:pt>
    <dgm:pt modelId="{AA0B93E1-2628-4E46-A1BE-5F43A35258D4}" type="sibTrans" cxnId="{EB3DC449-E069-454E-84A8-80A05D5F2E9F}">
      <dgm:prSet/>
      <dgm:spPr/>
      <dgm:t>
        <a:bodyPr/>
        <a:lstStyle/>
        <a:p>
          <a:endParaRPr lang="en-US"/>
        </a:p>
      </dgm:t>
    </dgm:pt>
    <dgm:pt modelId="{2F9AECCA-E2A9-4653-B5BC-7A3D1BEF7EFE}">
      <dgm:prSet phldrT="[Text]"/>
      <dgm:spPr/>
      <dgm:t>
        <a:bodyPr/>
        <a:lstStyle/>
        <a:p>
          <a:r>
            <a:rPr lang="en-US"/>
            <a:t>Disability type</a:t>
          </a:r>
        </a:p>
      </dgm:t>
    </dgm:pt>
    <dgm:pt modelId="{2FC9C26F-718F-4E33-A0E4-B955C4BA06BF}" type="parTrans" cxnId="{6867500B-9156-4C09-9A3B-5CF601DC1CD5}">
      <dgm:prSet/>
      <dgm:spPr/>
      <dgm:t>
        <a:bodyPr/>
        <a:lstStyle/>
        <a:p>
          <a:endParaRPr lang="en-US"/>
        </a:p>
      </dgm:t>
    </dgm:pt>
    <dgm:pt modelId="{FC0E0FF4-8E14-4A05-8CD4-8464653FC733}" type="sibTrans" cxnId="{6867500B-9156-4C09-9A3B-5CF601DC1CD5}">
      <dgm:prSet/>
      <dgm:spPr/>
      <dgm:t>
        <a:bodyPr/>
        <a:lstStyle/>
        <a:p>
          <a:endParaRPr lang="en-US"/>
        </a:p>
      </dgm:t>
    </dgm:pt>
    <dgm:pt modelId="{63DD7DAF-79B2-4C8B-9F2A-1F3ED75A1B11}">
      <dgm:prSet phldrT="[Text]"/>
      <dgm:spPr/>
      <dgm:t>
        <a:bodyPr/>
        <a:lstStyle/>
        <a:p>
          <a:r>
            <a:rPr lang="en-US"/>
            <a:t>Month and year of death</a:t>
          </a:r>
        </a:p>
      </dgm:t>
    </dgm:pt>
    <dgm:pt modelId="{C7CA4E51-5B34-453F-8609-19DA35459D00}" type="parTrans" cxnId="{877CE074-97F5-4739-896A-8FE3747DC8FC}">
      <dgm:prSet/>
      <dgm:spPr/>
      <dgm:t>
        <a:bodyPr/>
        <a:lstStyle/>
        <a:p>
          <a:endParaRPr lang="en-US"/>
        </a:p>
      </dgm:t>
    </dgm:pt>
    <dgm:pt modelId="{2B6BEA3A-6F9C-4A99-B160-7B85B38BC52B}" type="sibTrans" cxnId="{877CE074-97F5-4739-896A-8FE3747DC8FC}">
      <dgm:prSet/>
      <dgm:spPr/>
      <dgm:t>
        <a:bodyPr/>
        <a:lstStyle/>
        <a:p>
          <a:endParaRPr lang="en-US"/>
        </a:p>
      </dgm:t>
    </dgm:pt>
    <dgm:pt modelId="{442992F7-CEEE-44B3-AA3A-BD821C51BE44}">
      <dgm:prSet phldrT="[Text]"/>
      <dgm:spPr/>
      <dgm:t>
        <a:bodyPr/>
        <a:lstStyle/>
        <a:p>
          <a:r>
            <a:rPr lang="en-US"/>
            <a:t>Cause(s) of death</a:t>
          </a:r>
        </a:p>
      </dgm:t>
    </dgm:pt>
    <dgm:pt modelId="{E3FA637F-01BA-4411-90D8-363CB014BF6E}" type="parTrans" cxnId="{BED1799C-EFB7-4355-8B32-853BA897361F}">
      <dgm:prSet/>
      <dgm:spPr/>
      <dgm:t>
        <a:bodyPr/>
        <a:lstStyle/>
        <a:p>
          <a:endParaRPr lang="en-US"/>
        </a:p>
      </dgm:t>
    </dgm:pt>
    <dgm:pt modelId="{9129726D-A7A7-4237-9F1F-0DAA84E79233}" type="sibTrans" cxnId="{BED1799C-EFB7-4355-8B32-853BA897361F}">
      <dgm:prSet/>
      <dgm:spPr/>
      <dgm:t>
        <a:bodyPr/>
        <a:lstStyle/>
        <a:p>
          <a:endParaRPr lang="en-US"/>
        </a:p>
      </dgm:t>
    </dgm:pt>
    <dgm:pt modelId="{63423487-1A66-476B-982D-DD7935598E03}">
      <dgm:prSet phldrT="[Text]"/>
      <dgm:spPr/>
      <dgm:t>
        <a:bodyPr/>
        <a:lstStyle/>
        <a:p>
          <a:r>
            <a:rPr lang="en-US"/>
            <a:t>ICD-10 codes &amp; AIHW grouping for causes of death</a:t>
          </a:r>
        </a:p>
      </dgm:t>
    </dgm:pt>
    <dgm:pt modelId="{677302DF-26B6-4EE8-A2F8-ADCF1E8DD0FE}" type="parTrans" cxnId="{6B97D9E6-A6B9-4548-A264-64837A73034F}">
      <dgm:prSet/>
      <dgm:spPr/>
      <dgm:t>
        <a:bodyPr/>
        <a:lstStyle/>
        <a:p>
          <a:endParaRPr lang="en-US"/>
        </a:p>
      </dgm:t>
    </dgm:pt>
    <dgm:pt modelId="{80C603A6-3CAA-4F36-A292-8EE68D4B5E72}" type="sibTrans" cxnId="{6B97D9E6-A6B9-4548-A264-64837A73034F}">
      <dgm:prSet/>
      <dgm:spPr/>
      <dgm:t>
        <a:bodyPr/>
        <a:lstStyle/>
        <a:p>
          <a:endParaRPr lang="en-US"/>
        </a:p>
      </dgm:t>
    </dgm:pt>
    <dgm:pt modelId="{A1893FCD-A241-4469-A2F1-18F88D091B2F}">
      <dgm:prSet phldrT="[Text]"/>
      <dgm:spPr/>
      <dgm:t>
        <a:bodyPr/>
        <a:lstStyle/>
        <a:p>
          <a:r>
            <a:rPr lang="en-US"/>
            <a:t>Potentially avoidable death flag</a:t>
          </a:r>
        </a:p>
      </dgm:t>
    </dgm:pt>
    <dgm:pt modelId="{6BFD377B-D38E-442F-BA6C-A5749951355E}" type="parTrans" cxnId="{2573CD04-58B4-4ABA-B28D-AE1ACA7C6E5E}">
      <dgm:prSet/>
      <dgm:spPr/>
      <dgm:t>
        <a:bodyPr/>
        <a:lstStyle/>
        <a:p>
          <a:endParaRPr lang="en-US"/>
        </a:p>
      </dgm:t>
    </dgm:pt>
    <dgm:pt modelId="{50396560-3FD2-4853-90E5-692475D89B2C}" type="sibTrans" cxnId="{2573CD04-58B4-4ABA-B28D-AE1ACA7C6E5E}">
      <dgm:prSet/>
      <dgm:spPr/>
      <dgm:t>
        <a:bodyPr/>
        <a:lstStyle/>
        <a:p>
          <a:endParaRPr lang="en-US"/>
        </a:p>
      </dgm:t>
    </dgm:pt>
    <dgm:pt modelId="{8AAA39C2-0389-43E9-BAC3-20934660EC29}">
      <dgm:prSet phldrT="[Text]"/>
      <dgm:spPr/>
      <dgm:t>
        <a:bodyPr/>
        <a:lstStyle/>
        <a:p>
          <a:r>
            <a:rPr lang="en-US"/>
            <a:t>Support needs</a:t>
          </a:r>
        </a:p>
      </dgm:t>
    </dgm:pt>
    <dgm:pt modelId="{6E2D72E0-DF84-491F-BAD7-9DAC7C90CD36}" type="parTrans" cxnId="{ED382008-D90D-4DD7-A8CB-D524A4A1A0E6}">
      <dgm:prSet/>
      <dgm:spPr/>
      <dgm:t>
        <a:bodyPr/>
        <a:lstStyle/>
        <a:p>
          <a:endParaRPr lang="en-US"/>
        </a:p>
      </dgm:t>
    </dgm:pt>
    <dgm:pt modelId="{7739DFBB-4821-4CE0-87F4-E5283D9328D3}" type="sibTrans" cxnId="{ED382008-D90D-4DD7-A8CB-D524A4A1A0E6}">
      <dgm:prSet/>
      <dgm:spPr/>
      <dgm:t>
        <a:bodyPr/>
        <a:lstStyle/>
        <a:p>
          <a:endParaRPr lang="en-US"/>
        </a:p>
      </dgm:t>
    </dgm:pt>
    <dgm:pt modelId="{645DD705-14AF-41C1-8409-18F17F8C90EE}">
      <dgm:prSet phldrT="[Text]"/>
      <dgm:spPr/>
      <dgm:t>
        <a:bodyPr/>
        <a:lstStyle/>
        <a:p>
          <a:r>
            <a:rPr lang="en-US"/>
            <a:t>Funding jurisdiction</a:t>
          </a:r>
        </a:p>
      </dgm:t>
    </dgm:pt>
    <dgm:pt modelId="{6F9DD6EB-22D4-49EC-9AEE-326585E0ADC4}" type="parTrans" cxnId="{E5672BF5-25BA-43C4-8EA6-78FE8B319DF7}">
      <dgm:prSet/>
      <dgm:spPr/>
      <dgm:t>
        <a:bodyPr/>
        <a:lstStyle/>
        <a:p>
          <a:endParaRPr lang="en-US"/>
        </a:p>
      </dgm:t>
    </dgm:pt>
    <dgm:pt modelId="{86A9C113-12EE-4FA4-A37D-E5B77001D49E}" type="sibTrans" cxnId="{E5672BF5-25BA-43C4-8EA6-78FE8B319DF7}">
      <dgm:prSet/>
      <dgm:spPr/>
      <dgm:t>
        <a:bodyPr/>
        <a:lstStyle/>
        <a:p>
          <a:endParaRPr lang="en-US"/>
        </a:p>
      </dgm:t>
    </dgm:pt>
    <dgm:pt modelId="{E229CD24-18FB-4374-ABED-398C93235D7C}" type="pres">
      <dgm:prSet presAssocID="{E901C92B-A8FD-4134-A96A-6B760EEC4C66}" presName="theList" presStyleCnt="0">
        <dgm:presLayoutVars>
          <dgm:dir/>
          <dgm:animLvl val="lvl"/>
          <dgm:resizeHandles val="exact"/>
        </dgm:presLayoutVars>
      </dgm:prSet>
      <dgm:spPr/>
      <dgm:t>
        <a:bodyPr/>
        <a:lstStyle/>
        <a:p>
          <a:endParaRPr lang="en-US"/>
        </a:p>
      </dgm:t>
    </dgm:pt>
    <dgm:pt modelId="{84EFFE21-F1B5-4676-A261-0256D98B6D90}" type="pres">
      <dgm:prSet presAssocID="{9A012252-73DF-4BDC-9D71-AD88B8E49FAD}" presName="compNode" presStyleCnt="0"/>
      <dgm:spPr/>
    </dgm:pt>
    <dgm:pt modelId="{30D7B684-2A41-4DA8-9306-9DA8200A50FB}" type="pres">
      <dgm:prSet presAssocID="{9A012252-73DF-4BDC-9D71-AD88B8E49FAD}" presName="aNode" presStyleLbl="bgShp" presStyleIdx="0" presStyleCnt="3"/>
      <dgm:spPr/>
      <dgm:t>
        <a:bodyPr/>
        <a:lstStyle/>
        <a:p>
          <a:endParaRPr lang="en-US"/>
        </a:p>
      </dgm:t>
    </dgm:pt>
    <dgm:pt modelId="{49E134AB-5F44-4C06-8B55-35C716E23429}" type="pres">
      <dgm:prSet presAssocID="{9A012252-73DF-4BDC-9D71-AD88B8E49FAD}" presName="textNode" presStyleLbl="bgShp" presStyleIdx="0" presStyleCnt="3"/>
      <dgm:spPr/>
      <dgm:t>
        <a:bodyPr/>
        <a:lstStyle/>
        <a:p>
          <a:endParaRPr lang="en-US"/>
        </a:p>
      </dgm:t>
    </dgm:pt>
    <dgm:pt modelId="{0876668E-50C7-449A-B3D5-50864A42050F}" type="pres">
      <dgm:prSet presAssocID="{9A012252-73DF-4BDC-9D71-AD88B8E49FAD}" presName="compChildNode" presStyleCnt="0"/>
      <dgm:spPr/>
    </dgm:pt>
    <dgm:pt modelId="{4FD9B698-09D4-4B42-8D53-AE7AC198550A}" type="pres">
      <dgm:prSet presAssocID="{9A012252-73DF-4BDC-9D71-AD88B8E49FAD}" presName="theInnerList" presStyleCnt="0"/>
      <dgm:spPr/>
    </dgm:pt>
    <dgm:pt modelId="{E60C55A6-53A1-4D62-B733-57C4D8EA90AB}" type="pres">
      <dgm:prSet presAssocID="{8E11FEC1-DCCB-4B5C-A177-F112512C7285}" presName="childNode" presStyleLbl="node1" presStyleIdx="0" presStyleCnt="15">
        <dgm:presLayoutVars>
          <dgm:bulletEnabled val="1"/>
        </dgm:presLayoutVars>
      </dgm:prSet>
      <dgm:spPr/>
      <dgm:t>
        <a:bodyPr/>
        <a:lstStyle/>
        <a:p>
          <a:endParaRPr lang="en-US"/>
        </a:p>
      </dgm:t>
    </dgm:pt>
    <dgm:pt modelId="{0BCB7C18-0812-405E-A434-1F16A9B3FC35}" type="pres">
      <dgm:prSet presAssocID="{8E11FEC1-DCCB-4B5C-A177-F112512C7285}" presName="aSpace2" presStyleCnt="0"/>
      <dgm:spPr/>
    </dgm:pt>
    <dgm:pt modelId="{AE0C548C-1291-477B-B991-60095EF4E030}" type="pres">
      <dgm:prSet presAssocID="{D2DF4A4A-88E9-49C9-BC78-C09C0D87FFD7}" presName="childNode" presStyleLbl="node1" presStyleIdx="1" presStyleCnt="15">
        <dgm:presLayoutVars>
          <dgm:bulletEnabled val="1"/>
        </dgm:presLayoutVars>
      </dgm:prSet>
      <dgm:spPr/>
      <dgm:t>
        <a:bodyPr/>
        <a:lstStyle/>
        <a:p>
          <a:endParaRPr lang="en-US"/>
        </a:p>
      </dgm:t>
    </dgm:pt>
    <dgm:pt modelId="{F21CF48C-7808-448A-BEA9-3A4E7315FE58}" type="pres">
      <dgm:prSet presAssocID="{D2DF4A4A-88E9-49C9-BC78-C09C0D87FFD7}" presName="aSpace2" presStyleCnt="0"/>
      <dgm:spPr/>
    </dgm:pt>
    <dgm:pt modelId="{3006C423-D972-4E4B-9B09-143819DD3B90}" type="pres">
      <dgm:prSet presAssocID="{645DD705-14AF-41C1-8409-18F17F8C90EE}" presName="childNode" presStyleLbl="node1" presStyleIdx="2" presStyleCnt="15">
        <dgm:presLayoutVars>
          <dgm:bulletEnabled val="1"/>
        </dgm:presLayoutVars>
      </dgm:prSet>
      <dgm:spPr/>
      <dgm:t>
        <a:bodyPr/>
        <a:lstStyle/>
        <a:p>
          <a:endParaRPr lang="en-US"/>
        </a:p>
      </dgm:t>
    </dgm:pt>
    <dgm:pt modelId="{DEE57100-D6BE-4DA8-AE18-CA593A6BC787}" type="pres">
      <dgm:prSet presAssocID="{645DD705-14AF-41C1-8409-18F17F8C90EE}" presName="aSpace2" presStyleCnt="0"/>
      <dgm:spPr/>
    </dgm:pt>
    <dgm:pt modelId="{9C716609-163D-406F-9AF7-7B4CD8155BE1}" type="pres">
      <dgm:prSet presAssocID="{1B49D2D1-6428-43D3-AF52-0816903C3BE4}" presName="childNode" presStyleLbl="node1" presStyleIdx="3" presStyleCnt="15">
        <dgm:presLayoutVars>
          <dgm:bulletEnabled val="1"/>
        </dgm:presLayoutVars>
      </dgm:prSet>
      <dgm:spPr/>
      <dgm:t>
        <a:bodyPr/>
        <a:lstStyle/>
        <a:p>
          <a:endParaRPr lang="en-US"/>
        </a:p>
      </dgm:t>
    </dgm:pt>
    <dgm:pt modelId="{EB5A9F95-8AAE-45EA-A135-37D22C16F2D4}" type="pres">
      <dgm:prSet presAssocID="{1B49D2D1-6428-43D3-AF52-0816903C3BE4}" presName="aSpace2" presStyleCnt="0"/>
      <dgm:spPr/>
    </dgm:pt>
    <dgm:pt modelId="{B0BB309E-21C9-41B9-B011-F8AE825B0B3D}" type="pres">
      <dgm:prSet presAssocID="{9DCF6FF9-2532-4CF9-8A0D-3F44F6D062A3}" presName="childNode" presStyleLbl="node1" presStyleIdx="4" presStyleCnt="15">
        <dgm:presLayoutVars>
          <dgm:bulletEnabled val="1"/>
        </dgm:presLayoutVars>
      </dgm:prSet>
      <dgm:spPr/>
      <dgm:t>
        <a:bodyPr/>
        <a:lstStyle/>
        <a:p>
          <a:endParaRPr lang="en-US"/>
        </a:p>
      </dgm:t>
    </dgm:pt>
    <dgm:pt modelId="{E54CEE69-7D05-4E3F-A81C-1BD764A2C11F}" type="pres">
      <dgm:prSet presAssocID="{9A012252-73DF-4BDC-9D71-AD88B8E49FAD}" presName="aSpace" presStyleCnt="0"/>
      <dgm:spPr/>
    </dgm:pt>
    <dgm:pt modelId="{03764D98-CDA6-4715-8E8B-EBD4DCAECF01}" type="pres">
      <dgm:prSet presAssocID="{C547C0C1-0BC5-4052-B5E2-C834832A531B}" presName="compNode" presStyleCnt="0"/>
      <dgm:spPr/>
    </dgm:pt>
    <dgm:pt modelId="{CB71BB56-477A-463B-ACAC-FB37968BA9BF}" type="pres">
      <dgm:prSet presAssocID="{C547C0C1-0BC5-4052-B5E2-C834832A531B}" presName="aNode" presStyleLbl="bgShp" presStyleIdx="1" presStyleCnt="3"/>
      <dgm:spPr/>
      <dgm:t>
        <a:bodyPr/>
        <a:lstStyle/>
        <a:p>
          <a:endParaRPr lang="en-US"/>
        </a:p>
      </dgm:t>
    </dgm:pt>
    <dgm:pt modelId="{A57F7D35-3210-4F26-BBCD-58CFF6577945}" type="pres">
      <dgm:prSet presAssocID="{C547C0C1-0BC5-4052-B5E2-C834832A531B}" presName="textNode" presStyleLbl="bgShp" presStyleIdx="1" presStyleCnt="3"/>
      <dgm:spPr/>
      <dgm:t>
        <a:bodyPr/>
        <a:lstStyle/>
        <a:p>
          <a:endParaRPr lang="en-US"/>
        </a:p>
      </dgm:t>
    </dgm:pt>
    <dgm:pt modelId="{535E341F-5A40-4D43-9A7D-52BC9A86FC36}" type="pres">
      <dgm:prSet presAssocID="{C547C0C1-0BC5-4052-B5E2-C834832A531B}" presName="compChildNode" presStyleCnt="0"/>
      <dgm:spPr/>
    </dgm:pt>
    <dgm:pt modelId="{CB34A9C0-1600-4ABD-9340-BAA12C00BEB9}" type="pres">
      <dgm:prSet presAssocID="{C547C0C1-0BC5-4052-B5E2-C834832A531B}" presName="theInnerList" presStyleCnt="0"/>
      <dgm:spPr/>
    </dgm:pt>
    <dgm:pt modelId="{91CC8DB3-7322-4E22-B2BC-006F314E819F}" type="pres">
      <dgm:prSet presAssocID="{D5E8F6BC-0092-4609-BEA3-8C62A45C4B1A}" presName="childNode" presStyleLbl="node1" presStyleIdx="5" presStyleCnt="15">
        <dgm:presLayoutVars>
          <dgm:bulletEnabled val="1"/>
        </dgm:presLayoutVars>
      </dgm:prSet>
      <dgm:spPr/>
      <dgm:t>
        <a:bodyPr/>
        <a:lstStyle/>
        <a:p>
          <a:endParaRPr lang="en-US"/>
        </a:p>
      </dgm:t>
    </dgm:pt>
    <dgm:pt modelId="{26DE201F-30F6-46D4-81A0-A50C6E9BEACE}" type="pres">
      <dgm:prSet presAssocID="{D5E8F6BC-0092-4609-BEA3-8C62A45C4B1A}" presName="aSpace2" presStyleCnt="0"/>
      <dgm:spPr/>
    </dgm:pt>
    <dgm:pt modelId="{9AD022C1-0F5A-4CE9-97E7-E182BB8DF7C5}" type="pres">
      <dgm:prSet presAssocID="{2F9AECCA-E2A9-4653-B5BC-7A3D1BEF7EFE}" presName="childNode" presStyleLbl="node1" presStyleIdx="6" presStyleCnt="15">
        <dgm:presLayoutVars>
          <dgm:bulletEnabled val="1"/>
        </dgm:presLayoutVars>
      </dgm:prSet>
      <dgm:spPr/>
      <dgm:t>
        <a:bodyPr/>
        <a:lstStyle/>
        <a:p>
          <a:endParaRPr lang="en-US"/>
        </a:p>
      </dgm:t>
    </dgm:pt>
    <dgm:pt modelId="{3B99CACC-3FBF-4886-9EBF-3A1FA8693A2A}" type="pres">
      <dgm:prSet presAssocID="{2F9AECCA-E2A9-4653-B5BC-7A3D1BEF7EFE}" presName="aSpace2" presStyleCnt="0"/>
      <dgm:spPr/>
    </dgm:pt>
    <dgm:pt modelId="{B5AFD6B4-B1EE-4C73-B485-A57F3FF8318B}" type="pres">
      <dgm:prSet presAssocID="{8AAA39C2-0389-43E9-BAC3-20934660EC29}" presName="childNode" presStyleLbl="node1" presStyleIdx="7" presStyleCnt="15">
        <dgm:presLayoutVars>
          <dgm:bulletEnabled val="1"/>
        </dgm:presLayoutVars>
      </dgm:prSet>
      <dgm:spPr/>
      <dgm:t>
        <a:bodyPr/>
        <a:lstStyle/>
        <a:p>
          <a:endParaRPr lang="en-US"/>
        </a:p>
      </dgm:t>
    </dgm:pt>
    <dgm:pt modelId="{8BB32916-3E83-41B6-806D-EBCADAC8620B}" type="pres">
      <dgm:prSet presAssocID="{8AAA39C2-0389-43E9-BAC3-20934660EC29}" presName="aSpace2" presStyleCnt="0"/>
      <dgm:spPr/>
    </dgm:pt>
    <dgm:pt modelId="{AE5BAD26-AE1E-422B-BBBD-0D2FE97117BE}" type="pres">
      <dgm:prSet presAssocID="{A1582F18-DD6F-4EC0-9E58-8B4E4258ACF5}" presName="childNode" presStyleLbl="node1" presStyleIdx="8" presStyleCnt="15">
        <dgm:presLayoutVars>
          <dgm:bulletEnabled val="1"/>
        </dgm:presLayoutVars>
      </dgm:prSet>
      <dgm:spPr/>
      <dgm:t>
        <a:bodyPr/>
        <a:lstStyle/>
        <a:p>
          <a:endParaRPr lang="en-US"/>
        </a:p>
      </dgm:t>
    </dgm:pt>
    <dgm:pt modelId="{61CE3F9D-554A-463F-8EB7-1B7D12CB9ACF}" type="pres">
      <dgm:prSet presAssocID="{A1582F18-DD6F-4EC0-9E58-8B4E4258ACF5}" presName="aSpace2" presStyleCnt="0"/>
      <dgm:spPr/>
    </dgm:pt>
    <dgm:pt modelId="{CC5581E9-3FE5-4CD1-A9D5-5419795F789C}" type="pres">
      <dgm:prSet presAssocID="{50319D50-499B-49DF-B480-7B56BFC71D85}" presName="childNode" presStyleLbl="node1" presStyleIdx="9" presStyleCnt="15">
        <dgm:presLayoutVars>
          <dgm:bulletEnabled val="1"/>
        </dgm:presLayoutVars>
      </dgm:prSet>
      <dgm:spPr/>
      <dgm:t>
        <a:bodyPr/>
        <a:lstStyle/>
        <a:p>
          <a:endParaRPr lang="en-US"/>
        </a:p>
      </dgm:t>
    </dgm:pt>
    <dgm:pt modelId="{5EA24882-8804-4380-9DDD-31E0509613AB}" type="pres">
      <dgm:prSet presAssocID="{50319D50-499B-49DF-B480-7B56BFC71D85}" presName="aSpace2" presStyleCnt="0"/>
      <dgm:spPr/>
    </dgm:pt>
    <dgm:pt modelId="{F6B40E72-E61F-4394-B15D-56B21852BC5A}" type="pres">
      <dgm:prSet presAssocID="{AEDEEC32-34DA-4D5E-BE59-A4F39E823559}" presName="childNode" presStyleLbl="node1" presStyleIdx="10" presStyleCnt="15">
        <dgm:presLayoutVars>
          <dgm:bulletEnabled val="1"/>
        </dgm:presLayoutVars>
      </dgm:prSet>
      <dgm:spPr/>
      <dgm:t>
        <a:bodyPr/>
        <a:lstStyle/>
        <a:p>
          <a:endParaRPr lang="en-US"/>
        </a:p>
      </dgm:t>
    </dgm:pt>
    <dgm:pt modelId="{49E0E3AC-994E-4B2E-BDFF-3C8DFCD93F2F}" type="pres">
      <dgm:prSet presAssocID="{C547C0C1-0BC5-4052-B5E2-C834832A531B}" presName="aSpace" presStyleCnt="0"/>
      <dgm:spPr/>
    </dgm:pt>
    <dgm:pt modelId="{C08CB24F-7C99-4513-AD5B-497D775D4DC8}" type="pres">
      <dgm:prSet presAssocID="{78D210A7-7481-46ED-BE17-235014DCEC0B}" presName="compNode" presStyleCnt="0"/>
      <dgm:spPr/>
    </dgm:pt>
    <dgm:pt modelId="{5BD1A528-7BAB-4153-9F4B-E26648D16979}" type="pres">
      <dgm:prSet presAssocID="{78D210A7-7481-46ED-BE17-235014DCEC0B}" presName="aNode" presStyleLbl="bgShp" presStyleIdx="2" presStyleCnt="3"/>
      <dgm:spPr/>
      <dgm:t>
        <a:bodyPr/>
        <a:lstStyle/>
        <a:p>
          <a:endParaRPr lang="en-US"/>
        </a:p>
      </dgm:t>
    </dgm:pt>
    <dgm:pt modelId="{6406C610-D20F-440C-916A-2600C28A1F59}" type="pres">
      <dgm:prSet presAssocID="{78D210A7-7481-46ED-BE17-235014DCEC0B}" presName="textNode" presStyleLbl="bgShp" presStyleIdx="2" presStyleCnt="3"/>
      <dgm:spPr/>
      <dgm:t>
        <a:bodyPr/>
        <a:lstStyle/>
        <a:p>
          <a:endParaRPr lang="en-US"/>
        </a:p>
      </dgm:t>
    </dgm:pt>
    <dgm:pt modelId="{B8FC0D7A-7551-481D-98F5-95C179ED6A10}" type="pres">
      <dgm:prSet presAssocID="{78D210A7-7481-46ED-BE17-235014DCEC0B}" presName="compChildNode" presStyleCnt="0"/>
      <dgm:spPr/>
    </dgm:pt>
    <dgm:pt modelId="{1869483A-1BC5-4451-821F-7F9DBD3C86CC}" type="pres">
      <dgm:prSet presAssocID="{78D210A7-7481-46ED-BE17-235014DCEC0B}" presName="theInnerList" presStyleCnt="0"/>
      <dgm:spPr/>
    </dgm:pt>
    <dgm:pt modelId="{FA7C4999-CC73-4A62-A51E-CFEA21B26BE2}" type="pres">
      <dgm:prSet presAssocID="{63DD7DAF-79B2-4C8B-9F2A-1F3ED75A1B11}" presName="childNode" presStyleLbl="node1" presStyleIdx="11" presStyleCnt="15">
        <dgm:presLayoutVars>
          <dgm:bulletEnabled val="1"/>
        </dgm:presLayoutVars>
      </dgm:prSet>
      <dgm:spPr/>
      <dgm:t>
        <a:bodyPr/>
        <a:lstStyle/>
        <a:p>
          <a:endParaRPr lang="en-US"/>
        </a:p>
      </dgm:t>
    </dgm:pt>
    <dgm:pt modelId="{5B2A214B-5158-4374-AF7B-CD6BF5816548}" type="pres">
      <dgm:prSet presAssocID="{63DD7DAF-79B2-4C8B-9F2A-1F3ED75A1B11}" presName="aSpace2" presStyleCnt="0"/>
      <dgm:spPr/>
    </dgm:pt>
    <dgm:pt modelId="{B468BCC2-0CD8-40CE-A678-01EB157AD2EE}" type="pres">
      <dgm:prSet presAssocID="{442992F7-CEEE-44B3-AA3A-BD821C51BE44}" presName="childNode" presStyleLbl="node1" presStyleIdx="12" presStyleCnt="15">
        <dgm:presLayoutVars>
          <dgm:bulletEnabled val="1"/>
        </dgm:presLayoutVars>
      </dgm:prSet>
      <dgm:spPr/>
      <dgm:t>
        <a:bodyPr/>
        <a:lstStyle/>
        <a:p>
          <a:endParaRPr lang="en-US"/>
        </a:p>
      </dgm:t>
    </dgm:pt>
    <dgm:pt modelId="{C4D3C711-61AE-4E03-AD64-2E1B93852B9E}" type="pres">
      <dgm:prSet presAssocID="{442992F7-CEEE-44B3-AA3A-BD821C51BE44}" presName="aSpace2" presStyleCnt="0"/>
      <dgm:spPr/>
    </dgm:pt>
    <dgm:pt modelId="{59181727-7C6E-4E8B-820F-807EA3519940}" type="pres">
      <dgm:prSet presAssocID="{63423487-1A66-476B-982D-DD7935598E03}" presName="childNode" presStyleLbl="node1" presStyleIdx="13" presStyleCnt="15">
        <dgm:presLayoutVars>
          <dgm:bulletEnabled val="1"/>
        </dgm:presLayoutVars>
      </dgm:prSet>
      <dgm:spPr/>
      <dgm:t>
        <a:bodyPr/>
        <a:lstStyle/>
        <a:p>
          <a:endParaRPr lang="en-US"/>
        </a:p>
      </dgm:t>
    </dgm:pt>
    <dgm:pt modelId="{7BC3F5A0-E75D-4D57-AC1F-BC4472B35697}" type="pres">
      <dgm:prSet presAssocID="{63423487-1A66-476B-982D-DD7935598E03}" presName="aSpace2" presStyleCnt="0"/>
      <dgm:spPr/>
    </dgm:pt>
    <dgm:pt modelId="{EBCA77D8-7F87-48C6-94D6-1CA583EA1CBB}" type="pres">
      <dgm:prSet presAssocID="{A1893FCD-A241-4469-A2F1-18F88D091B2F}" presName="childNode" presStyleLbl="node1" presStyleIdx="14" presStyleCnt="15">
        <dgm:presLayoutVars>
          <dgm:bulletEnabled val="1"/>
        </dgm:presLayoutVars>
      </dgm:prSet>
      <dgm:spPr/>
      <dgm:t>
        <a:bodyPr/>
        <a:lstStyle/>
        <a:p>
          <a:endParaRPr lang="en-US"/>
        </a:p>
      </dgm:t>
    </dgm:pt>
  </dgm:ptLst>
  <dgm:cxnLst>
    <dgm:cxn modelId="{F66CA830-5C44-4A78-B2CA-3F19E64F3184}" srcId="{C547C0C1-0BC5-4052-B5E2-C834832A531B}" destId="{50319D50-499B-49DF-B480-7B56BFC71D85}" srcOrd="4" destOrd="0" parTransId="{AD574FBE-1600-42F3-B20E-07D6C1E84BBF}" sibTransId="{365214E6-D93B-4F9D-95E9-42DD5372E29F}"/>
    <dgm:cxn modelId="{2A7B7EA5-0B9D-446E-BEE4-DB10BCA41A6C}" srcId="{9A012252-73DF-4BDC-9D71-AD88B8E49FAD}" destId="{9DCF6FF9-2532-4CF9-8A0D-3F44F6D062A3}" srcOrd="4" destOrd="0" parTransId="{6D2E39B7-FBDD-4748-9685-A8CE73AF95DF}" sibTransId="{A9E4FBDE-E727-4ED6-B99F-462C4F8FAC6C}"/>
    <dgm:cxn modelId="{268EC360-FB58-4E4C-BB02-5B436DF073E4}" type="presOf" srcId="{AEDEEC32-34DA-4D5E-BE59-A4F39E823559}" destId="{F6B40E72-E61F-4394-B15D-56B21852BC5A}" srcOrd="0" destOrd="0" presId="urn:microsoft.com/office/officeart/2005/8/layout/lProcess2"/>
    <dgm:cxn modelId="{A657A553-3F1A-4971-BCF2-039A23DFA98C}" type="presOf" srcId="{D5E8F6BC-0092-4609-BEA3-8C62A45C4B1A}" destId="{91CC8DB3-7322-4E22-B2BC-006F314E819F}" srcOrd="0" destOrd="0" presId="urn:microsoft.com/office/officeart/2005/8/layout/lProcess2"/>
    <dgm:cxn modelId="{798A1786-63E6-4D01-9635-17D92F15C0A7}" srcId="{C547C0C1-0BC5-4052-B5E2-C834832A531B}" destId="{D5E8F6BC-0092-4609-BEA3-8C62A45C4B1A}" srcOrd="0" destOrd="0" parTransId="{021BFB11-3269-4DA8-B817-D3A172F7C6DC}" sibTransId="{974399EC-028A-49CF-B0E5-ADD8690E4D7F}"/>
    <dgm:cxn modelId="{377F7C7C-6F30-4B79-8444-F7319B47E369}" type="presOf" srcId="{8E11FEC1-DCCB-4B5C-A177-F112512C7285}" destId="{E60C55A6-53A1-4D62-B733-57C4D8EA90AB}" srcOrd="0" destOrd="0" presId="urn:microsoft.com/office/officeart/2005/8/layout/lProcess2"/>
    <dgm:cxn modelId="{19FE7D2A-A76E-4FCE-A157-604B2CFCCA6B}" type="presOf" srcId="{9A012252-73DF-4BDC-9D71-AD88B8E49FAD}" destId="{49E134AB-5F44-4C06-8B55-35C716E23429}" srcOrd="1" destOrd="0" presId="urn:microsoft.com/office/officeart/2005/8/layout/lProcess2"/>
    <dgm:cxn modelId="{1C5735AD-8526-4140-AA3A-A81D86FB747E}" srcId="{9A012252-73DF-4BDC-9D71-AD88B8E49FAD}" destId="{8E11FEC1-DCCB-4B5C-A177-F112512C7285}" srcOrd="0" destOrd="0" parTransId="{D0174CBD-3633-4B03-896A-454AC6FF8261}" sibTransId="{E89506B6-9268-4A3A-8E5D-234F940A2980}"/>
    <dgm:cxn modelId="{E56A6BA4-EDF9-4B3C-A4E3-CA8DB6831346}" type="presOf" srcId="{A1893FCD-A241-4469-A2F1-18F88D091B2F}" destId="{EBCA77D8-7F87-48C6-94D6-1CA583EA1CBB}" srcOrd="0" destOrd="0" presId="urn:microsoft.com/office/officeart/2005/8/layout/lProcess2"/>
    <dgm:cxn modelId="{BA2D0FD3-AD11-43AE-9591-3ABEF824E2F0}" type="presOf" srcId="{2F9AECCA-E2A9-4653-B5BC-7A3D1BEF7EFE}" destId="{9AD022C1-0F5A-4CE9-97E7-E182BB8DF7C5}" srcOrd="0" destOrd="0" presId="urn:microsoft.com/office/officeart/2005/8/layout/lProcess2"/>
    <dgm:cxn modelId="{446516A7-67F5-4B7C-93BA-2B3242998738}" type="presOf" srcId="{9DCF6FF9-2532-4CF9-8A0D-3F44F6D062A3}" destId="{B0BB309E-21C9-41B9-B011-F8AE825B0B3D}" srcOrd="0" destOrd="0" presId="urn:microsoft.com/office/officeart/2005/8/layout/lProcess2"/>
    <dgm:cxn modelId="{5D86C17E-347F-434F-96F1-330AA0A55DEF}" srcId="{C547C0C1-0BC5-4052-B5E2-C834832A531B}" destId="{A1582F18-DD6F-4EC0-9E58-8B4E4258ACF5}" srcOrd="3" destOrd="0" parTransId="{89750B31-8952-4DC1-B9CF-73D90D8C64CC}" sibTransId="{FB47EAC6-C195-4F0C-995E-0681B9AAE1FF}"/>
    <dgm:cxn modelId="{ED382008-D90D-4DD7-A8CB-D524A4A1A0E6}" srcId="{C547C0C1-0BC5-4052-B5E2-C834832A531B}" destId="{8AAA39C2-0389-43E9-BAC3-20934660EC29}" srcOrd="2" destOrd="0" parTransId="{6E2D72E0-DF84-491F-BAD7-9DAC7C90CD36}" sibTransId="{7739DFBB-4821-4CE0-87F4-E5283D9328D3}"/>
    <dgm:cxn modelId="{6867500B-9156-4C09-9A3B-5CF601DC1CD5}" srcId="{C547C0C1-0BC5-4052-B5E2-C834832A531B}" destId="{2F9AECCA-E2A9-4653-B5BC-7A3D1BEF7EFE}" srcOrd="1" destOrd="0" parTransId="{2FC9C26F-718F-4E33-A0E4-B955C4BA06BF}" sibTransId="{FC0E0FF4-8E14-4A05-8CD4-8464653FC733}"/>
    <dgm:cxn modelId="{1AE32128-FBE1-46E6-93BE-178DCD061191}" type="presOf" srcId="{C547C0C1-0BC5-4052-B5E2-C834832A531B}" destId="{CB71BB56-477A-463B-ACAC-FB37968BA9BF}" srcOrd="0" destOrd="0" presId="urn:microsoft.com/office/officeart/2005/8/layout/lProcess2"/>
    <dgm:cxn modelId="{E5672BF5-25BA-43C4-8EA6-78FE8B319DF7}" srcId="{9A012252-73DF-4BDC-9D71-AD88B8E49FAD}" destId="{645DD705-14AF-41C1-8409-18F17F8C90EE}" srcOrd="2" destOrd="0" parTransId="{6F9DD6EB-22D4-49EC-9AEE-326585E0ADC4}" sibTransId="{86A9C113-12EE-4FA4-A37D-E5B77001D49E}"/>
    <dgm:cxn modelId="{3789D899-E863-4A0E-8D63-342F37078F88}" type="presOf" srcId="{442992F7-CEEE-44B3-AA3A-BD821C51BE44}" destId="{B468BCC2-0CD8-40CE-A678-01EB157AD2EE}" srcOrd="0" destOrd="0" presId="urn:microsoft.com/office/officeart/2005/8/layout/lProcess2"/>
    <dgm:cxn modelId="{4AEB4336-EE96-405C-B2A9-253CFD615A8F}" srcId="{9A012252-73DF-4BDC-9D71-AD88B8E49FAD}" destId="{1B49D2D1-6428-43D3-AF52-0816903C3BE4}" srcOrd="3" destOrd="0" parTransId="{EFE0F5FE-726B-4E24-873B-D0142D961407}" sibTransId="{D05DE8F7-7DC8-491D-9C79-C9C0E37F53FA}"/>
    <dgm:cxn modelId="{1BD4E099-C5AE-4502-99D0-2690EA8FF5AF}" srcId="{E901C92B-A8FD-4134-A96A-6B760EEC4C66}" destId="{C547C0C1-0BC5-4052-B5E2-C834832A531B}" srcOrd="1" destOrd="0" parTransId="{E0C352BF-7118-489B-9D78-F6172F116E7B}" sibTransId="{B979BE2C-4A23-40F1-BC91-DE532212B7CA}"/>
    <dgm:cxn modelId="{E085FD9C-E3C0-49C9-BE25-9838B02076AD}" type="presOf" srcId="{50319D50-499B-49DF-B480-7B56BFC71D85}" destId="{CC5581E9-3FE5-4CD1-A9D5-5419795F789C}" srcOrd="0" destOrd="0" presId="urn:microsoft.com/office/officeart/2005/8/layout/lProcess2"/>
    <dgm:cxn modelId="{6746751A-99DF-4C68-B68D-42252EE8C884}" type="presOf" srcId="{9A012252-73DF-4BDC-9D71-AD88B8E49FAD}" destId="{30D7B684-2A41-4DA8-9306-9DA8200A50FB}" srcOrd="0" destOrd="0" presId="urn:microsoft.com/office/officeart/2005/8/layout/lProcess2"/>
    <dgm:cxn modelId="{25632046-D5AD-4044-861A-D8A6B0121B14}" type="presOf" srcId="{C547C0C1-0BC5-4052-B5E2-C834832A531B}" destId="{A57F7D35-3210-4F26-BBCD-58CFF6577945}" srcOrd="1" destOrd="0" presId="urn:microsoft.com/office/officeart/2005/8/layout/lProcess2"/>
    <dgm:cxn modelId="{41B1A505-9CFA-402A-B781-DC0EF650A312}" type="presOf" srcId="{A1582F18-DD6F-4EC0-9E58-8B4E4258ACF5}" destId="{AE5BAD26-AE1E-422B-BBBD-0D2FE97117BE}" srcOrd="0" destOrd="0" presId="urn:microsoft.com/office/officeart/2005/8/layout/lProcess2"/>
    <dgm:cxn modelId="{F356DBCC-2378-48BF-8A52-405C39B1B372}" srcId="{E901C92B-A8FD-4134-A96A-6B760EEC4C66}" destId="{78D210A7-7481-46ED-BE17-235014DCEC0B}" srcOrd="2" destOrd="0" parTransId="{167B0AA8-F7D8-4EDD-8139-07ACC2C7E47A}" sibTransId="{9B82D486-C6AD-4A0F-BC42-B2E1B912AAF4}"/>
    <dgm:cxn modelId="{2573CD04-58B4-4ABA-B28D-AE1ACA7C6E5E}" srcId="{78D210A7-7481-46ED-BE17-235014DCEC0B}" destId="{A1893FCD-A241-4469-A2F1-18F88D091B2F}" srcOrd="3" destOrd="0" parTransId="{6BFD377B-D38E-442F-BA6C-A5749951355E}" sibTransId="{50396560-3FD2-4853-90E5-692475D89B2C}"/>
    <dgm:cxn modelId="{BED1799C-EFB7-4355-8B32-853BA897361F}" srcId="{78D210A7-7481-46ED-BE17-235014DCEC0B}" destId="{442992F7-CEEE-44B3-AA3A-BD821C51BE44}" srcOrd="1" destOrd="0" parTransId="{E3FA637F-01BA-4411-90D8-363CB014BF6E}" sibTransId="{9129726D-A7A7-4237-9F1F-0DAA84E79233}"/>
    <dgm:cxn modelId="{927A84A2-9E69-4833-90FE-DCC4CA30E2A3}" srcId="{9A012252-73DF-4BDC-9D71-AD88B8E49FAD}" destId="{D2DF4A4A-88E9-49C9-BC78-C09C0D87FFD7}" srcOrd="1" destOrd="0" parTransId="{CEBB975E-730B-453F-A9CF-C0816CA91077}" sibTransId="{187812CA-1D02-47EF-9957-7B45FD602631}"/>
    <dgm:cxn modelId="{6B97D9E6-A6B9-4548-A264-64837A73034F}" srcId="{78D210A7-7481-46ED-BE17-235014DCEC0B}" destId="{63423487-1A66-476B-982D-DD7935598E03}" srcOrd="2" destOrd="0" parTransId="{677302DF-26B6-4EE8-A2F8-ADCF1E8DD0FE}" sibTransId="{80C603A6-3CAA-4F36-A292-8EE68D4B5E72}"/>
    <dgm:cxn modelId="{43B5ECAB-8D04-4251-9647-8C8851A5C3D0}" type="presOf" srcId="{78D210A7-7481-46ED-BE17-235014DCEC0B}" destId="{5BD1A528-7BAB-4153-9F4B-E26648D16979}" srcOrd="0" destOrd="0" presId="urn:microsoft.com/office/officeart/2005/8/layout/lProcess2"/>
    <dgm:cxn modelId="{B59ADA64-7861-435F-87CA-7B33B63EE09A}" type="presOf" srcId="{1B49D2D1-6428-43D3-AF52-0816903C3BE4}" destId="{9C716609-163D-406F-9AF7-7B4CD8155BE1}" srcOrd="0" destOrd="0" presId="urn:microsoft.com/office/officeart/2005/8/layout/lProcess2"/>
    <dgm:cxn modelId="{4785AD70-477C-4535-9766-10149570E736}" srcId="{E901C92B-A8FD-4134-A96A-6B760EEC4C66}" destId="{9A012252-73DF-4BDC-9D71-AD88B8E49FAD}" srcOrd="0" destOrd="0" parTransId="{86FE78BC-F114-4649-B5BB-F4DD69E72B24}" sibTransId="{1754039A-84D7-40F7-8587-9EFF68AA2984}"/>
    <dgm:cxn modelId="{877CE074-97F5-4739-896A-8FE3747DC8FC}" srcId="{78D210A7-7481-46ED-BE17-235014DCEC0B}" destId="{63DD7DAF-79B2-4C8B-9F2A-1F3ED75A1B11}" srcOrd="0" destOrd="0" parTransId="{C7CA4E51-5B34-453F-8609-19DA35459D00}" sibTransId="{2B6BEA3A-6F9C-4A99-B160-7B85B38BC52B}"/>
    <dgm:cxn modelId="{7E1DCB17-6587-41B8-91F5-7A01B91EF329}" type="presOf" srcId="{78D210A7-7481-46ED-BE17-235014DCEC0B}" destId="{6406C610-D20F-440C-916A-2600C28A1F59}" srcOrd="1" destOrd="0" presId="urn:microsoft.com/office/officeart/2005/8/layout/lProcess2"/>
    <dgm:cxn modelId="{0CAB4B92-3B7C-4950-ACA8-E0B94FB495A2}" type="presOf" srcId="{8AAA39C2-0389-43E9-BAC3-20934660EC29}" destId="{B5AFD6B4-B1EE-4C73-B485-A57F3FF8318B}" srcOrd="0" destOrd="0" presId="urn:microsoft.com/office/officeart/2005/8/layout/lProcess2"/>
    <dgm:cxn modelId="{AC48F6A8-C80D-4FD9-BDB7-334D7F9B7EAA}" type="presOf" srcId="{63423487-1A66-476B-982D-DD7935598E03}" destId="{59181727-7C6E-4E8B-820F-807EA3519940}" srcOrd="0" destOrd="0" presId="urn:microsoft.com/office/officeart/2005/8/layout/lProcess2"/>
    <dgm:cxn modelId="{571181EC-0A50-450E-92B3-1DABB3DD6551}" type="presOf" srcId="{D2DF4A4A-88E9-49C9-BC78-C09C0D87FFD7}" destId="{AE0C548C-1291-477B-B991-60095EF4E030}" srcOrd="0" destOrd="0" presId="urn:microsoft.com/office/officeart/2005/8/layout/lProcess2"/>
    <dgm:cxn modelId="{EB3DC449-E069-454E-84A8-80A05D5F2E9F}" srcId="{C547C0C1-0BC5-4052-B5E2-C834832A531B}" destId="{AEDEEC32-34DA-4D5E-BE59-A4F39E823559}" srcOrd="5" destOrd="0" parTransId="{3B4BBF4A-9248-42A5-B0C2-C03C90C1C86F}" sibTransId="{AA0B93E1-2628-4E46-A1BE-5F43A35258D4}"/>
    <dgm:cxn modelId="{7FC39D8B-032C-41BF-A7FB-11D302C032C3}" type="presOf" srcId="{645DD705-14AF-41C1-8409-18F17F8C90EE}" destId="{3006C423-D972-4E4B-9B09-143819DD3B90}" srcOrd="0" destOrd="0" presId="urn:microsoft.com/office/officeart/2005/8/layout/lProcess2"/>
    <dgm:cxn modelId="{F8F6B165-6321-4BFF-965D-7DCE7DF14ADB}" type="presOf" srcId="{E901C92B-A8FD-4134-A96A-6B760EEC4C66}" destId="{E229CD24-18FB-4374-ABED-398C93235D7C}" srcOrd="0" destOrd="0" presId="urn:microsoft.com/office/officeart/2005/8/layout/lProcess2"/>
    <dgm:cxn modelId="{1512BE6C-2103-4B02-A8DB-9C452D7E2200}" type="presOf" srcId="{63DD7DAF-79B2-4C8B-9F2A-1F3ED75A1B11}" destId="{FA7C4999-CC73-4A62-A51E-CFEA21B26BE2}" srcOrd="0" destOrd="0" presId="urn:microsoft.com/office/officeart/2005/8/layout/lProcess2"/>
    <dgm:cxn modelId="{018DAFA3-30FC-4D68-8499-2299A8809F05}" type="presParOf" srcId="{E229CD24-18FB-4374-ABED-398C93235D7C}" destId="{84EFFE21-F1B5-4676-A261-0256D98B6D90}" srcOrd="0" destOrd="0" presId="urn:microsoft.com/office/officeart/2005/8/layout/lProcess2"/>
    <dgm:cxn modelId="{7E197BEF-9E5D-4193-B0DE-745FC5CAAA2C}" type="presParOf" srcId="{84EFFE21-F1B5-4676-A261-0256D98B6D90}" destId="{30D7B684-2A41-4DA8-9306-9DA8200A50FB}" srcOrd="0" destOrd="0" presId="urn:microsoft.com/office/officeart/2005/8/layout/lProcess2"/>
    <dgm:cxn modelId="{1B2B4078-B30F-4845-83F9-54C0CB21BE9A}" type="presParOf" srcId="{84EFFE21-F1B5-4676-A261-0256D98B6D90}" destId="{49E134AB-5F44-4C06-8B55-35C716E23429}" srcOrd="1" destOrd="0" presId="urn:microsoft.com/office/officeart/2005/8/layout/lProcess2"/>
    <dgm:cxn modelId="{6D648BAB-D897-4A6D-AC6B-F217E5307927}" type="presParOf" srcId="{84EFFE21-F1B5-4676-A261-0256D98B6D90}" destId="{0876668E-50C7-449A-B3D5-50864A42050F}" srcOrd="2" destOrd="0" presId="urn:microsoft.com/office/officeart/2005/8/layout/lProcess2"/>
    <dgm:cxn modelId="{0F83FAA9-1EE3-4810-8F14-5F17D8482E46}" type="presParOf" srcId="{0876668E-50C7-449A-B3D5-50864A42050F}" destId="{4FD9B698-09D4-4B42-8D53-AE7AC198550A}" srcOrd="0" destOrd="0" presId="urn:microsoft.com/office/officeart/2005/8/layout/lProcess2"/>
    <dgm:cxn modelId="{0FFBA68D-5C85-4067-89FD-F6B402D9F9DD}" type="presParOf" srcId="{4FD9B698-09D4-4B42-8D53-AE7AC198550A}" destId="{E60C55A6-53A1-4D62-B733-57C4D8EA90AB}" srcOrd="0" destOrd="0" presId="urn:microsoft.com/office/officeart/2005/8/layout/lProcess2"/>
    <dgm:cxn modelId="{5125A846-48D3-45A3-A6BE-4DDCADDC990C}" type="presParOf" srcId="{4FD9B698-09D4-4B42-8D53-AE7AC198550A}" destId="{0BCB7C18-0812-405E-A434-1F16A9B3FC35}" srcOrd="1" destOrd="0" presId="urn:microsoft.com/office/officeart/2005/8/layout/lProcess2"/>
    <dgm:cxn modelId="{A157B97A-0D5B-43E4-9848-2F841EA6E209}" type="presParOf" srcId="{4FD9B698-09D4-4B42-8D53-AE7AC198550A}" destId="{AE0C548C-1291-477B-B991-60095EF4E030}" srcOrd="2" destOrd="0" presId="urn:microsoft.com/office/officeart/2005/8/layout/lProcess2"/>
    <dgm:cxn modelId="{949E54EE-1EB3-4152-A2B1-744D77BBD12B}" type="presParOf" srcId="{4FD9B698-09D4-4B42-8D53-AE7AC198550A}" destId="{F21CF48C-7808-448A-BEA9-3A4E7315FE58}" srcOrd="3" destOrd="0" presId="urn:microsoft.com/office/officeart/2005/8/layout/lProcess2"/>
    <dgm:cxn modelId="{8DFB5D8E-D1FF-402D-952F-37D95109264C}" type="presParOf" srcId="{4FD9B698-09D4-4B42-8D53-AE7AC198550A}" destId="{3006C423-D972-4E4B-9B09-143819DD3B90}" srcOrd="4" destOrd="0" presId="urn:microsoft.com/office/officeart/2005/8/layout/lProcess2"/>
    <dgm:cxn modelId="{0CE312AD-203B-4CDC-B856-7302E25F08EB}" type="presParOf" srcId="{4FD9B698-09D4-4B42-8D53-AE7AC198550A}" destId="{DEE57100-D6BE-4DA8-AE18-CA593A6BC787}" srcOrd="5" destOrd="0" presId="urn:microsoft.com/office/officeart/2005/8/layout/lProcess2"/>
    <dgm:cxn modelId="{AF68A556-C084-470A-8DBB-87410C6FC0AD}" type="presParOf" srcId="{4FD9B698-09D4-4B42-8D53-AE7AC198550A}" destId="{9C716609-163D-406F-9AF7-7B4CD8155BE1}" srcOrd="6" destOrd="0" presId="urn:microsoft.com/office/officeart/2005/8/layout/lProcess2"/>
    <dgm:cxn modelId="{388488FE-FF2D-4417-B62A-B38B7E820D8A}" type="presParOf" srcId="{4FD9B698-09D4-4B42-8D53-AE7AC198550A}" destId="{EB5A9F95-8AAE-45EA-A135-37D22C16F2D4}" srcOrd="7" destOrd="0" presId="urn:microsoft.com/office/officeart/2005/8/layout/lProcess2"/>
    <dgm:cxn modelId="{D7806655-FBA0-4DD8-887B-E02FC065E9D8}" type="presParOf" srcId="{4FD9B698-09D4-4B42-8D53-AE7AC198550A}" destId="{B0BB309E-21C9-41B9-B011-F8AE825B0B3D}" srcOrd="8" destOrd="0" presId="urn:microsoft.com/office/officeart/2005/8/layout/lProcess2"/>
    <dgm:cxn modelId="{DFF517F6-9C90-4E56-AAD3-AB145173D5D5}" type="presParOf" srcId="{E229CD24-18FB-4374-ABED-398C93235D7C}" destId="{E54CEE69-7D05-4E3F-A81C-1BD764A2C11F}" srcOrd="1" destOrd="0" presId="urn:microsoft.com/office/officeart/2005/8/layout/lProcess2"/>
    <dgm:cxn modelId="{CC22CB83-1131-4235-AECB-6703911C587E}" type="presParOf" srcId="{E229CD24-18FB-4374-ABED-398C93235D7C}" destId="{03764D98-CDA6-4715-8E8B-EBD4DCAECF01}" srcOrd="2" destOrd="0" presId="urn:microsoft.com/office/officeart/2005/8/layout/lProcess2"/>
    <dgm:cxn modelId="{B54C498E-58A6-4353-83CA-476EDCC8DB68}" type="presParOf" srcId="{03764D98-CDA6-4715-8E8B-EBD4DCAECF01}" destId="{CB71BB56-477A-463B-ACAC-FB37968BA9BF}" srcOrd="0" destOrd="0" presId="urn:microsoft.com/office/officeart/2005/8/layout/lProcess2"/>
    <dgm:cxn modelId="{123AF70D-AEFE-4541-81B4-779637C862E6}" type="presParOf" srcId="{03764D98-CDA6-4715-8E8B-EBD4DCAECF01}" destId="{A57F7D35-3210-4F26-BBCD-58CFF6577945}" srcOrd="1" destOrd="0" presId="urn:microsoft.com/office/officeart/2005/8/layout/lProcess2"/>
    <dgm:cxn modelId="{E45BB0B8-C345-48EB-A1E3-C024A9E6F4DE}" type="presParOf" srcId="{03764D98-CDA6-4715-8E8B-EBD4DCAECF01}" destId="{535E341F-5A40-4D43-9A7D-52BC9A86FC36}" srcOrd="2" destOrd="0" presId="urn:microsoft.com/office/officeart/2005/8/layout/lProcess2"/>
    <dgm:cxn modelId="{6C9A21CB-5EAE-4664-9289-50197D691A4E}" type="presParOf" srcId="{535E341F-5A40-4D43-9A7D-52BC9A86FC36}" destId="{CB34A9C0-1600-4ABD-9340-BAA12C00BEB9}" srcOrd="0" destOrd="0" presId="urn:microsoft.com/office/officeart/2005/8/layout/lProcess2"/>
    <dgm:cxn modelId="{83911F0E-E7DE-4A78-919E-516855B7DEB2}" type="presParOf" srcId="{CB34A9C0-1600-4ABD-9340-BAA12C00BEB9}" destId="{91CC8DB3-7322-4E22-B2BC-006F314E819F}" srcOrd="0" destOrd="0" presId="urn:microsoft.com/office/officeart/2005/8/layout/lProcess2"/>
    <dgm:cxn modelId="{7AF70BA1-EEFD-486A-960D-4B4FB5FD0756}" type="presParOf" srcId="{CB34A9C0-1600-4ABD-9340-BAA12C00BEB9}" destId="{26DE201F-30F6-46D4-81A0-A50C6E9BEACE}" srcOrd="1" destOrd="0" presId="urn:microsoft.com/office/officeart/2005/8/layout/lProcess2"/>
    <dgm:cxn modelId="{63001069-A900-42D7-AD76-1673EF27D9B2}" type="presParOf" srcId="{CB34A9C0-1600-4ABD-9340-BAA12C00BEB9}" destId="{9AD022C1-0F5A-4CE9-97E7-E182BB8DF7C5}" srcOrd="2" destOrd="0" presId="urn:microsoft.com/office/officeart/2005/8/layout/lProcess2"/>
    <dgm:cxn modelId="{6C8A7214-26CE-40DD-8A01-BEE259AE0DE5}" type="presParOf" srcId="{CB34A9C0-1600-4ABD-9340-BAA12C00BEB9}" destId="{3B99CACC-3FBF-4886-9EBF-3A1FA8693A2A}" srcOrd="3" destOrd="0" presId="urn:microsoft.com/office/officeart/2005/8/layout/lProcess2"/>
    <dgm:cxn modelId="{768FC520-5D94-4633-B29A-07A596F2A64A}" type="presParOf" srcId="{CB34A9C0-1600-4ABD-9340-BAA12C00BEB9}" destId="{B5AFD6B4-B1EE-4C73-B485-A57F3FF8318B}" srcOrd="4" destOrd="0" presId="urn:microsoft.com/office/officeart/2005/8/layout/lProcess2"/>
    <dgm:cxn modelId="{83803695-C857-42AC-ABCE-319FB583D914}" type="presParOf" srcId="{CB34A9C0-1600-4ABD-9340-BAA12C00BEB9}" destId="{8BB32916-3E83-41B6-806D-EBCADAC8620B}" srcOrd="5" destOrd="0" presId="urn:microsoft.com/office/officeart/2005/8/layout/lProcess2"/>
    <dgm:cxn modelId="{9955F192-B7E9-476B-A0FD-B01621950BDB}" type="presParOf" srcId="{CB34A9C0-1600-4ABD-9340-BAA12C00BEB9}" destId="{AE5BAD26-AE1E-422B-BBBD-0D2FE97117BE}" srcOrd="6" destOrd="0" presId="urn:microsoft.com/office/officeart/2005/8/layout/lProcess2"/>
    <dgm:cxn modelId="{04633A37-BDC6-465D-BA13-1B9B468B346B}" type="presParOf" srcId="{CB34A9C0-1600-4ABD-9340-BAA12C00BEB9}" destId="{61CE3F9D-554A-463F-8EB7-1B7D12CB9ACF}" srcOrd="7" destOrd="0" presId="urn:microsoft.com/office/officeart/2005/8/layout/lProcess2"/>
    <dgm:cxn modelId="{D5380E7B-5FBD-4A1D-BFF6-1EB3DCDE0D2F}" type="presParOf" srcId="{CB34A9C0-1600-4ABD-9340-BAA12C00BEB9}" destId="{CC5581E9-3FE5-4CD1-A9D5-5419795F789C}" srcOrd="8" destOrd="0" presId="urn:microsoft.com/office/officeart/2005/8/layout/lProcess2"/>
    <dgm:cxn modelId="{BDE707B1-1520-47E5-AAEA-007076000881}" type="presParOf" srcId="{CB34A9C0-1600-4ABD-9340-BAA12C00BEB9}" destId="{5EA24882-8804-4380-9DDD-31E0509613AB}" srcOrd="9" destOrd="0" presId="urn:microsoft.com/office/officeart/2005/8/layout/lProcess2"/>
    <dgm:cxn modelId="{E2B8F9FD-4DF7-4822-B2B8-5822F60EAAAD}" type="presParOf" srcId="{CB34A9C0-1600-4ABD-9340-BAA12C00BEB9}" destId="{F6B40E72-E61F-4394-B15D-56B21852BC5A}" srcOrd="10" destOrd="0" presId="urn:microsoft.com/office/officeart/2005/8/layout/lProcess2"/>
    <dgm:cxn modelId="{1ED0F8BA-0FDA-4010-91D4-78AB8E723FF8}" type="presParOf" srcId="{E229CD24-18FB-4374-ABED-398C93235D7C}" destId="{49E0E3AC-994E-4B2E-BDFF-3C8DFCD93F2F}" srcOrd="3" destOrd="0" presId="urn:microsoft.com/office/officeart/2005/8/layout/lProcess2"/>
    <dgm:cxn modelId="{91336DDB-083D-4C50-8B16-CBD2DABBBCC1}" type="presParOf" srcId="{E229CD24-18FB-4374-ABED-398C93235D7C}" destId="{C08CB24F-7C99-4513-AD5B-497D775D4DC8}" srcOrd="4" destOrd="0" presId="urn:microsoft.com/office/officeart/2005/8/layout/lProcess2"/>
    <dgm:cxn modelId="{64A49ACA-3A4E-45CC-9E43-E08F10361D15}" type="presParOf" srcId="{C08CB24F-7C99-4513-AD5B-497D775D4DC8}" destId="{5BD1A528-7BAB-4153-9F4B-E26648D16979}" srcOrd="0" destOrd="0" presId="urn:microsoft.com/office/officeart/2005/8/layout/lProcess2"/>
    <dgm:cxn modelId="{FFBD6DA3-C257-4C75-937A-94C90E40213F}" type="presParOf" srcId="{C08CB24F-7C99-4513-AD5B-497D775D4DC8}" destId="{6406C610-D20F-440C-916A-2600C28A1F59}" srcOrd="1" destOrd="0" presId="urn:microsoft.com/office/officeart/2005/8/layout/lProcess2"/>
    <dgm:cxn modelId="{1C4BC7EA-7B8D-43C5-8760-D39FF527C7DD}" type="presParOf" srcId="{C08CB24F-7C99-4513-AD5B-497D775D4DC8}" destId="{B8FC0D7A-7551-481D-98F5-95C179ED6A10}" srcOrd="2" destOrd="0" presId="urn:microsoft.com/office/officeart/2005/8/layout/lProcess2"/>
    <dgm:cxn modelId="{BCC4476F-B0EF-4A8D-A09D-29822CE1419B}" type="presParOf" srcId="{B8FC0D7A-7551-481D-98F5-95C179ED6A10}" destId="{1869483A-1BC5-4451-821F-7F9DBD3C86CC}" srcOrd="0" destOrd="0" presId="urn:microsoft.com/office/officeart/2005/8/layout/lProcess2"/>
    <dgm:cxn modelId="{C4EC4951-D1BF-4D40-9DE9-7CD3A8707ADF}" type="presParOf" srcId="{1869483A-1BC5-4451-821F-7F9DBD3C86CC}" destId="{FA7C4999-CC73-4A62-A51E-CFEA21B26BE2}" srcOrd="0" destOrd="0" presId="urn:microsoft.com/office/officeart/2005/8/layout/lProcess2"/>
    <dgm:cxn modelId="{A48EBF96-5DB9-43CE-A48D-7CED80AA6501}" type="presParOf" srcId="{1869483A-1BC5-4451-821F-7F9DBD3C86CC}" destId="{5B2A214B-5158-4374-AF7B-CD6BF5816548}" srcOrd="1" destOrd="0" presId="urn:microsoft.com/office/officeart/2005/8/layout/lProcess2"/>
    <dgm:cxn modelId="{FEFCB0E7-A4AC-43E8-93AD-19AE4EE44C4B}" type="presParOf" srcId="{1869483A-1BC5-4451-821F-7F9DBD3C86CC}" destId="{B468BCC2-0CD8-40CE-A678-01EB157AD2EE}" srcOrd="2" destOrd="0" presId="urn:microsoft.com/office/officeart/2005/8/layout/lProcess2"/>
    <dgm:cxn modelId="{FB894F8E-0235-40F8-9274-64A67926F7AA}" type="presParOf" srcId="{1869483A-1BC5-4451-821F-7F9DBD3C86CC}" destId="{C4D3C711-61AE-4E03-AD64-2E1B93852B9E}" srcOrd="3" destOrd="0" presId="urn:microsoft.com/office/officeart/2005/8/layout/lProcess2"/>
    <dgm:cxn modelId="{4EC3AA3B-A079-4DFC-B967-080B35DFFAD3}" type="presParOf" srcId="{1869483A-1BC5-4451-821F-7F9DBD3C86CC}" destId="{59181727-7C6E-4E8B-820F-807EA3519940}" srcOrd="4" destOrd="0" presId="urn:microsoft.com/office/officeart/2005/8/layout/lProcess2"/>
    <dgm:cxn modelId="{6BCE844C-909E-49F0-B972-E424C913152E}" type="presParOf" srcId="{1869483A-1BC5-4451-821F-7F9DBD3C86CC}" destId="{7BC3F5A0-E75D-4D57-AC1F-BC4472B35697}" srcOrd="5" destOrd="0" presId="urn:microsoft.com/office/officeart/2005/8/layout/lProcess2"/>
    <dgm:cxn modelId="{E7736C08-10DC-4DD9-A1E5-3D642AD4DD66}" type="presParOf" srcId="{1869483A-1BC5-4451-821F-7F9DBD3C86CC}" destId="{EBCA77D8-7F87-48C6-94D6-1CA583EA1CBB}" srcOrd="6" destOrd="0" presId="urn:microsoft.com/office/officeart/2005/8/layout/l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A4DDD9-BD34-4196-9D21-7C90412B8B7B}">
      <dsp:nvSpPr>
        <dsp:cNvPr id="0" name=""/>
        <dsp:cNvSpPr/>
      </dsp:nvSpPr>
      <dsp:spPr>
        <a:xfrm>
          <a:off x="-1398770" y="-218597"/>
          <a:ext cx="1676714" cy="1676714"/>
        </a:xfrm>
        <a:prstGeom prst="blockArc">
          <a:avLst>
            <a:gd name="adj1" fmla="val 18900000"/>
            <a:gd name="adj2" fmla="val 2700000"/>
            <a:gd name="adj3" fmla="val 971"/>
          </a:avLst>
        </a:prstGeom>
        <a:no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0">
          <a:scrgbClr r="0" g="0" b="0"/>
        </a:fillRef>
        <a:effectRef idx="0">
          <a:scrgbClr r="0" g="0" b="0"/>
        </a:effectRef>
        <a:fontRef idx="minor"/>
      </dsp:style>
    </dsp:sp>
    <dsp:sp modelId="{EF9D3B86-6936-4E0B-A5CF-62C58DFFE4AC}">
      <dsp:nvSpPr>
        <dsp:cNvPr id="0" name=""/>
        <dsp:cNvSpPr/>
      </dsp:nvSpPr>
      <dsp:spPr>
        <a:xfrm>
          <a:off x="123539" y="77445"/>
          <a:ext cx="4447408" cy="154989"/>
        </a:xfrm>
        <a:prstGeom prst="rect">
          <a:avLst/>
        </a:prstGeom>
        <a:solidFill>
          <a:srgbClr val="BA2E96">
            <a:hueOff val="0"/>
            <a:satOff val="0"/>
            <a:lumOff val="0"/>
            <a:alphaOff val="0"/>
          </a:srgbClr>
        </a:solidFill>
        <a:ln w="12700" cap="flat" cmpd="sng" algn="ctr">
          <a:noFill/>
          <a:prstDash val="solid"/>
          <a:miter lim="800000"/>
        </a:ln>
        <a:effectLst>
          <a:outerShdw blurRad="44450" dist="27940" dir="5400000" algn="ctr" rotWithShape="0">
            <a:srgbClr val="000000">
              <a:alpha val="32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23023" tIns="27940" rIns="27940" bIns="27940" numCol="1" spcCol="1270" anchor="ctr" anchorCtr="0">
          <a:noAutofit/>
        </a:bodyPr>
        <a:lstStyle/>
        <a:p>
          <a:pPr lvl="0" algn="l" defTabSz="466725">
            <a:lnSpc>
              <a:spcPct val="90000"/>
            </a:lnSpc>
            <a:spcBef>
              <a:spcPct val="0"/>
            </a:spcBef>
            <a:spcAft>
              <a:spcPct val="35000"/>
            </a:spcAft>
          </a:pPr>
          <a:r>
            <a:rPr lang="en-US" sz="1050" b="1" kern="1200">
              <a:solidFill>
                <a:sysClr val="window" lastClr="FFFFFF"/>
              </a:solidFill>
              <a:latin typeface="Calibri" panose="020F0502020204030204"/>
              <a:ea typeface="+mn-ea"/>
              <a:cs typeface="+mn-cs"/>
            </a:rPr>
            <a:t>Perinatal and congenital diseases (6.3% of deaths)</a:t>
          </a:r>
        </a:p>
      </dsp:txBody>
      <dsp:txXfrm>
        <a:off x="123539" y="77445"/>
        <a:ext cx="4447408" cy="154989"/>
      </dsp:txXfrm>
    </dsp:sp>
    <dsp:sp modelId="{0B7DF32C-2321-467D-8DE5-C2A499F65E1A}">
      <dsp:nvSpPr>
        <dsp:cNvPr id="0" name=""/>
        <dsp:cNvSpPr/>
      </dsp:nvSpPr>
      <dsp:spPr>
        <a:xfrm>
          <a:off x="26670" y="58071"/>
          <a:ext cx="193736" cy="193736"/>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dsp:style>
    </dsp:sp>
    <dsp:sp modelId="{18B394C0-96CC-47FC-8A4D-DA4ADECE5139}">
      <dsp:nvSpPr>
        <dsp:cNvPr id="0" name=""/>
        <dsp:cNvSpPr/>
      </dsp:nvSpPr>
      <dsp:spPr>
        <a:xfrm>
          <a:off x="234600" y="309855"/>
          <a:ext cx="4336347" cy="154989"/>
        </a:xfrm>
        <a:prstGeom prst="rect">
          <a:avLst/>
        </a:prstGeom>
        <a:solidFill>
          <a:srgbClr val="BA2E96">
            <a:hueOff val="-2972327"/>
            <a:satOff val="-7785"/>
            <a:lumOff val="-294"/>
            <a:alphaOff val="0"/>
          </a:srgb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23023" tIns="27940" rIns="27940" bIns="27940" numCol="1" spcCol="1270" anchor="ctr" anchorCtr="0">
          <a:noAutofit/>
        </a:bodyPr>
        <a:lstStyle/>
        <a:p>
          <a:pPr lvl="0" algn="l" defTabSz="466725">
            <a:lnSpc>
              <a:spcPct val="90000"/>
            </a:lnSpc>
            <a:spcBef>
              <a:spcPct val="0"/>
            </a:spcBef>
            <a:spcAft>
              <a:spcPct val="35000"/>
            </a:spcAft>
          </a:pPr>
          <a:r>
            <a:rPr lang="en-US" sz="1050" b="1" kern="1200">
              <a:solidFill>
                <a:sysClr val="window" lastClr="FFFFFF"/>
              </a:solidFill>
              <a:latin typeface="Calibri" panose="020F0502020204030204"/>
              <a:ea typeface="+mn-ea"/>
              <a:cs typeface="+mn-cs"/>
            </a:rPr>
            <a:t>Spinal muscular atrophy and related syndromes (5.9</a:t>
          </a:r>
          <a:r>
            <a:rPr lang="en-US" sz="1000" b="1" kern="1200">
              <a:solidFill>
                <a:sysClr val="window" lastClr="FFFFFF"/>
              </a:solidFill>
              <a:latin typeface="Calibri" panose="020F0502020204030204"/>
              <a:ea typeface="+mn-ea"/>
              <a:cs typeface="+mn-cs"/>
            </a:rPr>
            <a:t>%)</a:t>
          </a:r>
        </a:p>
      </dsp:txBody>
      <dsp:txXfrm>
        <a:off x="234600" y="309855"/>
        <a:ext cx="4336347" cy="154989"/>
      </dsp:txXfrm>
    </dsp:sp>
    <dsp:sp modelId="{514520A7-6605-4DC3-AD2A-6BE40C4E5C18}">
      <dsp:nvSpPr>
        <dsp:cNvPr id="0" name=""/>
        <dsp:cNvSpPr/>
      </dsp:nvSpPr>
      <dsp:spPr>
        <a:xfrm>
          <a:off x="137731" y="290481"/>
          <a:ext cx="193736" cy="193736"/>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dsp:style>
    </dsp:sp>
    <dsp:sp modelId="{B440ABEF-BA23-482E-AD05-AF29B55F991C}">
      <dsp:nvSpPr>
        <dsp:cNvPr id="0" name=""/>
        <dsp:cNvSpPr/>
      </dsp:nvSpPr>
      <dsp:spPr>
        <a:xfrm>
          <a:off x="268686" y="542265"/>
          <a:ext cx="4302261" cy="154989"/>
        </a:xfrm>
        <a:prstGeom prst="rect">
          <a:avLst/>
        </a:prstGeom>
        <a:solidFill>
          <a:srgbClr val="BA2E96">
            <a:hueOff val="-5944655"/>
            <a:satOff val="-15571"/>
            <a:lumOff val="-588"/>
            <a:alphaOff val="0"/>
          </a:srgb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23023" tIns="27940" rIns="27940" bIns="27940" numCol="1" spcCol="1270" anchor="ctr" anchorCtr="0">
          <a:noAutofit/>
        </a:bodyPr>
        <a:lstStyle/>
        <a:p>
          <a:pPr lvl="0" algn="l" defTabSz="466725">
            <a:lnSpc>
              <a:spcPct val="90000"/>
            </a:lnSpc>
            <a:spcBef>
              <a:spcPct val="0"/>
            </a:spcBef>
            <a:spcAft>
              <a:spcPct val="35000"/>
            </a:spcAft>
          </a:pPr>
          <a:r>
            <a:rPr lang="en-US" sz="1050" b="1" kern="1200">
              <a:solidFill>
                <a:sysClr val="window" lastClr="FFFFFF"/>
              </a:solidFill>
              <a:latin typeface="Calibri" panose="020F0502020204030204"/>
              <a:ea typeface="+mn-ea"/>
              <a:cs typeface="+mn-cs"/>
            </a:rPr>
            <a:t>Coronary heart disease (5.7%)</a:t>
          </a:r>
        </a:p>
      </dsp:txBody>
      <dsp:txXfrm>
        <a:off x="268686" y="542265"/>
        <a:ext cx="4302261" cy="154989"/>
      </dsp:txXfrm>
    </dsp:sp>
    <dsp:sp modelId="{A9DA5C24-3ECD-4763-8480-79BB417DDA2E}">
      <dsp:nvSpPr>
        <dsp:cNvPr id="0" name=""/>
        <dsp:cNvSpPr/>
      </dsp:nvSpPr>
      <dsp:spPr>
        <a:xfrm>
          <a:off x="171818" y="522891"/>
          <a:ext cx="193736" cy="193736"/>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dsp:style>
    </dsp:sp>
    <dsp:sp modelId="{E35DC884-C7D5-4825-BA27-15CE91A380B1}">
      <dsp:nvSpPr>
        <dsp:cNvPr id="0" name=""/>
        <dsp:cNvSpPr/>
      </dsp:nvSpPr>
      <dsp:spPr>
        <a:xfrm>
          <a:off x="245177" y="767341"/>
          <a:ext cx="4336347" cy="154989"/>
        </a:xfrm>
        <a:prstGeom prst="rect">
          <a:avLst/>
        </a:prstGeom>
        <a:solidFill>
          <a:srgbClr val="BA2E96">
            <a:hueOff val="-8916982"/>
            <a:satOff val="-23357"/>
            <a:lumOff val="-882"/>
            <a:alphaOff val="0"/>
          </a:srgb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23023" tIns="27940" rIns="27940" bIns="27940" numCol="1" spcCol="1270" anchor="ctr" anchorCtr="0">
          <a:noAutofit/>
        </a:bodyPr>
        <a:lstStyle/>
        <a:p>
          <a:pPr lvl="0" algn="l" defTabSz="466725">
            <a:lnSpc>
              <a:spcPct val="90000"/>
            </a:lnSpc>
            <a:spcBef>
              <a:spcPct val="0"/>
            </a:spcBef>
            <a:spcAft>
              <a:spcPct val="35000"/>
            </a:spcAft>
          </a:pPr>
          <a:r>
            <a:rPr lang="en-US" sz="1050" b="1" kern="1200">
              <a:solidFill>
                <a:sysClr val="window" lastClr="FFFFFF"/>
              </a:solidFill>
              <a:latin typeface="Calibri" panose="020F0502020204030204"/>
              <a:ea typeface="+mn-ea"/>
              <a:cs typeface="+mn-cs"/>
            </a:rPr>
            <a:t>Suicide (5.2%)</a:t>
          </a:r>
        </a:p>
      </dsp:txBody>
      <dsp:txXfrm>
        <a:off x="245177" y="767341"/>
        <a:ext cx="4336347" cy="154989"/>
      </dsp:txXfrm>
    </dsp:sp>
    <dsp:sp modelId="{BF9A2413-646E-42A3-90A6-9868F219256B}">
      <dsp:nvSpPr>
        <dsp:cNvPr id="0" name=""/>
        <dsp:cNvSpPr/>
      </dsp:nvSpPr>
      <dsp:spPr>
        <a:xfrm>
          <a:off x="137731" y="755301"/>
          <a:ext cx="193736" cy="193736"/>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dsp:style>
    </dsp:sp>
    <dsp:sp modelId="{057C33DC-9FFB-4CAE-8D1C-C565FF7314B6}">
      <dsp:nvSpPr>
        <dsp:cNvPr id="0" name=""/>
        <dsp:cNvSpPr/>
      </dsp:nvSpPr>
      <dsp:spPr>
        <a:xfrm>
          <a:off x="123539" y="1007085"/>
          <a:ext cx="4447408" cy="154989"/>
        </a:xfrm>
        <a:prstGeom prst="rect">
          <a:avLst/>
        </a:prstGeom>
        <a:solidFill>
          <a:srgbClr val="BA2E96">
            <a:hueOff val="-11889309"/>
            <a:satOff val="-31142"/>
            <a:lumOff val="-1176"/>
            <a:alphaOff val="0"/>
          </a:srgbClr>
        </a:solidFill>
        <a:ln w="12700" cap="flat" cmpd="sng" algn="ctr">
          <a:noFill/>
          <a:prstDash val="solid"/>
          <a:miter lim="800000"/>
        </a:ln>
        <a:effectLst>
          <a:outerShdw blurRad="44450" dist="27940" dir="5400000" algn="ctr" rotWithShape="0">
            <a:srgbClr val="000000">
              <a:alpha val="32000"/>
            </a:srgbClr>
          </a:outerShdw>
        </a:effectLst>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23023" tIns="27940" rIns="27940" bIns="27940" numCol="1" spcCol="1270" anchor="ctr" anchorCtr="0">
          <a:noAutofit/>
        </a:bodyPr>
        <a:lstStyle/>
        <a:p>
          <a:pPr lvl="0" algn="l" defTabSz="466725">
            <a:lnSpc>
              <a:spcPct val="90000"/>
            </a:lnSpc>
            <a:spcBef>
              <a:spcPct val="0"/>
            </a:spcBef>
            <a:spcAft>
              <a:spcPct val="35000"/>
            </a:spcAft>
          </a:pPr>
          <a:r>
            <a:rPr lang="en-US" sz="1050" b="1" kern="1200">
              <a:solidFill>
                <a:sysClr val="window" lastClr="FFFFFF"/>
              </a:solidFill>
              <a:latin typeface="Calibri" panose="020F0502020204030204"/>
              <a:ea typeface="+mn-ea"/>
              <a:cs typeface="+mn-cs"/>
            </a:rPr>
            <a:t>Cerebral Palsy and other paralytic syndromes (4.3%)</a:t>
          </a:r>
        </a:p>
      </dsp:txBody>
      <dsp:txXfrm>
        <a:off x="123539" y="1007085"/>
        <a:ext cx="4447408" cy="154989"/>
      </dsp:txXfrm>
    </dsp:sp>
    <dsp:sp modelId="{975953C1-14C1-4A11-8E25-DE03F9E261DD}">
      <dsp:nvSpPr>
        <dsp:cNvPr id="0" name=""/>
        <dsp:cNvSpPr/>
      </dsp:nvSpPr>
      <dsp:spPr>
        <a:xfrm>
          <a:off x="26670" y="987711"/>
          <a:ext cx="193736" cy="193736"/>
        </a:xfrm>
        <a:prstGeom prst="ellipse">
          <a:avLst/>
        </a:prstGeom>
        <a:solidFill>
          <a:sysClr val="window" lastClr="FFFFFF">
            <a:hueOff val="0"/>
            <a:satOff val="0"/>
            <a:lumOff val="0"/>
            <a:alphaOff val="0"/>
          </a:sysClr>
        </a:solidFill>
        <a:ln w="12700" cap="flat" cmpd="sng" algn="ctr">
          <a:noFill/>
          <a:prstDash val="solid"/>
          <a:miter lim="800000"/>
        </a:ln>
        <a:effectLst>
          <a:outerShdw blurRad="44450" dist="27940" dir="5400000" algn="ctr" rotWithShape="0">
            <a:srgbClr val="000000">
              <a:alpha val="32000"/>
            </a:srgbClr>
          </a:outerShdw>
          <a:reflection blurRad="6350" stA="52000" endA="300" endPos="35000" dir="5400000" sy="-100000" algn="bl" rotWithShape="0"/>
        </a:effectLst>
        <a:sp3d>
          <a:bevelT w="190500" h="38100"/>
        </a:sp3d>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7B684-2A41-4DA8-9306-9DA8200A50FB}">
      <dsp:nvSpPr>
        <dsp:cNvPr id="0" name=""/>
        <dsp:cNvSpPr/>
      </dsp:nvSpPr>
      <dsp:spPr>
        <a:xfrm>
          <a:off x="740" y="0"/>
          <a:ext cx="1925091" cy="20828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Service data</a:t>
          </a:r>
        </a:p>
      </dsp:txBody>
      <dsp:txXfrm>
        <a:off x="740" y="0"/>
        <a:ext cx="1925091" cy="624840"/>
      </dsp:txXfrm>
    </dsp:sp>
    <dsp:sp modelId="{E60C55A6-53A1-4D62-B733-57C4D8EA90AB}">
      <dsp:nvSpPr>
        <dsp:cNvPr id="0" name=""/>
        <dsp:cNvSpPr/>
      </dsp:nvSpPr>
      <dsp:spPr>
        <a:xfrm>
          <a:off x="193249" y="625234"/>
          <a:ext cx="1540073" cy="240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Service types</a:t>
          </a:r>
        </a:p>
      </dsp:txBody>
      <dsp:txXfrm>
        <a:off x="200306" y="632291"/>
        <a:ext cx="1525959" cy="226836"/>
      </dsp:txXfrm>
    </dsp:sp>
    <dsp:sp modelId="{AE0C548C-1291-477B-B991-60095EF4E030}">
      <dsp:nvSpPr>
        <dsp:cNvPr id="0" name=""/>
        <dsp:cNvSpPr/>
      </dsp:nvSpPr>
      <dsp:spPr>
        <a:xfrm>
          <a:off x="193249" y="903254"/>
          <a:ext cx="1540073" cy="240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Service outlet ID (scrambled)</a:t>
          </a:r>
        </a:p>
      </dsp:txBody>
      <dsp:txXfrm>
        <a:off x="200306" y="910311"/>
        <a:ext cx="1525959" cy="226836"/>
      </dsp:txXfrm>
    </dsp:sp>
    <dsp:sp modelId="{3006C423-D972-4E4B-9B09-143819DD3B90}">
      <dsp:nvSpPr>
        <dsp:cNvPr id="0" name=""/>
        <dsp:cNvSpPr/>
      </dsp:nvSpPr>
      <dsp:spPr>
        <a:xfrm>
          <a:off x="193249" y="1181274"/>
          <a:ext cx="1540073" cy="240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Funding jurisdiction</a:t>
          </a:r>
        </a:p>
      </dsp:txBody>
      <dsp:txXfrm>
        <a:off x="200306" y="1188331"/>
        <a:ext cx="1525959" cy="226836"/>
      </dsp:txXfrm>
    </dsp:sp>
    <dsp:sp modelId="{9C716609-163D-406F-9AF7-7B4CD8155BE1}">
      <dsp:nvSpPr>
        <dsp:cNvPr id="0" name=""/>
        <dsp:cNvSpPr/>
      </dsp:nvSpPr>
      <dsp:spPr>
        <a:xfrm>
          <a:off x="193249" y="1459294"/>
          <a:ext cx="1540073" cy="240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Agency sector</a:t>
          </a:r>
        </a:p>
      </dsp:txBody>
      <dsp:txXfrm>
        <a:off x="200306" y="1466351"/>
        <a:ext cx="1525959" cy="226836"/>
      </dsp:txXfrm>
    </dsp:sp>
    <dsp:sp modelId="{B0BB309E-21C9-41B9-B011-F8AE825B0B3D}">
      <dsp:nvSpPr>
        <dsp:cNvPr id="0" name=""/>
        <dsp:cNvSpPr/>
      </dsp:nvSpPr>
      <dsp:spPr>
        <a:xfrm>
          <a:off x="193249" y="1737315"/>
          <a:ext cx="1540073" cy="240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Reason for cessation</a:t>
          </a:r>
        </a:p>
      </dsp:txBody>
      <dsp:txXfrm>
        <a:off x="200306" y="1744372"/>
        <a:ext cx="1525959" cy="226836"/>
      </dsp:txXfrm>
    </dsp:sp>
    <dsp:sp modelId="{CB71BB56-477A-463B-ACAC-FB37968BA9BF}">
      <dsp:nvSpPr>
        <dsp:cNvPr id="0" name=""/>
        <dsp:cNvSpPr/>
      </dsp:nvSpPr>
      <dsp:spPr>
        <a:xfrm>
          <a:off x="2070214" y="0"/>
          <a:ext cx="1925091" cy="20828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Person data</a:t>
          </a:r>
        </a:p>
      </dsp:txBody>
      <dsp:txXfrm>
        <a:off x="2070214" y="0"/>
        <a:ext cx="1925091" cy="624840"/>
      </dsp:txXfrm>
    </dsp:sp>
    <dsp:sp modelId="{91CC8DB3-7322-4E22-B2BC-006F314E819F}">
      <dsp:nvSpPr>
        <dsp:cNvPr id="0" name=""/>
        <dsp:cNvSpPr/>
      </dsp:nvSpPr>
      <dsp:spPr>
        <a:xfrm>
          <a:off x="2262723" y="624941"/>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Age, sex</a:t>
          </a:r>
        </a:p>
      </dsp:txBody>
      <dsp:txXfrm>
        <a:off x="2268580" y="630798"/>
        <a:ext cx="1528359" cy="188252"/>
      </dsp:txXfrm>
    </dsp:sp>
    <dsp:sp modelId="{9AD022C1-0F5A-4CE9-97E7-E182BB8DF7C5}">
      <dsp:nvSpPr>
        <dsp:cNvPr id="0" name=""/>
        <dsp:cNvSpPr/>
      </dsp:nvSpPr>
      <dsp:spPr>
        <a:xfrm>
          <a:off x="2262723" y="855671"/>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Disability type</a:t>
          </a:r>
        </a:p>
      </dsp:txBody>
      <dsp:txXfrm>
        <a:off x="2268580" y="861528"/>
        <a:ext cx="1528359" cy="188252"/>
      </dsp:txXfrm>
    </dsp:sp>
    <dsp:sp modelId="{B5AFD6B4-B1EE-4C73-B485-A57F3FF8318B}">
      <dsp:nvSpPr>
        <dsp:cNvPr id="0" name=""/>
        <dsp:cNvSpPr/>
      </dsp:nvSpPr>
      <dsp:spPr>
        <a:xfrm>
          <a:off x="2262723" y="1086401"/>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Support needs</a:t>
          </a:r>
        </a:p>
      </dsp:txBody>
      <dsp:txXfrm>
        <a:off x="2268580" y="1092258"/>
        <a:ext cx="1528359" cy="188252"/>
      </dsp:txXfrm>
    </dsp:sp>
    <dsp:sp modelId="{AE5BAD26-AE1E-422B-BBBD-0D2FE97117BE}">
      <dsp:nvSpPr>
        <dsp:cNvPr id="0" name=""/>
        <dsp:cNvSpPr/>
      </dsp:nvSpPr>
      <dsp:spPr>
        <a:xfrm>
          <a:off x="2262723" y="1317132"/>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Country of birth</a:t>
          </a:r>
        </a:p>
      </dsp:txBody>
      <dsp:txXfrm>
        <a:off x="2268580" y="1322989"/>
        <a:ext cx="1528359" cy="188252"/>
      </dsp:txXfrm>
    </dsp:sp>
    <dsp:sp modelId="{CC5581E9-3FE5-4CD1-A9D5-5419795F789C}">
      <dsp:nvSpPr>
        <dsp:cNvPr id="0" name=""/>
        <dsp:cNvSpPr/>
      </dsp:nvSpPr>
      <dsp:spPr>
        <a:xfrm>
          <a:off x="2262723" y="1547862"/>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Living situation</a:t>
          </a:r>
        </a:p>
      </dsp:txBody>
      <dsp:txXfrm>
        <a:off x="2268580" y="1553719"/>
        <a:ext cx="1528359" cy="188252"/>
      </dsp:txXfrm>
    </dsp:sp>
    <dsp:sp modelId="{F6B40E72-E61F-4394-B15D-56B21852BC5A}">
      <dsp:nvSpPr>
        <dsp:cNvPr id="0" name=""/>
        <dsp:cNvSpPr/>
      </dsp:nvSpPr>
      <dsp:spPr>
        <a:xfrm>
          <a:off x="2262723" y="1778592"/>
          <a:ext cx="1540073" cy="1999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Area of residence</a:t>
          </a:r>
        </a:p>
      </dsp:txBody>
      <dsp:txXfrm>
        <a:off x="2268580" y="1784449"/>
        <a:ext cx="1528359" cy="188252"/>
      </dsp:txXfrm>
    </dsp:sp>
    <dsp:sp modelId="{5BD1A528-7BAB-4153-9F4B-E26648D16979}">
      <dsp:nvSpPr>
        <dsp:cNvPr id="0" name=""/>
        <dsp:cNvSpPr/>
      </dsp:nvSpPr>
      <dsp:spPr>
        <a:xfrm>
          <a:off x="4139687" y="0"/>
          <a:ext cx="1925091" cy="20828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t>Deaths data</a:t>
          </a:r>
        </a:p>
      </dsp:txBody>
      <dsp:txXfrm>
        <a:off x="4139687" y="0"/>
        <a:ext cx="1925091" cy="624840"/>
      </dsp:txXfrm>
    </dsp:sp>
    <dsp:sp modelId="{FA7C4999-CC73-4A62-A51E-CFEA21B26BE2}">
      <dsp:nvSpPr>
        <dsp:cNvPr id="0" name=""/>
        <dsp:cNvSpPr/>
      </dsp:nvSpPr>
      <dsp:spPr>
        <a:xfrm>
          <a:off x="4332196" y="624890"/>
          <a:ext cx="1540073" cy="3034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Month and year of death</a:t>
          </a:r>
        </a:p>
      </dsp:txBody>
      <dsp:txXfrm>
        <a:off x="4341083" y="633777"/>
        <a:ext cx="1522299" cy="285645"/>
      </dsp:txXfrm>
    </dsp:sp>
    <dsp:sp modelId="{B468BCC2-0CD8-40CE-A678-01EB157AD2EE}">
      <dsp:nvSpPr>
        <dsp:cNvPr id="0" name=""/>
        <dsp:cNvSpPr/>
      </dsp:nvSpPr>
      <dsp:spPr>
        <a:xfrm>
          <a:off x="4332196" y="974990"/>
          <a:ext cx="1540073" cy="3034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Cause(s) of death</a:t>
          </a:r>
        </a:p>
      </dsp:txBody>
      <dsp:txXfrm>
        <a:off x="4341083" y="983877"/>
        <a:ext cx="1522299" cy="285645"/>
      </dsp:txXfrm>
    </dsp:sp>
    <dsp:sp modelId="{59181727-7C6E-4E8B-820F-807EA3519940}">
      <dsp:nvSpPr>
        <dsp:cNvPr id="0" name=""/>
        <dsp:cNvSpPr/>
      </dsp:nvSpPr>
      <dsp:spPr>
        <a:xfrm>
          <a:off x="4332196" y="1325089"/>
          <a:ext cx="1540073" cy="3034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ICD-10 codes &amp; AIHW grouping for causes of death</a:t>
          </a:r>
        </a:p>
      </dsp:txBody>
      <dsp:txXfrm>
        <a:off x="4341083" y="1333976"/>
        <a:ext cx="1522299" cy="285645"/>
      </dsp:txXfrm>
    </dsp:sp>
    <dsp:sp modelId="{EBCA77D8-7F87-48C6-94D6-1CA583EA1CBB}">
      <dsp:nvSpPr>
        <dsp:cNvPr id="0" name=""/>
        <dsp:cNvSpPr/>
      </dsp:nvSpPr>
      <dsp:spPr>
        <a:xfrm>
          <a:off x="4332196" y="1675189"/>
          <a:ext cx="1540073" cy="3034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Potentially avoidable death flag</a:t>
          </a:r>
        </a:p>
      </dsp:txBody>
      <dsp:txXfrm>
        <a:off x="4341083" y="1684076"/>
        <a:ext cx="1522299" cy="285645"/>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7B1A-7228-4C45-8629-8C697967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Pages>
  <Words>5585</Words>
  <Characters>31186</Characters>
  <Application>Microsoft Office Word</Application>
  <DocSecurity>0</DocSecurity>
  <Lines>1516</Lines>
  <Paragraphs>1005</Paragraphs>
  <ScaleCrop>false</ScaleCrop>
  <HeadingPairs>
    <vt:vector size="2" baseType="variant">
      <vt:variant>
        <vt:lpstr>Title</vt:lpstr>
      </vt:variant>
      <vt:variant>
        <vt:i4>1</vt:i4>
      </vt:variant>
    </vt:vector>
  </HeadingPairs>
  <TitlesOfParts>
    <vt:vector size="1" baseType="lpstr">
      <vt:lpstr>PADs Data Linakge Main Report</vt:lpstr>
    </vt:vector>
  </TitlesOfParts>
  <Manager>NDIS Quality and Safeguards Commission</Manager>
  <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PADs Data Linakge Main Report</dc:title>
  <dc:subject>Potentially avoidable deaths</dc:subject>
  <dc:creator>GILLIES, Donna</dc:creator>
  <cp:keywords>report [SEC=OFFICIAL]</cp:keywords>
  <dc:description/>
  <cp:lastModifiedBy>MEZRANI, Leanne</cp:lastModifiedBy>
  <cp:revision>2</cp:revision>
  <dcterms:created xsi:type="dcterms:W3CDTF">2024-02-05T11:39:00Z</dcterms:created>
  <dcterms:modified xsi:type="dcterms:W3CDTF">2024-02-05T11:39:00Z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4E8D83DB2A39429FB6DECF159474E1170A7A2588</vt:lpwstr>
  </property>
  <property fmtid="{D5CDD505-2E9C-101B-9397-08002B2CF9AE}" pid="11" name="PM_OriginationTimeStamp">
    <vt:lpwstr>2024-02-05T11:39:01Z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49297234390DBFAC644A3F8D97EA434F</vt:lpwstr>
  </property>
  <property fmtid="{D5CDD505-2E9C-101B-9397-08002B2CF9AE}" pid="21" name="PM_Hash_Salt">
    <vt:lpwstr>5D293F108A7141C7D441E72AADD7988E</vt:lpwstr>
  </property>
  <property fmtid="{D5CDD505-2E9C-101B-9397-08002B2CF9AE}" pid="22" name="PM_Hash_SHA1">
    <vt:lpwstr>FCF025778AAA19528B441FD2B53C3EADEA1964A5</vt:lpwstr>
  </property>
  <property fmtid="{D5CDD505-2E9C-101B-9397-08002B2CF9AE}" pid="23" name="PM_OriginatorUserAccountName_SHA256">
    <vt:lpwstr>341E291AC15926F74522BD19FD7CC8047657589DCD3B04D6C484D03E3FDFF3AC</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v=2022.1;a=SHA256;h=ED615B92416AEC1D5E475E8FB85C8470E968F3650C4905A985C13DFA1279B244</vt:lpwstr>
  </property>
  <property fmtid="{D5CDD505-2E9C-101B-9397-08002B2CF9AE}" pid="28" name="MSIP_Label_eb34d90b-fc41-464d-af60-f74d721d0790_SetDate">
    <vt:lpwstr>2024-01-19T05:11:34Z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de3c8c3f14b24fce8c50ba59c1d6402d</vt:lpwstr>
  </property>
  <property fmtid="{D5CDD505-2E9C-101B-9397-08002B2CF9AE}" pid="35" name="PMUuid">
    <vt:lpwstr>v=2022.2;d=gov.au;g=46DD6D7C-8107-577B-BC6E-F348953B2E44</vt:lpwstr>
  </property>
</Properties>
</file>