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57EA" w:rsidRDefault="0093534D" w:rsidP="00622D81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AU" w:eastAsia="en-AU"/>
        </w:rPr>
        <mc:AlternateContent>
          <mc:Choice Requires="wps">
            <w:drawing>
              <wp:inline distT="0" distB="0" distL="0" distR="0" wp14:anchorId="03E66D56" wp14:editId="39FD27C7">
                <wp:extent cx="5924550" cy="996950"/>
                <wp:effectExtent l="9525" t="12700" r="9525" b="952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96950"/>
                        </a:xfrm>
                        <a:prstGeom prst="rect">
                          <a:avLst/>
                        </a:prstGeom>
                        <a:solidFill>
                          <a:srgbClr val="0081C6"/>
                        </a:solidFill>
                        <a:ln w="9525">
                          <a:solidFill>
                            <a:srgbClr val="0081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34D" w:rsidRDefault="0093534D" w:rsidP="0093534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3534D" w:rsidRPr="0093534D" w:rsidRDefault="0093534D" w:rsidP="0093534D">
                            <w:pPr>
                              <w:pStyle w:val="Titl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353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How can I align TelePBS with Quality Practice?</w:t>
                            </w:r>
                          </w:p>
                          <w:p w:rsidR="0093534D" w:rsidRPr="00EA5177" w:rsidRDefault="0093534D" w:rsidP="0093534D">
                            <w:pPr>
                              <w:pStyle w:val="Head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  <w:t>Practitioner Guide</w:t>
                            </w:r>
                          </w:p>
                          <w:p w:rsidR="0093534D" w:rsidRPr="00EA5177" w:rsidRDefault="0093534D" w:rsidP="0093534D">
                            <w:pPr>
                              <w:pStyle w:val="Head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EA5177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July 2021</w:t>
                            </w:r>
                          </w:p>
                          <w:p w:rsidR="0093534D" w:rsidRDefault="0093534D" w:rsidP="009353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E66D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6.5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" fillcolor="#0081c6" strokecolor="#0081c6">
                <v:textbox>
                  <w:txbxContent>
                    <w:p w:rsidR="0093534D" w:rsidRDefault="0093534D" w:rsidP="0093534D">
                      <w:pPr>
                        <w:pStyle w:val="Head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3534D" w:rsidRPr="0093534D" w:rsidRDefault="0093534D" w:rsidP="0093534D">
                      <w:pPr>
                        <w:pStyle w:val="Title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3534D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How can I align TelePBS with Quality Practice?</w:t>
                      </w:r>
                    </w:p>
                    <w:p w:rsidR="0093534D" w:rsidRPr="00EA5177" w:rsidRDefault="0093534D" w:rsidP="0093534D">
                      <w:pPr>
                        <w:pStyle w:val="Header"/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  <w:t>Practitioner Guide</w:t>
                      </w:r>
                    </w:p>
                    <w:p w:rsidR="0093534D" w:rsidRPr="00EA5177" w:rsidRDefault="0093534D" w:rsidP="0093534D">
                      <w:pPr>
                        <w:pStyle w:val="Header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EA5177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July 2021</w:t>
                      </w:r>
                    </w:p>
                    <w:p w:rsidR="0093534D" w:rsidRDefault="0093534D" w:rsidP="0093534D"/>
                  </w:txbxContent>
                </v:textbox>
                <w10:anchorlock/>
              </v:shape>
            </w:pict>
          </mc:Fallback>
        </mc:AlternateContent>
      </w:r>
    </w:p>
    <w:p w:rsidR="006D3E26" w:rsidRPr="0093534D" w:rsidRDefault="006D3E26" w:rsidP="0093534D">
      <w:pPr>
        <w:pStyle w:val="Heading1"/>
        <w:rPr>
          <w:rFonts w:ascii="Arial" w:eastAsia="Calibri" w:hAnsi="Arial" w:cs="Arial"/>
          <w:b/>
          <w:sz w:val="24"/>
          <w:szCs w:val="24"/>
        </w:rPr>
      </w:pPr>
      <w:r w:rsidRPr="0093534D">
        <w:rPr>
          <w:rFonts w:ascii="Arial" w:eastAsia="Calibri" w:hAnsi="Arial" w:cs="Arial"/>
          <w:b/>
          <w:sz w:val="24"/>
          <w:szCs w:val="24"/>
        </w:rPr>
        <w:t xml:space="preserve">What is </w:t>
      </w:r>
      <w:proofErr w:type="spellStart"/>
      <w:r w:rsidRPr="0093534D">
        <w:rPr>
          <w:rFonts w:ascii="Arial" w:eastAsia="Calibri" w:hAnsi="Arial" w:cs="Arial"/>
          <w:b/>
          <w:sz w:val="24"/>
          <w:szCs w:val="24"/>
        </w:rPr>
        <w:t>TelePBS</w:t>
      </w:r>
      <w:proofErr w:type="spellEnd"/>
      <w:r w:rsidRPr="0093534D">
        <w:rPr>
          <w:rFonts w:ascii="Arial" w:eastAsia="Calibri" w:hAnsi="Arial" w:cs="Arial"/>
          <w:b/>
          <w:sz w:val="24"/>
          <w:szCs w:val="24"/>
        </w:rPr>
        <w:t>?</w:t>
      </w:r>
    </w:p>
    <w:p w:rsidR="006D3E26" w:rsidRDefault="006D3E26" w:rsidP="006D3E26">
      <w:pPr>
        <w:spacing w:before="80"/>
        <w:rPr>
          <w:rFonts w:ascii="Arial" w:eastAsia="Calibri" w:hAnsi="Arial" w:cs="Arial"/>
          <w:color w:val="000000"/>
        </w:rPr>
      </w:pPr>
      <w:r w:rsidRPr="006D3E26">
        <w:rPr>
          <w:rFonts w:ascii="Arial" w:eastAsia="Calibri" w:hAnsi="Arial" w:cs="Arial"/>
          <w:color w:val="000000"/>
        </w:rPr>
        <w:t>TelePBS is the delivery of Positive</w:t>
      </w:r>
      <w:r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Behaviour Support via telepractice.</w:t>
      </w:r>
    </w:p>
    <w:p w:rsidR="007912AE" w:rsidRPr="007912AE" w:rsidRDefault="006D3E26" w:rsidP="007912AE">
      <w:pPr>
        <w:spacing w:before="80"/>
        <w:rPr>
          <w:rFonts w:ascii="Arial" w:eastAsia="Calibri" w:hAnsi="Arial" w:cs="Arial"/>
          <w:color w:val="000000"/>
        </w:rPr>
      </w:pPr>
      <w:r w:rsidRPr="000C2478">
        <w:rPr>
          <w:rFonts w:ascii="Arial" w:eastAsia="Calibri" w:hAnsi="Arial" w:cs="Arial"/>
          <w:i/>
          <w:color w:val="000000"/>
        </w:rPr>
        <w:t>Telepractice</w:t>
      </w:r>
      <w:r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is the delivery of</w:t>
      </w:r>
      <w:r>
        <w:rPr>
          <w:rFonts w:ascii="Arial" w:eastAsia="Calibri" w:hAnsi="Arial" w:cs="Arial"/>
          <w:color w:val="000000"/>
        </w:rPr>
        <w:t xml:space="preserve"> </w:t>
      </w:r>
      <w:r w:rsidRPr="006D3E26">
        <w:rPr>
          <w:rFonts w:ascii="Arial" w:eastAsia="Calibri" w:hAnsi="Arial" w:cs="Arial"/>
          <w:color w:val="000000"/>
        </w:rPr>
        <w:t>services at a distance</w:t>
      </w:r>
      <w:r w:rsidR="007912AE">
        <w:rPr>
          <w:rFonts w:ascii="Arial" w:eastAsia="Calibri" w:hAnsi="Arial" w:cs="Arial"/>
          <w:color w:val="000000"/>
        </w:rPr>
        <w:t xml:space="preserve">. </w:t>
      </w:r>
      <w:r w:rsidR="007912AE" w:rsidRPr="007912AE">
        <w:rPr>
          <w:rFonts w:ascii="Arial" w:eastAsia="Calibri" w:hAnsi="Arial" w:cs="Arial"/>
          <w:color w:val="000000"/>
        </w:rPr>
        <w:t>While face to face</w:t>
      </w:r>
      <w:r w:rsidR="007912AE">
        <w:rPr>
          <w:rFonts w:ascii="Arial" w:eastAsia="Calibri" w:hAnsi="Arial" w:cs="Arial"/>
          <w:color w:val="000000"/>
        </w:rPr>
        <w:t xml:space="preserve"> </w:t>
      </w:r>
      <w:r w:rsidR="007912AE" w:rsidRPr="007912AE">
        <w:rPr>
          <w:rFonts w:ascii="Arial" w:eastAsia="Calibri" w:hAnsi="Arial" w:cs="Arial"/>
          <w:color w:val="000000"/>
        </w:rPr>
        <w:t xml:space="preserve">videoconferencing is the </w:t>
      </w:r>
      <w:proofErr w:type="spellStart"/>
      <w:r w:rsidR="007912AE" w:rsidRPr="007912AE">
        <w:rPr>
          <w:rFonts w:ascii="Arial" w:eastAsia="Calibri" w:hAnsi="Arial" w:cs="Arial"/>
          <w:color w:val="000000"/>
        </w:rPr>
        <w:t>goto</w:t>
      </w:r>
      <w:proofErr w:type="spellEnd"/>
      <w:r w:rsidR="007912AE">
        <w:rPr>
          <w:rFonts w:ascii="Arial" w:eastAsia="Calibri" w:hAnsi="Arial" w:cs="Arial"/>
          <w:color w:val="000000"/>
        </w:rPr>
        <w:t xml:space="preserve"> </w:t>
      </w:r>
      <w:r w:rsidR="007912AE" w:rsidRPr="007912AE">
        <w:rPr>
          <w:rFonts w:ascii="Arial" w:eastAsia="Calibri" w:hAnsi="Arial" w:cs="Arial"/>
          <w:color w:val="000000"/>
        </w:rPr>
        <w:t>for many practitioners,</w:t>
      </w:r>
      <w:r w:rsidR="007912AE">
        <w:rPr>
          <w:rFonts w:ascii="Arial" w:eastAsia="Calibri" w:hAnsi="Arial" w:cs="Arial"/>
          <w:color w:val="000000"/>
        </w:rPr>
        <w:t xml:space="preserve"> </w:t>
      </w:r>
      <w:r w:rsidR="007912AE" w:rsidRPr="007912AE">
        <w:rPr>
          <w:rFonts w:ascii="Arial" w:eastAsia="Calibri" w:hAnsi="Arial" w:cs="Arial"/>
          <w:color w:val="000000"/>
        </w:rPr>
        <w:t>telepractice can also include</w:t>
      </w:r>
      <w:r w:rsidR="002F0BDE">
        <w:rPr>
          <w:rFonts w:ascii="Arial" w:eastAsia="Calibri" w:hAnsi="Arial" w:cs="Arial"/>
          <w:color w:val="000000"/>
        </w:rPr>
        <w:t>:</w:t>
      </w:r>
    </w:p>
    <w:p w:rsidR="007912AE" w:rsidRPr="002F0BDE" w:rsidRDefault="007912AE" w:rsidP="002F0B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2F0BDE">
        <w:rPr>
          <w:rFonts w:ascii="Arial" w:eastAsia="Calibri" w:hAnsi="Arial" w:cs="Arial"/>
        </w:rPr>
        <w:t>audio only</w:t>
      </w:r>
      <w:r w:rsidR="002F0BDE" w:rsidRPr="002F0BDE">
        <w:rPr>
          <w:rFonts w:ascii="Arial" w:eastAsia="Calibri" w:hAnsi="Arial" w:cs="Arial"/>
        </w:rPr>
        <w:t xml:space="preserve"> </w:t>
      </w:r>
      <w:r w:rsidRPr="002F0BDE">
        <w:rPr>
          <w:rFonts w:ascii="Arial" w:eastAsia="Calibri" w:hAnsi="Arial" w:cs="Arial"/>
        </w:rPr>
        <w:t>videoconferencing</w:t>
      </w:r>
    </w:p>
    <w:p w:rsidR="007912AE" w:rsidRPr="002F0BDE" w:rsidRDefault="007912AE" w:rsidP="002F0B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2F0BDE">
        <w:rPr>
          <w:rFonts w:ascii="Arial" w:eastAsia="Calibri" w:hAnsi="Arial" w:cs="Arial"/>
        </w:rPr>
        <w:t>chat box only</w:t>
      </w:r>
      <w:r w:rsidR="002F0BDE" w:rsidRPr="002F0BDE">
        <w:rPr>
          <w:rFonts w:ascii="Arial" w:eastAsia="Calibri" w:hAnsi="Arial" w:cs="Arial"/>
        </w:rPr>
        <w:t xml:space="preserve"> </w:t>
      </w:r>
      <w:r w:rsidRPr="002F0BDE">
        <w:rPr>
          <w:rFonts w:ascii="Arial" w:eastAsia="Calibri" w:hAnsi="Arial" w:cs="Arial"/>
        </w:rPr>
        <w:t>videoconferencing</w:t>
      </w:r>
    </w:p>
    <w:p w:rsidR="007912AE" w:rsidRPr="002F0BDE" w:rsidRDefault="007912AE" w:rsidP="002F0B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2F0BDE">
        <w:rPr>
          <w:rFonts w:ascii="Arial" w:eastAsia="Calibri" w:hAnsi="Arial" w:cs="Arial"/>
        </w:rPr>
        <w:t>telephone</w:t>
      </w:r>
    </w:p>
    <w:p w:rsidR="007912AE" w:rsidRPr="002F0BDE" w:rsidRDefault="007912AE" w:rsidP="002F0B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2F0BDE">
        <w:rPr>
          <w:rFonts w:ascii="Arial" w:eastAsia="Calibri" w:hAnsi="Arial" w:cs="Arial"/>
        </w:rPr>
        <w:t>text messaging</w:t>
      </w:r>
    </w:p>
    <w:p w:rsidR="007912AE" w:rsidRPr="002F0BDE" w:rsidRDefault="007912AE" w:rsidP="002F0B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2F0BDE">
        <w:rPr>
          <w:rFonts w:ascii="Arial" w:eastAsia="Calibri" w:hAnsi="Arial" w:cs="Arial"/>
        </w:rPr>
        <w:t>emailing</w:t>
      </w:r>
    </w:p>
    <w:p w:rsidR="006D3E26" w:rsidRPr="002F0BDE" w:rsidRDefault="007912AE" w:rsidP="002F0B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2F0BDE">
        <w:rPr>
          <w:rFonts w:ascii="Arial" w:eastAsia="Calibri" w:hAnsi="Arial" w:cs="Arial"/>
        </w:rPr>
        <w:t>or a combination</w:t>
      </w:r>
      <w:r w:rsidR="002F0BDE">
        <w:rPr>
          <w:rFonts w:ascii="Arial" w:eastAsia="Calibri" w:hAnsi="Arial" w:cs="Arial"/>
        </w:rPr>
        <w:t xml:space="preserve"> </w:t>
      </w:r>
      <w:r w:rsidRPr="002F0BDE">
        <w:rPr>
          <w:rFonts w:ascii="Arial" w:eastAsia="Calibri" w:hAnsi="Arial" w:cs="Arial"/>
          <w:color w:val="000000"/>
        </w:rPr>
        <w:t>of any of these.</w:t>
      </w:r>
    </w:p>
    <w:p w:rsidR="002F0BDE" w:rsidRDefault="002F0BDE" w:rsidP="002F0BDE">
      <w:pPr>
        <w:rPr>
          <w:rFonts w:ascii="Arial" w:eastAsia="Calibri" w:hAnsi="Arial" w:cs="Arial"/>
        </w:rPr>
      </w:pPr>
    </w:p>
    <w:p w:rsidR="000A69C6" w:rsidRPr="00812A1A" w:rsidRDefault="000A69C6" w:rsidP="00812A1A">
      <w:pPr>
        <w:spacing w:before="80"/>
        <w:rPr>
          <w:rFonts w:ascii="Arial" w:eastAsia="Calibri" w:hAnsi="Arial" w:cs="Arial"/>
          <w:color w:val="000000"/>
        </w:rPr>
      </w:pPr>
      <w:r w:rsidRPr="00812A1A">
        <w:rPr>
          <w:rFonts w:ascii="Arial" w:eastAsia="Calibri" w:hAnsi="Arial" w:cs="Arial"/>
          <w:color w:val="000000"/>
        </w:rPr>
        <w:t>Telepractice however, is not just a simple</w:t>
      </w:r>
      <w:r w:rsidR="002636A5" w:rsidRPr="00812A1A"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replication of in-person services to the</w:t>
      </w:r>
      <w:r w:rsidR="002636A5" w:rsidRPr="00812A1A"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online environment.</w:t>
      </w:r>
      <w:r w:rsidR="002636A5" w:rsidRPr="00812A1A"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It is the careful consideration of what</w:t>
      </w:r>
      <w:r w:rsidR="002636A5" w:rsidRPr="00812A1A"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works, for who, and in which context and</w:t>
      </w:r>
      <w:r w:rsidR="002636A5" w:rsidRPr="00812A1A"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involves a high degree of adaptation by the</w:t>
      </w:r>
      <w:r w:rsidR="002636A5" w:rsidRPr="00812A1A"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person with disability, their support team</w:t>
      </w:r>
      <w:r w:rsidR="002636A5" w:rsidRPr="00812A1A"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and the Behaviour Support Practitioner</w:t>
      </w:r>
      <w:r w:rsidR="002636A5" w:rsidRPr="00812A1A"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in the way information is gathered, and</w:t>
      </w:r>
      <w:r w:rsidR="00812A1A"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programs of support are implemented and</w:t>
      </w:r>
      <w:r w:rsidR="002636A5" w:rsidRPr="00812A1A"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monitored.</w:t>
      </w:r>
      <w:r w:rsidR="002636A5" w:rsidRPr="00812A1A"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For more information on TelePBS and</w:t>
      </w:r>
      <w:r w:rsidR="002636A5" w:rsidRPr="00812A1A"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getting set up, see “</w:t>
      </w:r>
      <w:r w:rsidRPr="00812A1A">
        <w:rPr>
          <w:rFonts w:ascii="Arial" w:eastAsia="Calibri" w:hAnsi="Arial" w:cs="Arial"/>
          <w:i/>
          <w:color w:val="000000"/>
        </w:rPr>
        <w:t>Are you TelePBS ready</w:t>
      </w:r>
      <w:r w:rsidR="00812A1A">
        <w:rPr>
          <w:rFonts w:ascii="Arial" w:eastAsia="Calibri" w:hAnsi="Arial" w:cs="Arial"/>
          <w:i/>
          <w:color w:val="000000"/>
        </w:rPr>
        <w:t xml:space="preserve"> </w:t>
      </w:r>
      <w:r w:rsidRPr="00812A1A">
        <w:rPr>
          <w:rFonts w:ascii="Arial" w:eastAsia="Calibri" w:hAnsi="Arial" w:cs="Arial"/>
          <w:i/>
          <w:color w:val="000000"/>
        </w:rPr>
        <w:t>and able? A Practitioners guide</w:t>
      </w:r>
      <w:r w:rsidRPr="00812A1A">
        <w:rPr>
          <w:rFonts w:ascii="Arial" w:eastAsia="Calibri" w:hAnsi="Arial" w:cs="Arial"/>
          <w:color w:val="000000"/>
        </w:rPr>
        <w:t>”.</w:t>
      </w:r>
    </w:p>
    <w:p w:rsidR="00812A1A" w:rsidRPr="00812A1A" w:rsidRDefault="00812A1A" w:rsidP="00812A1A">
      <w:pPr>
        <w:spacing w:before="80"/>
        <w:rPr>
          <w:rFonts w:ascii="Arial" w:eastAsia="Calibri" w:hAnsi="Arial" w:cs="Arial"/>
          <w:color w:val="000000"/>
        </w:rPr>
      </w:pPr>
      <w:r w:rsidRPr="00812A1A">
        <w:rPr>
          <w:rFonts w:ascii="Arial" w:eastAsia="Calibri" w:hAnsi="Arial" w:cs="Arial"/>
          <w:color w:val="000000"/>
        </w:rPr>
        <w:t>Behaviour Support Practitioners work across a range of settings, contexts, and geographical locations often with multiple stakeholders. These stakeholders make up the support team and include:</w:t>
      </w:r>
    </w:p>
    <w:p w:rsidR="00812A1A" w:rsidRPr="00812A1A" w:rsidRDefault="00812A1A" w:rsidP="00812A1A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812A1A">
        <w:rPr>
          <w:rFonts w:ascii="Arial" w:eastAsia="Calibri" w:hAnsi="Arial" w:cs="Arial"/>
        </w:rPr>
        <w:t>the person with disability accessing behaviour support services</w:t>
      </w:r>
    </w:p>
    <w:p w:rsidR="00812A1A" w:rsidRPr="00812A1A" w:rsidRDefault="00812A1A" w:rsidP="00812A1A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812A1A">
        <w:rPr>
          <w:rFonts w:ascii="Arial" w:eastAsia="Calibri" w:hAnsi="Arial" w:cs="Arial"/>
        </w:rPr>
        <w:t>the people who will be implementing the plan (e.g., caregivers, allied health</w:t>
      </w:r>
    </w:p>
    <w:p w:rsidR="00812A1A" w:rsidRPr="00812A1A" w:rsidRDefault="00812A1A" w:rsidP="00812A1A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812A1A">
        <w:rPr>
          <w:rFonts w:ascii="Arial" w:eastAsia="Calibri" w:hAnsi="Arial" w:cs="Arial"/>
        </w:rPr>
        <w:t>assistants, disability support workers, educators, and/or other NDIS services)</w:t>
      </w:r>
    </w:p>
    <w:p w:rsidR="00812A1A" w:rsidRPr="00812A1A" w:rsidRDefault="00812A1A" w:rsidP="00812A1A">
      <w:pPr>
        <w:pStyle w:val="ListParagraph"/>
        <w:numPr>
          <w:ilvl w:val="0"/>
          <w:numId w:val="19"/>
        </w:numPr>
        <w:rPr>
          <w:rFonts w:ascii="Arial" w:eastAsia="Calibri" w:hAnsi="Arial" w:cs="Arial"/>
        </w:rPr>
      </w:pPr>
      <w:r w:rsidRPr="00812A1A">
        <w:rPr>
          <w:rFonts w:ascii="Arial" w:eastAsia="Calibri" w:hAnsi="Arial" w:cs="Arial"/>
        </w:rPr>
        <w:t>non-implementing service providers and professionals who can provide information</w:t>
      </w:r>
      <w:r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on the behaviour of concern and the development of the plan</w:t>
      </w:r>
    </w:p>
    <w:p w:rsidR="00812A1A" w:rsidRPr="00812A1A" w:rsidRDefault="00812A1A" w:rsidP="00812A1A">
      <w:pPr>
        <w:spacing w:before="80"/>
        <w:rPr>
          <w:rFonts w:ascii="Arial" w:eastAsia="Calibri" w:hAnsi="Arial" w:cs="Arial"/>
          <w:color w:val="000000"/>
        </w:rPr>
      </w:pPr>
      <w:r w:rsidRPr="00812A1A">
        <w:rPr>
          <w:rFonts w:ascii="Arial" w:eastAsia="Calibri" w:hAnsi="Arial" w:cs="Arial"/>
          <w:color w:val="000000"/>
        </w:rPr>
        <w:t>Regardless of the context, a team approach with clear expectations of each member’s roles and responsibilities is essential in providing high-quality and accountable service delivery and is important in an effective TelePBS model. For more information on shared expectations see “</w:t>
      </w:r>
      <w:r w:rsidRPr="00812A1A">
        <w:rPr>
          <w:rFonts w:ascii="Arial" w:eastAsia="Calibri" w:hAnsi="Arial" w:cs="Arial"/>
          <w:i/>
          <w:color w:val="000000"/>
        </w:rPr>
        <w:t>TelePBS - Are you ready and able? A Practitioner’s guide”</w:t>
      </w:r>
      <w:r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and “</w:t>
      </w:r>
      <w:r w:rsidRPr="00812A1A">
        <w:rPr>
          <w:rFonts w:ascii="Arial" w:eastAsia="Calibri" w:hAnsi="Arial" w:cs="Arial"/>
          <w:i/>
          <w:color w:val="000000"/>
        </w:rPr>
        <w:t>TelePBS - Is it right me for me (and my child)?”</w:t>
      </w:r>
    </w:p>
    <w:p w:rsidR="00812A1A" w:rsidRPr="00812A1A" w:rsidRDefault="00812A1A" w:rsidP="004E2DE5">
      <w:pPr>
        <w:spacing w:beforeLines="80" w:before="192"/>
        <w:rPr>
          <w:rFonts w:ascii="Arial" w:eastAsia="Calibri" w:hAnsi="Arial" w:cs="Arial"/>
          <w:color w:val="000000"/>
        </w:rPr>
      </w:pPr>
      <w:r w:rsidRPr="00812A1A">
        <w:rPr>
          <w:rFonts w:ascii="Arial" w:eastAsia="Calibri" w:hAnsi="Arial" w:cs="Arial"/>
          <w:color w:val="000000"/>
        </w:rPr>
        <w:t>People with disability are always assumed to be able to make decisions that impact their life. This includes choosing their supports, how</w:t>
      </w:r>
      <w:r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those supports are carried out, and whether</w:t>
      </w:r>
      <w:r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those supports are effective. Where it is determined that a person needs</w:t>
      </w:r>
      <w:r w:rsidR="004E2DE5">
        <w:rPr>
          <w:rFonts w:ascii="Arial" w:eastAsia="Calibri" w:hAnsi="Arial" w:cs="Arial"/>
          <w:color w:val="000000"/>
        </w:rPr>
        <w:t xml:space="preserve"> </w:t>
      </w:r>
      <w:r w:rsidRPr="00812A1A">
        <w:rPr>
          <w:rFonts w:ascii="Arial" w:eastAsia="Calibri" w:hAnsi="Arial" w:cs="Arial"/>
          <w:color w:val="000000"/>
        </w:rPr>
        <w:t>help to make those decisions, a local support person can fulfill that role.</w:t>
      </w:r>
    </w:p>
    <w:p w:rsidR="00812A1A" w:rsidRPr="00812A1A" w:rsidRDefault="00812A1A" w:rsidP="004E2DE5">
      <w:pPr>
        <w:spacing w:beforeLines="80" w:before="192"/>
        <w:rPr>
          <w:rFonts w:ascii="Arial" w:eastAsia="Calibri" w:hAnsi="Arial" w:cs="Arial"/>
          <w:color w:val="000000"/>
        </w:rPr>
      </w:pPr>
      <w:r w:rsidRPr="00812A1A">
        <w:rPr>
          <w:rFonts w:ascii="Arial" w:eastAsia="Calibri" w:hAnsi="Arial" w:cs="Arial"/>
          <w:color w:val="000000"/>
        </w:rPr>
        <w:lastRenderedPageBreak/>
        <w:t xml:space="preserve">When caregivers are the main implementers of the plan and/or where the person presents with complex </w:t>
      </w:r>
      <w:proofErr w:type="spellStart"/>
      <w:r w:rsidRPr="00812A1A">
        <w:rPr>
          <w:rFonts w:ascii="Arial" w:eastAsia="Calibri" w:hAnsi="Arial" w:cs="Arial"/>
          <w:color w:val="000000"/>
        </w:rPr>
        <w:t>behaviours</w:t>
      </w:r>
      <w:proofErr w:type="spellEnd"/>
      <w:r w:rsidRPr="00812A1A">
        <w:rPr>
          <w:rFonts w:ascii="Arial" w:eastAsia="Calibri" w:hAnsi="Arial" w:cs="Arial"/>
          <w:color w:val="000000"/>
        </w:rPr>
        <w:t xml:space="preserve"> of concern and restrictive practices have been identified, the establishment of a local support person can contribute to the success of a TelePBS service.</w:t>
      </w:r>
    </w:p>
    <w:p w:rsidR="00812A1A" w:rsidRPr="00812A1A" w:rsidRDefault="00812A1A" w:rsidP="00812A1A">
      <w:pPr>
        <w:spacing w:before="80"/>
        <w:rPr>
          <w:rFonts w:ascii="Arial" w:eastAsia="Calibri" w:hAnsi="Arial" w:cs="Arial"/>
          <w:color w:val="000000"/>
        </w:rPr>
      </w:pPr>
      <w:r w:rsidRPr="00812A1A">
        <w:rPr>
          <w:rFonts w:ascii="Arial" w:eastAsia="Calibri" w:hAnsi="Arial" w:cs="Arial"/>
          <w:color w:val="000000"/>
        </w:rPr>
        <w:t xml:space="preserve">This person may be an allied health assistant, educator, disability support worker, and/or another NDIS service provider. </w:t>
      </w:r>
      <w:r w:rsidR="004E2DE5" w:rsidRPr="004E2DE5">
        <w:rPr>
          <w:rFonts w:ascii="Arial" w:eastAsia="Calibri" w:hAnsi="Arial" w:cs="Arial"/>
          <w:color w:val="000000"/>
        </w:rPr>
        <w:t>While the NDIS Registered Behaviour Support Practitioner is solely responsible for the development, implementation and evaluation of the participants PBS plan, the local support person can:</w:t>
      </w:r>
    </w:p>
    <w:p w:rsidR="00812A1A" w:rsidRPr="00812A1A" w:rsidRDefault="004E2DE5" w:rsidP="00812A1A">
      <w:pPr>
        <w:pStyle w:val="ListParagraph"/>
        <w:numPr>
          <w:ilvl w:val="0"/>
          <w:numId w:val="20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support</w:t>
      </w:r>
      <w:r w:rsidR="00812A1A" w:rsidRPr="00812A1A">
        <w:rPr>
          <w:rFonts w:ascii="Arial" w:eastAsia="Calibri" w:hAnsi="Arial" w:cs="Arial"/>
        </w:rPr>
        <w:t xml:space="preserve"> observations guided by the TelePBS practitioner or provide in situ perspectives around complex </w:t>
      </w:r>
      <w:proofErr w:type="spellStart"/>
      <w:r w:rsidR="00812A1A" w:rsidRPr="00812A1A">
        <w:rPr>
          <w:rFonts w:ascii="Arial" w:eastAsia="Calibri" w:hAnsi="Arial" w:cs="Arial"/>
        </w:rPr>
        <w:t>behaviours</w:t>
      </w:r>
      <w:proofErr w:type="spellEnd"/>
      <w:r w:rsidR="00812A1A" w:rsidRPr="00812A1A">
        <w:rPr>
          <w:rFonts w:ascii="Arial" w:eastAsia="Calibri" w:hAnsi="Arial" w:cs="Arial"/>
        </w:rPr>
        <w:t xml:space="preserve"> of concern where the safety, dignity and rights of the</w:t>
      </w:r>
      <w:r w:rsidR="00812A1A">
        <w:rPr>
          <w:rFonts w:ascii="Arial" w:eastAsia="Calibri" w:hAnsi="Arial" w:cs="Arial"/>
        </w:rPr>
        <w:t xml:space="preserve"> </w:t>
      </w:r>
      <w:r w:rsidR="00812A1A" w:rsidRPr="00812A1A">
        <w:rPr>
          <w:rFonts w:ascii="Arial" w:eastAsia="Calibri" w:hAnsi="Arial" w:cs="Arial"/>
        </w:rPr>
        <w:t>person and those around them is at risk.</w:t>
      </w:r>
    </w:p>
    <w:p w:rsidR="00812A1A" w:rsidRPr="00812A1A" w:rsidRDefault="004E2DE5" w:rsidP="00812A1A">
      <w:pPr>
        <w:pStyle w:val="ListParagraph"/>
        <w:numPr>
          <w:ilvl w:val="0"/>
          <w:numId w:val="20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support</w:t>
      </w:r>
      <w:r w:rsidR="00812A1A" w:rsidRPr="00812A1A">
        <w:rPr>
          <w:rFonts w:ascii="Arial" w:eastAsia="Calibri" w:hAnsi="Arial" w:cs="Arial"/>
        </w:rPr>
        <w:t xml:space="preserve"> caregiver implementation and provide feedback on the implementation within the</w:t>
      </w:r>
      <w:r w:rsidR="00812A1A">
        <w:rPr>
          <w:rFonts w:ascii="Arial" w:eastAsia="Calibri" w:hAnsi="Arial" w:cs="Arial"/>
        </w:rPr>
        <w:t xml:space="preserve"> </w:t>
      </w:r>
      <w:r w:rsidR="00812A1A" w:rsidRPr="00812A1A">
        <w:rPr>
          <w:rFonts w:ascii="Arial" w:eastAsia="Calibri" w:hAnsi="Arial" w:cs="Arial"/>
        </w:rPr>
        <w:t>local context</w:t>
      </w:r>
    </w:p>
    <w:p w:rsidR="00812A1A" w:rsidRPr="004E2DE5" w:rsidRDefault="00812A1A" w:rsidP="00812A1A">
      <w:pPr>
        <w:pStyle w:val="ListParagraph"/>
        <w:numPr>
          <w:ilvl w:val="0"/>
          <w:numId w:val="20"/>
        </w:numPr>
        <w:rPr>
          <w:rFonts w:ascii="Arial" w:eastAsia="Calibri" w:hAnsi="Arial" w:cs="Arial"/>
        </w:rPr>
      </w:pPr>
      <w:r w:rsidRPr="004E2DE5">
        <w:rPr>
          <w:rFonts w:ascii="Arial" w:eastAsia="Calibri" w:hAnsi="Arial" w:cs="Arial"/>
        </w:rPr>
        <w:t>monitor and feedback on any change and keep an eye out for the development of any</w:t>
      </w:r>
      <w:r w:rsidR="004E2DE5" w:rsidRPr="004E2DE5">
        <w:rPr>
          <w:rFonts w:ascii="Arial" w:eastAsia="Calibri" w:hAnsi="Arial" w:cs="Arial"/>
        </w:rPr>
        <w:t xml:space="preserve"> </w:t>
      </w:r>
      <w:r w:rsidRPr="004E2DE5">
        <w:rPr>
          <w:rFonts w:ascii="Arial" w:eastAsia="Calibri" w:hAnsi="Arial" w:cs="Arial"/>
        </w:rPr>
        <w:t xml:space="preserve">new and complex </w:t>
      </w:r>
      <w:proofErr w:type="spellStart"/>
      <w:r w:rsidRPr="004E2DE5">
        <w:rPr>
          <w:rFonts w:ascii="Arial" w:eastAsia="Calibri" w:hAnsi="Arial" w:cs="Arial"/>
        </w:rPr>
        <w:t>behaviours</w:t>
      </w:r>
      <w:proofErr w:type="spellEnd"/>
      <w:r w:rsidRPr="004E2DE5">
        <w:rPr>
          <w:rFonts w:ascii="Arial" w:eastAsia="Calibri" w:hAnsi="Arial" w:cs="Arial"/>
        </w:rPr>
        <w:t xml:space="preserve"> of concern</w:t>
      </w:r>
      <w:r w:rsidR="004E2DE5">
        <w:rPr>
          <w:rFonts w:ascii="Arial" w:eastAsia="Calibri" w:hAnsi="Arial" w:cs="Arial"/>
        </w:rPr>
        <w:t xml:space="preserve"> </w:t>
      </w:r>
      <w:r w:rsidRPr="004E2DE5">
        <w:rPr>
          <w:rFonts w:ascii="Arial" w:eastAsia="Calibri" w:hAnsi="Arial" w:cs="Arial"/>
        </w:rPr>
        <w:t>following the implementation of new strategies.</w:t>
      </w:r>
    </w:p>
    <w:p w:rsidR="004E2DE5" w:rsidRDefault="00812A1A" w:rsidP="004E2DE5">
      <w:pPr>
        <w:spacing w:before="80"/>
        <w:rPr>
          <w:rFonts w:ascii="Arial" w:eastAsia="Calibri" w:hAnsi="Arial" w:cs="Arial"/>
        </w:rPr>
      </w:pPr>
      <w:r w:rsidRPr="00812A1A">
        <w:rPr>
          <w:rFonts w:ascii="Arial" w:eastAsia="Calibri" w:hAnsi="Arial" w:cs="Arial"/>
        </w:rPr>
        <w:t>Qualities that have been identified as important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in a local support person include someone who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is committed to the positive behaviour support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approach and understands their role in positive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behaviour support, someone who has good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communication, good interpersonal skills, and is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willing to undergo further training to adapt to a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telepractice approach.</w:t>
      </w:r>
      <w:r w:rsidR="004E2DE5">
        <w:rPr>
          <w:rFonts w:ascii="Arial" w:eastAsia="Calibri" w:hAnsi="Arial" w:cs="Arial"/>
        </w:rPr>
        <w:t xml:space="preserve"> </w:t>
      </w:r>
    </w:p>
    <w:p w:rsidR="00812A1A" w:rsidRDefault="00812A1A" w:rsidP="004E2DE5">
      <w:pPr>
        <w:spacing w:before="80"/>
        <w:rPr>
          <w:rFonts w:ascii="Arial" w:eastAsia="Calibri" w:hAnsi="Arial" w:cs="Arial"/>
        </w:rPr>
      </w:pPr>
      <w:r w:rsidRPr="00812A1A">
        <w:rPr>
          <w:rFonts w:ascii="Arial" w:eastAsia="Calibri" w:hAnsi="Arial" w:cs="Arial"/>
        </w:rPr>
        <w:t>TelePBS provides more ways in which a person’s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support team can easily and frequently connect,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from wherever they are. Once the support team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has been established, the Behaviour Support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Practitioner can work towards setting up regular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online team meetings to discuss roles and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responsibilities, expectations around the TelePBS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service and to keep support team members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engaged and accountable. TelePBS can also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make the most of the online space by sharing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documents and resources and connecting in</w:t>
      </w:r>
      <w:r w:rsidR="004E2DE5">
        <w:rPr>
          <w:rFonts w:ascii="Arial" w:eastAsia="Calibri" w:hAnsi="Arial" w:cs="Arial"/>
        </w:rPr>
        <w:t xml:space="preserve"> </w:t>
      </w:r>
      <w:r w:rsidRPr="00812A1A">
        <w:rPr>
          <w:rFonts w:ascii="Arial" w:eastAsia="Calibri" w:hAnsi="Arial" w:cs="Arial"/>
        </w:rPr>
        <w:t>between via group email and messaging.</w:t>
      </w:r>
    </w:p>
    <w:p w:rsidR="00F932C1" w:rsidRDefault="00F932C1" w:rsidP="004E2DE5">
      <w:pPr>
        <w:spacing w:before="80"/>
        <w:rPr>
          <w:rFonts w:ascii="Arial" w:eastAsia="Calibri" w:hAnsi="Arial" w:cs="Arial"/>
        </w:rPr>
      </w:pPr>
    </w:p>
    <w:p w:rsidR="00F932C1" w:rsidRPr="0093534D" w:rsidRDefault="00F932C1" w:rsidP="0093534D">
      <w:pPr>
        <w:pStyle w:val="Heading1"/>
        <w:rPr>
          <w:rFonts w:ascii="Arial" w:eastAsia="Calibri" w:hAnsi="Arial" w:cs="Arial"/>
          <w:b/>
          <w:sz w:val="24"/>
          <w:szCs w:val="24"/>
        </w:rPr>
      </w:pPr>
      <w:r w:rsidRPr="0093534D">
        <w:rPr>
          <w:rFonts w:ascii="Arial" w:eastAsia="Calibri" w:hAnsi="Arial" w:cs="Arial"/>
          <w:b/>
          <w:sz w:val="24"/>
          <w:szCs w:val="24"/>
        </w:rPr>
        <w:t>Creative Assessment</w:t>
      </w:r>
    </w:p>
    <w:p w:rsidR="00F932C1" w:rsidRPr="00F932C1" w:rsidRDefault="00F932C1" w:rsidP="00F932C1">
      <w:pPr>
        <w:spacing w:before="80"/>
        <w:rPr>
          <w:rFonts w:ascii="Arial" w:eastAsia="Calibri" w:hAnsi="Arial" w:cs="Arial"/>
        </w:rPr>
      </w:pPr>
      <w:r w:rsidRPr="00F932C1">
        <w:rPr>
          <w:rFonts w:ascii="Arial" w:eastAsia="Calibri" w:hAnsi="Arial" w:cs="Arial"/>
        </w:rPr>
        <w:t>Research shows that the key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components of a functional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assessment interview lend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themselves well to a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telepractice model.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The collection of historical and behaviour of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concern data through a functional assessment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interview with relevant stakeholders was feasible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online in a manner that met all the expectations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of a quality service.</w:t>
      </w:r>
    </w:p>
    <w:p w:rsidR="00F932C1" w:rsidRPr="00F932C1" w:rsidRDefault="00F932C1" w:rsidP="00F932C1">
      <w:pPr>
        <w:spacing w:before="80"/>
        <w:rPr>
          <w:rFonts w:ascii="Arial" w:eastAsia="Calibri" w:hAnsi="Arial" w:cs="Arial"/>
        </w:rPr>
      </w:pPr>
      <w:r w:rsidRPr="00F932C1">
        <w:rPr>
          <w:rFonts w:ascii="Arial" w:eastAsia="Calibri" w:hAnsi="Arial" w:cs="Arial"/>
        </w:rPr>
        <w:t>“Key components of a functional assessment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of behaviour under the NDIS PBS Capability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Framework:</w:t>
      </w:r>
    </w:p>
    <w:p w:rsidR="00F932C1" w:rsidRPr="00F932C1" w:rsidRDefault="00F932C1" w:rsidP="00F932C1">
      <w:pPr>
        <w:pStyle w:val="ListParagraph"/>
        <w:numPr>
          <w:ilvl w:val="0"/>
          <w:numId w:val="21"/>
        </w:numPr>
        <w:spacing w:before="80"/>
        <w:rPr>
          <w:rFonts w:ascii="Arial" w:eastAsia="Calibri" w:hAnsi="Arial" w:cs="Arial"/>
        </w:rPr>
      </w:pPr>
      <w:r w:rsidRPr="00F932C1">
        <w:rPr>
          <w:rFonts w:ascii="Arial" w:eastAsia="Calibri" w:hAnsi="Arial" w:cs="Arial"/>
        </w:rPr>
        <w:t>gathering historical data</w:t>
      </w:r>
    </w:p>
    <w:p w:rsidR="00F932C1" w:rsidRPr="00F932C1" w:rsidRDefault="00F932C1" w:rsidP="00F932C1">
      <w:pPr>
        <w:pStyle w:val="ListParagraph"/>
        <w:numPr>
          <w:ilvl w:val="0"/>
          <w:numId w:val="21"/>
        </w:numPr>
        <w:spacing w:before="80"/>
        <w:rPr>
          <w:rFonts w:ascii="Arial" w:eastAsia="Calibri" w:hAnsi="Arial" w:cs="Arial"/>
        </w:rPr>
      </w:pPr>
      <w:r w:rsidRPr="00F932C1">
        <w:rPr>
          <w:rFonts w:ascii="Arial" w:eastAsia="Calibri" w:hAnsi="Arial" w:cs="Arial"/>
        </w:rPr>
        <w:t>collecting data on the behaviour of</w:t>
      </w:r>
    </w:p>
    <w:p w:rsidR="00F932C1" w:rsidRPr="00F932C1" w:rsidRDefault="00F932C1" w:rsidP="00F932C1">
      <w:pPr>
        <w:pStyle w:val="ListParagraph"/>
        <w:numPr>
          <w:ilvl w:val="0"/>
          <w:numId w:val="22"/>
        </w:numPr>
        <w:spacing w:before="80"/>
        <w:rPr>
          <w:rFonts w:ascii="Arial" w:eastAsia="Calibri" w:hAnsi="Arial" w:cs="Arial"/>
        </w:rPr>
      </w:pPr>
      <w:r w:rsidRPr="00F932C1">
        <w:rPr>
          <w:rFonts w:ascii="Arial" w:eastAsia="Calibri" w:hAnsi="Arial" w:cs="Arial"/>
        </w:rPr>
        <w:t>concern from a variety of sources</w:t>
      </w:r>
    </w:p>
    <w:p w:rsidR="00F932C1" w:rsidRPr="00F932C1" w:rsidRDefault="00F932C1" w:rsidP="00F932C1">
      <w:pPr>
        <w:pStyle w:val="ListParagraph"/>
        <w:numPr>
          <w:ilvl w:val="0"/>
          <w:numId w:val="22"/>
        </w:numPr>
        <w:spacing w:before="80"/>
        <w:rPr>
          <w:rFonts w:ascii="Arial" w:eastAsia="Calibri" w:hAnsi="Arial" w:cs="Arial"/>
        </w:rPr>
      </w:pPr>
      <w:r w:rsidRPr="00F932C1">
        <w:rPr>
          <w:rFonts w:ascii="Arial" w:eastAsia="Calibri" w:hAnsi="Arial" w:cs="Arial"/>
        </w:rPr>
        <w:t>observing the behaviour of concern</w:t>
      </w:r>
    </w:p>
    <w:p w:rsidR="0093534D" w:rsidRPr="0093534D" w:rsidRDefault="00F932C1" w:rsidP="00E4743D">
      <w:pPr>
        <w:spacing w:before="80"/>
        <w:rPr>
          <w:rFonts w:ascii="Arial" w:eastAsia="Calibri" w:hAnsi="Arial" w:cs="Arial"/>
        </w:rPr>
      </w:pPr>
      <w:r w:rsidRPr="00F932C1">
        <w:rPr>
          <w:rFonts w:ascii="Arial" w:eastAsia="Calibri" w:hAnsi="Arial" w:cs="Arial"/>
        </w:rPr>
        <w:lastRenderedPageBreak/>
        <w:t>This information is used to identify the setting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 xml:space="preserve">events, triggers, and consequences for </w:t>
      </w:r>
      <w:proofErr w:type="spellStart"/>
      <w:r w:rsidRPr="00F932C1">
        <w:rPr>
          <w:rFonts w:ascii="Arial" w:eastAsia="Calibri" w:hAnsi="Arial" w:cs="Arial"/>
        </w:rPr>
        <w:t>behaviours</w:t>
      </w:r>
      <w:proofErr w:type="spellEnd"/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of concern, the factors that support quality of life,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and the presence of restrictive practices.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These are used to construct a model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of understanding of the function of the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behaviour and the relationship between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the person and their environment.”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(PBS Capability Framework, 2019)</w:t>
      </w:r>
    </w:p>
    <w:p w:rsidR="00E4743D" w:rsidRPr="0093534D" w:rsidRDefault="00E4743D" w:rsidP="0093534D">
      <w:pPr>
        <w:pStyle w:val="Heading1"/>
        <w:rPr>
          <w:rFonts w:ascii="Arial" w:eastAsia="Calibri" w:hAnsi="Arial" w:cs="Arial"/>
          <w:b/>
          <w:sz w:val="24"/>
          <w:szCs w:val="24"/>
        </w:rPr>
      </w:pPr>
      <w:r w:rsidRPr="0093534D">
        <w:rPr>
          <w:rFonts w:ascii="Arial" w:eastAsia="Calibri" w:hAnsi="Arial" w:cs="Arial"/>
          <w:b/>
          <w:sz w:val="24"/>
          <w:szCs w:val="24"/>
        </w:rPr>
        <w:t>Screen sharing</w:t>
      </w:r>
    </w:p>
    <w:p w:rsidR="00E4743D" w:rsidRPr="00F932C1" w:rsidRDefault="00E4743D" w:rsidP="00E4743D">
      <w:pPr>
        <w:spacing w:before="80"/>
        <w:rPr>
          <w:rFonts w:ascii="Arial" w:eastAsia="Calibri" w:hAnsi="Arial" w:cs="Arial"/>
        </w:rPr>
      </w:pPr>
      <w:r w:rsidRPr="00F932C1">
        <w:rPr>
          <w:rFonts w:ascii="Arial" w:eastAsia="Calibri" w:hAnsi="Arial" w:cs="Arial"/>
        </w:rPr>
        <w:t>Screen sharing is a key strategy when collecting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data into templates such as an ABC form as it:</w:t>
      </w:r>
    </w:p>
    <w:p w:rsidR="00E4743D" w:rsidRPr="00F932C1" w:rsidRDefault="00E4743D" w:rsidP="00E4743D">
      <w:pPr>
        <w:pStyle w:val="ListParagraph"/>
        <w:numPr>
          <w:ilvl w:val="0"/>
          <w:numId w:val="20"/>
        </w:numPr>
        <w:rPr>
          <w:rFonts w:ascii="Arial" w:eastAsia="Calibri" w:hAnsi="Arial" w:cs="Arial"/>
        </w:rPr>
      </w:pPr>
      <w:r w:rsidRPr="00F932C1">
        <w:rPr>
          <w:rFonts w:ascii="Arial" w:eastAsia="Calibri" w:hAnsi="Arial" w:cs="Arial"/>
        </w:rPr>
        <w:t>ensures the person’s voice is accurately captured</w:t>
      </w:r>
    </w:p>
    <w:p w:rsidR="00E4743D" w:rsidRPr="00F932C1" w:rsidRDefault="00E4743D" w:rsidP="00E4743D">
      <w:pPr>
        <w:pStyle w:val="ListParagraph"/>
        <w:numPr>
          <w:ilvl w:val="0"/>
          <w:numId w:val="21"/>
        </w:numPr>
        <w:rPr>
          <w:rFonts w:ascii="Arial" w:eastAsia="Calibri" w:hAnsi="Arial" w:cs="Arial"/>
        </w:rPr>
      </w:pPr>
      <w:r w:rsidRPr="00F932C1">
        <w:rPr>
          <w:rFonts w:ascii="Arial" w:eastAsia="Calibri" w:hAnsi="Arial" w:cs="Arial"/>
        </w:rPr>
        <w:t>shows that the Behaviour Support Practitioner acknowledges their input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into understanding the behaviour</w:t>
      </w:r>
    </w:p>
    <w:p w:rsidR="00E4743D" w:rsidRPr="00F932C1" w:rsidRDefault="00E4743D" w:rsidP="00E4743D">
      <w:pPr>
        <w:pStyle w:val="ListParagraph"/>
        <w:numPr>
          <w:ilvl w:val="0"/>
          <w:numId w:val="21"/>
        </w:numPr>
        <w:rPr>
          <w:rFonts w:ascii="Arial" w:eastAsia="Calibri" w:hAnsi="Arial" w:cs="Arial"/>
        </w:rPr>
      </w:pPr>
      <w:r w:rsidRPr="00F932C1">
        <w:rPr>
          <w:rFonts w:ascii="Arial" w:eastAsia="Calibri" w:hAnsi="Arial" w:cs="Arial"/>
        </w:rPr>
        <w:t>shows that they are a valued part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of the process</w:t>
      </w:r>
    </w:p>
    <w:p w:rsidR="00E4743D" w:rsidRDefault="00E4743D" w:rsidP="00E4743D">
      <w:pPr>
        <w:spacing w:before="80"/>
        <w:rPr>
          <w:rFonts w:ascii="Arial" w:eastAsia="Calibri" w:hAnsi="Arial" w:cs="Arial"/>
        </w:rPr>
      </w:pPr>
      <w:r w:rsidRPr="00F932C1">
        <w:rPr>
          <w:rFonts w:ascii="Arial" w:eastAsia="Calibri" w:hAnsi="Arial" w:cs="Arial"/>
        </w:rPr>
        <w:t>Various online platforms can accommodate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the storage of private data associated with PBS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interventions.</w:t>
      </w:r>
      <w:r>
        <w:rPr>
          <w:rFonts w:ascii="Arial" w:eastAsia="Calibri" w:hAnsi="Arial" w:cs="Arial"/>
        </w:rPr>
        <w:t xml:space="preserve"> T</w:t>
      </w:r>
      <w:r w:rsidRPr="00F932C1">
        <w:rPr>
          <w:rFonts w:ascii="Arial" w:eastAsia="Calibri" w:hAnsi="Arial" w:cs="Arial"/>
        </w:rPr>
        <w:t>he Australian Privacy Act (1988) must be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adhered to at all times, so if there is a decision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to collect or store data online, look for Australian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companies that store their data on shore or use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a data collection system that saves the data to</w:t>
      </w:r>
      <w:r>
        <w:rPr>
          <w:rFonts w:ascii="Arial" w:eastAsia="Calibri" w:hAnsi="Arial" w:cs="Arial"/>
        </w:rPr>
        <w:t xml:space="preserve"> </w:t>
      </w:r>
      <w:r w:rsidRPr="00F932C1">
        <w:rPr>
          <w:rFonts w:ascii="Arial" w:eastAsia="Calibri" w:hAnsi="Arial" w:cs="Arial"/>
        </w:rPr>
        <w:t>the individual device or computer instead.</w:t>
      </w:r>
      <w:r>
        <w:rPr>
          <w:rFonts w:ascii="Arial" w:eastAsia="Calibri" w:hAnsi="Arial" w:cs="Arial"/>
        </w:rPr>
        <w:t xml:space="preserve"> </w:t>
      </w:r>
    </w:p>
    <w:p w:rsidR="00E4743D" w:rsidRPr="00E4743D" w:rsidRDefault="00E4743D" w:rsidP="00E4743D">
      <w:pPr>
        <w:spacing w:before="80"/>
        <w:rPr>
          <w:rFonts w:ascii="Arial" w:eastAsia="Calibri" w:hAnsi="Arial" w:cs="Arial"/>
        </w:rPr>
      </w:pPr>
      <w:proofErr w:type="spellStart"/>
      <w:r w:rsidRPr="00E4743D">
        <w:rPr>
          <w:rFonts w:ascii="Arial" w:eastAsia="Calibri" w:hAnsi="Arial" w:cs="Arial"/>
        </w:rPr>
        <w:t>Standardised</w:t>
      </w:r>
      <w:proofErr w:type="spellEnd"/>
      <w:r w:rsidRPr="00E4743D">
        <w:rPr>
          <w:rFonts w:ascii="Arial" w:eastAsia="Calibri" w:hAnsi="Arial" w:cs="Arial"/>
        </w:rPr>
        <w:t xml:space="preserve"> assessments can be completed</w:t>
      </w:r>
      <w:r>
        <w:rPr>
          <w:rFonts w:ascii="Arial" w:eastAsia="Calibri" w:hAnsi="Arial" w:cs="Arial"/>
        </w:rPr>
        <w:t xml:space="preserve"> </w:t>
      </w:r>
      <w:r w:rsidRPr="00E4743D">
        <w:rPr>
          <w:rFonts w:ascii="Arial" w:eastAsia="Calibri" w:hAnsi="Arial" w:cs="Arial"/>
        </w:rPr>
        <w:t>online or remotely, such as those found in the NDIS</w:t>
      </w:r>
      <w:r>
        <w:rPr>
          <w:rFonts w:ascii="Arial" w:eastAsia="Calibri" w:hAnsi="Arial" w:cs="Arial"/>
        </w:rPr>
        <w:t xml:space="preserve"> </w:t>
      </w:r>
      <w:r w:rsidRPr="00E4743D">
        <w:rPr>
          <w:rFonts w:ascii="Arial" w:eastAsia="Calibri" w:hAnsi="Arial" w:cs="Arial"/>
        </w:rPr>
        <w:t>Quality and Safeguards Commission Compendium</w:t>
      </w:r>
      <w:r>
        <w:rPr>
          <w:rFonts w:ascii="Arial" w:eastAsia="Calibri" w:hAnsi="Arial" w:cs="Arial"/>
        </w:rPr>
        <w:t xml:space="preserve"> </w:t>
      </w:r>
      <w:r w:rsidRPr="00E4743D">
        <w:rPr>
          <w:rFonts w:ascii="Arial" w:eastAsia="Calibri" w:hAnsi="Arial" w:cs="Arial"/>
        </w:rPr>
        <w:t>of Resources for Positive Behaviour Support (2019).</w:t>
      </w:r>
      <w:r>
        <w:rPr>
          <w:rFonts w:ascii="Arial" w:eastAsia="Calibri" w:hAnsi="Arial" w:cs="Arial"/>
        </w:rPr>
        <w:t xml:space="preserve"> </w:t>
      </w:r>
      <w:r w:rsidRPr="00E4743D">
        <w:rPr>
          <w:rFonts w:ascii="Arial" w:eastAsia="Calibri" w:hAnsi="Arial" w:cs="Arial"/>
        </w:rPr>
        <w:t>It is important to:</w:t>
      </w:r>
    </w:p>
    <w:p w:rsidR="00E4743D" w:rsidRPr="00E4743D" w:rsidRDefault="00E4743D" w:rsidP="00E4743D">
      <w:pPr>
        <w:pStyle w:val="ListParagraph"/>
        <w:numPr>
          <w:ilvl w:val="0"/>
          <w:numId w:val="23"/>
        </w:numPr>
        <w:spacing w:before="80"/>
        <w:rPr>
          <w:rFonts w:ascii="Arial" w:eastAsia="Calibri" w:hAnsi="Arial" w:cs="Arial"/>
        </w:rPr>
      </w:pPr>
      <w:r w:rsidRPr="00E4743D">
        <w:rPr>
          <w:rFonts w:ascii="Arial" w:eastAsia="Calibri" w:hAnsi="Arial" w:cs="Arial"/>
        </w:rPr>
        <w:t xml:space="preserve">test the audio-visual quality and attempt to </w:t>
      </w:r>
      <w:proofErr w:type="spellStart"/>
      <w:r w:rsidRPr="00E4743D">
        <w:rPr>
          <w:rFonts w:ascii="Arial" w:eastAsia="Calibri" w:hAnsi="Arial" w:cs="Arial"/>
        </w:rPr>
        <w:t>minimise</w:t>
      </w:r>
      <w:proofErr w:type="spellEnd"/>
      <w:r w:rsidRPr="00E4743D">
        <w:rPr>
          <w:rFonts w:ascii="Arial" w:eastAsia="Calibri" w:hAnsi="Arial" w:cs="Arial"/>
        </w:rPr>
        <w:t xml:space="preserve"> distractions in both yours and the</w:t>
      </w:r>
      <w:r>
        <w:rPr>
          <w:rFonts w:ascii="Arial" w:eastAsia="Calibri" w:hAnsi="Arial" w:cs="Arial"/>
        </w:rPr>
        <w:t xml:space="preserve"> </w:t>
      </w:r>
      <w:r w:rsidRPr="00E4743D">
        <w:rPr>
          <w:rFonts w:ascii="Arial" w:eastAsia="Calibri" w:hAnsi="Arial" w:cs="Arial"/>
        </w:rPr>
        <w:t>participant’s background environments</w:t>
      </w:r>
    </w:p>
    <w:p w:rsidR="00E4743D" w:rsidRPr="00E4743D" w:rsidRDefault="00E4743D" w:rsidP="00E4743D">
      <w:pPr>
        <w:pStyle w:val="ListParagraph"/>
        <w:numPr>
          <w:ilvl w:val="0"/>
          <w:numId w:val="23"/>
        </w:numPr>
        <w:spacing w:before="80"/>
        <w:rPr>
          <w:rFonts w:ascii="Arial" w:eastAsia="Calibri" w:hAnsi="Arial" w:cs="Arial"/>
        </w:rPr>
      </w:pPr>
      <w:r w:rsidRPr="00E4743D">
        <w:rPr>
          <w:rFonts w:ascii="Arial" w:eastAsia="Calibri" w:hAnsi="Arial" w:cs="Arial"/>
        </w:rPr>
        <w:t>run through the assessment prior to administration and make any notes on how this will differ using your method of</w:t>
      </w:r>
      <w:r>
        <w:rPr>
          <w:rFonts w:ascii="Arial" w:eastAsia="Calibri" w:hAnsi="Arial" w:cs="Arial"/>
        </w:rPr>
        <w:t xml:space="preserve"> </w:t>
      </w:r>
      <w:r w:rsidRPr="00E4743D">
        <w:rPr>
          <w:rFonts w:ascii="Arial" w:eastAsia="Calibri" w:hAnsi="Arial" w:cs="Arial"/>
        </w:rPr>
        <w:t>telepractice</w:t>
      </w:r>
    </w:p>
    <w:p w:rsidR="00E4743D" w:rsidRPr="00E4743D" w:rsidRDefault="00E4743D" w:rsidP="00E4743D">
      <w:pPr>
        <w:pStyle w:val="ListParagraph"/>
        <w:numPr>
          <w:ilvl w:val="0"/>
          <w:numId w:val="23"/>
        </w:numPr>
        <w:spacing w:before="80"/>
        <w:rPr>
          <w:rFonts w:ascii="Arial" w:eastAsia="Calibri" w:hAnsi="Arial" w:cs="Arial"/>
        </w:rPr>
      </w:pPr>
      <w:r w:rsidRPr="00E4743D">
        <w:rPr>
          <w:rFonts w:ascii="Arial" w:eastAsia="Calibri" w:hAnsi="Arial" w:cs="Arial"/>
        </w:rPr>
        <w:t>ask for a local support person to sit with the person on the other end, to ensure clarity of responses and support with</w:t>
      </w:r>
      <w:r>
        <w:rPr>
          <w:rFonts w:ascii="Arial" w:eastAsia="Calibri" w:hAnsi="Arial" w:cs="Arial"/>
        </w:rPr>
        <w:t xml:space="preserve"> </w:t>
      </w:r>
      <w:r w:rsidRPr="00E4743D">
        <w:rPr>
          <w:rFonts w:ascii="Arial" w:eastAsia="Calibri" w:hAnsi="Arial" w:cs="Arial"/>
        </w:rPr>
        <w:t>any explanation</w:t>
      </w:r>
    </w:p>
    <w:p w:rsidR="00E4743D" w:rsidRPr="0093534D" w:rsidRDefault="00E4743D" w:rsidP="00E4743D">
      <w:pPr>
        <w:pStyle w:val="ListParagraph"/>
        <w:numPr>
          <w:ilvl w:val="0"/>
          <w:numId w:val="23"/>
        </w:numPr>
        <w:spacing w:before="80"/>
        <w:rPr>
          <w:rFonts w:ascii="Arial" w:eastAsia="Calibri" w:hAnsi="Arial" w:cs="Arial"/>
        </w:rPr>
      </w:pPr>
      <w:proofErr w:type="gramStart"/>
      <w:r w:rsidRPr="00E4743D">
        <w:rPr>
          <w:rFonts w:ascii="Arial" w:eastAsia="Calibri" w:hAnsi="Arial" w:cs="Arial"/>
        </w:rPr>
        <w:t>make</w:t>
      </w:r>
      <w:proofErr w:type="gramEnd"/>
      <w:r w:rsidRPr="00E4743D">
        <w:rPr>
          <w:rFonts w:ascii="Arial" w:eastAsia="Calibri" w:hAnsi="Arial" w:cs="Arial"/>
        </w:rPr>
        <w:t xml:space="preserve"> a note in reporting on whether the administration was impacted by any features of the environment or the person’s</w:t>
      </w:r>
      <w:r>
        <w:rPr>
          <w:rFonts w:ascii="Arial" w:eastAsia="Calibri" w:hAnsi="Arial" w:cs="Arial"/>
        </w:rPr>
        <w:t xml:space="preserve"> </w:t>
      </w:r>
      <w:r w:rsidRPr="00E4743D">
        <w:rPr>
          <w:rFonts w:ascii="Arial" w:eastAsia="Calibri" w:hAnsi="Arial" w:cs="Arial"/>
        </w:rPr>
        <w:t xml:space="preserve">engagement with the </w:t>
      </w:r>
      <w:proofErr w:type="spellStart"/>
      <w:r w:rsidRPr="00E4743D">
        <w:rPr>
          <w:rFonts w:ascii="Arial" w:eastAsia="Calibri" w:hAnsi="Arial" w:cs="Arial"/>
        </w:rPr>
        <w:t>telepractice</w:t>
      </w:r>
      <w:proofErr w:type="spellEnd"/>
      <w:r w:rsidRPr="00E4743D">
        <w:rPr>
          <w:rFonts w:ascii="Arial" w:eastAsia="Calibri" w:hAnsi="Arial" w:cs="Arial"/>
        </w:rPr>
        <w:t xml:space="preserve"> platform.</w:t>
      </w:r>
    </w:p>
    <w:p w:rsidR="00E02C6A" w:rsidRPr="0093534D" w:rsidRDefault="00E02C6A" w:rsidP="0093534D">
      <w:pPr>
        <w:pStyle w:val="Heading1"/>
        <w:rPr>
          <w:rFonts w:ascii="Arial" w:eastAsia="Calibri" w:hAnsi="Arial" w:cs="Arial"/>
          <w:b/>
          <w:sz w:val="24"/>
          <w:szCs w:val="24"/>
        </w:rPr>
      </w:pPr>
      <w:r w:rsidRPr="0093534D">
        <w:rPr>
          <w:rFonts w:ascii="Arial" w:eastAsia="Calibri" w:hAnsi="Arial" w:cs="Arial"/>
          <w:b/>
          <w:sz w:val="24"/>
          <w:szCs w:val="24"/>
        </w:rPr>
        <w:t>Creative observation</w:t>
      </w:r>
    </w:p>
    <w:p w:rsidR="00AB3AFF" w:rsidRDefault="00E02C6A" w:rsidP="00E02C6A">
      <w:pPr>
        <w:spacing w:before="80"/>
        <w:rPr>
          <w:rFonts w:ascii="Arial" w:eastAsia="Calibri" w:hAnsi="Arial" w:cs="Arial"/>
        </w:rPr>
      </w:pPr>
      <w:r w:rsidRPr="00E02C6A">
        <w:rPr>
          <w:rFonts w:ascii="Arial" w:eastAsia="Calibri" w:hAnsi="Arial" w:cs="Arial"/>
        </w:rPr>
        <w:t>Behaviour Support Practitioners need to</w:t>
      </w:r>
      <w:r w:rsidR="00D330CA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 xml:space="preserve">think creatively when observing </w:t>
      </w:r>
      <w:proofErr w:type="spellStart"/>
      <w:r w:rsidRPr="00E02C6A">
        <w:rPr>
          <w:rFonts w:ascii="Arial" w:eastAsia="Calibri" w:hAnsi="Arial" w:cs="Arial"/>
        </w:rPr>
        <w:t>behaviours</w:t>
      </w:r>
      <w:proofErr w:type="spellEnd"/>
      <w:r w:rsidR="00D330CA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of concern to inform planning.</w:t>
      </w:r>
      <w:r w:rsidR="00D330CA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 xml:space="preserve">Filming </w:t>
      </w:r>
      <w:proofErr w:type="spellStart"/>
      <w:r w:rsidRPr="00E02C6A">
        <w:rPr>
          <w:rFonts w:ascii="Arial" w:eastAsia="Calibri" w:hAnsi="Arial" w:cs="Arial"/>
        </w:rPr>
        <w:t>behaviours</w:t>
      </w:r>
      <w:proofErr w:type="spellEnd"/>
      <w:r w:rsidRPr="00E02C6A">
        <w:rPr>
          <w:rFonts w:ascii="Arial" w:eastAsia="Calibri" w:hAnsi="Arial" w:cs="Arial"/>
        </w:rPr>
        <w:t xml:space="preserve"> of concern is often raised</w:t>
      </w:r>
      <w:r w:rsidR="00D330CA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as an option for providing insight into th</w:t>
      </w:r>
      <w:r w:rsidR="00D330CA">
        <w:rPr>
          <w:rFonts w:ascii="Arial" w:eastAsia="Calibri" w:hAnsi="Arial" w:cs="Arial"/>
        </w:rPr>
        <w:t xml:space="preserve">e </w:t>
      </w:r>
      <w:r w:rsidRPr="00E02C6A">
        <w:rPr>
          <w:rFonts w:ascii="Arial" w:eastAsia="Calibri" w:hAnsi="Arial" w:cs="Arial"/>
        </w:rPr>
        <w:t>behaviour for team members. Behaviour</w:t>
      </w:r>
      <w:r w:rsidR="00D330CA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Support Practitioners need to apply the same</w:t>
      </w:r>
      <w:r w:rsidR="00D330CA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ethical principles and clinical judgements as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expected in standard in-person services.</w:t>
      </w:r>
      <w:r w:rsidR="00AB3AFF">
        <w:rPr>
          <w:rFonts w:ascii="Arial" w:eastAsia="Calibri" w:hAnsi="Arial" w:cs="Arial"/>
        </w:rPr>
        <w:t xml:space="preserve"> </w:t>
      </w:r>
    </w:p>
    <w:p w:rsidR="00E02C6A" w:rsidRPr="00E02C6A" w:rsidRDefault="00E02C6A" w:rsidP="00E02C6A">
      <w:pPr>
        <w:spacing w:before="80"/>
        <w:rPr>
          <w:rFonts w:ascii="Arial" w:eastAsia="Calibri" w:hAnsi="Arial" w:cs="Arial"/>
        </w:rPr>
      </w:pPr>
      <w:r w:rsidRPr="00E02C6A">
        <w:rPr>
          <w:rFonts w:ascii="Arial" w:eastAsia="Calibri" w:hAnsi="Arial" w:cs="Arial"/>
        </w:rPr>
        <w:t xml:space="preserve">De-escalation of </w:t>
      </w:r>
      <w:proofErr w:type="spellStart"/>
      <w:r w:rsidRPr="00E02C6A">
        <w:rPr>
          <w:rFonts w:ascii="Arial" w:eastAsia="Calibri" w:hAnsi="Arial" w:cs="Arial"/>
        </w:rPr>
        <w:t>behaviours</w:t>
      </w:r>
      <w:proofErr w:type="spellEnd"/>
      <w:r w:rsidRPr="00E02C6A">
        <w:rPr>
          <w:rFonts w:ascii="Arial" w:eastAsia="Calibri" w:hAnsi="Arial" w:cs="Arial"/>
        </w:rPr>
        <w:t>, managing risk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and supporting the person with a behaviour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of concern is always the priority. Filming</w:t>
      </w:r>
      <w:r w:rsidR="00AB3AFF">
        <w:rPr>
          <w:rFonts w:ascii="Arial" w:eastAsia="Calibri" w:hAnsi="Arial" w:cs="Arial"/>
        </w:rPr>
        <w:t xml:space="preserve"> </w:t>
      </w:r>
      <w:proofErr w:type="spellStart"/>
      <w:r w:rsidRPr="00E02C6A">
        <w:rPr>
          <w:rFonts w:ascii="Arial" w:eastAsia="Calibri" w:hAnsi="Arial" w:cs="Arial"/>
        </w:rPr>
        <w:t>behaviours</w:t>
      </w:r>
      <w:proofErr w:type="spellEnd"/>
      <w:r w:rsidRPr="00E02C6A">
        <w:rPr>
          <w:rFonts w:ascii="Arial" w:eastAsia="Calibri" w:hAnsi="Arial" w:cs="Arial"/>
        </w:rPr>
        <w:t xml:space="preserve"> is not a standard practice in TelePBS</w:t>
      </w:r>
      <w:r w:rsidR="00AB3AFF">
        <w:rPr>
          <w:rFonts w:ascii="Arial" w:eastAsia="Calibri" w:hAnsi="Arial" w:cs="Arial"/>
        </w:rPr>
        <w:t xml:space="preserve"> a</w:t>
      </w:r>
      <w:r w:rsidRPr="00E02C6A">
        <w:rPr>
          <w:rFonts w:ascii="Arial" w:eastAsia="Calibri" w:hAnsi="Arial" w:cs="Arial"/>
        </w:rPr>
        <w:t>nd should be managed very carefully.</w:t>
      </w:r>
    </w:p>
    <w:p w:rsidR="00E02C6A" w:rsidRPr="00E02C6A" w:rsidRDefault="00E02C6A" w:rsidP="00E02C6A">
      <w:pPr>
        <w:spacing w:before="80"/>
        <w:rPr>
          <w:rFonts w:ascii="Arial" w:eastAsia="Calibri" w:hAnsi="Arial" w:cs="Arial"/>
        </w:rPr>
      </w:pPr>
      <w:r w:rsidRPr="00E02C6A">
        <w:rPr>
          <w:rFonts w:ascii="Arial" w:eastAsia="Calibri" w:hAnsi="Arial" w:cs="Arial"/>
        </w:rPr>
        <w:t xml:space="preserve">Therefore, while filming </w:t>
      </w:r>
      <w:proofErr w:type="spellStart"/>
      <w:r w:rsidRPr="00E02C6A">
        <w:rPr>
          <w:rFonts w:ascii="Arial" w:eastAsia="Calibri" w:hAnsi="Arial" w:cs="Arial"/>
        </w:rPr>
        <w:t>behaviours</w:t>
      </w:r>
      <w:proofErr w:type="spellEnd"/>
      <w:r w:rsidRPr="00E02C6A">
        <w:rPr>
          <w:rFonts w:ascii="Arial" w:eastAsia="Calibri" w:hAnsi="Arial" w:cs="Arial"/>
        </w:rPr>
        <w:t xml:space="preserve"> of concern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is beneficial for observation, it can also delay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support provided to the person, put them and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 xml:space="preserve">others at risk of harm, and has the </w:t>
      </w:r>
      <w:r w:rsidRPr="00E02C6A">
        <w:rPr>
          <w:rFonts w:ascii="Arial" w:eastAsia="Calibri" w:hAnsi="Arial" w:cs="Arial"/>
        </w:rPr>
        <w:lastRenderedPageBreak/>
        <w:t>potential to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 xml:space="preserve">further escalate the </w:t>
      </w:r>
      <w:proofErr w:type="spellStart"/>
      <w:r w:rsidRPr="00E02C6A">
        <w:rPr>
          <w:rFonts w:ascii="Arial" w:eastAsia="Calibri" w:hAnsi="Arial" w:cs="Arial"/>
        </w:rPr>
        <w:t>situation.The</w:t>
      </w:r>
      <w:proofErr w:type="spellEnd"/>
      <w:r w:rsidRPr="00E02C6A">
        <w:rPr>
          <w:rFonts w:ascii="Arial" w:eastAsia="Calibri" w:hAnsi="Arial" w:cs="Arial"/>
        </w:rPr>
        <w:t xml:space="preserve"> transmission of these videos via email or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file sharing also raises issues with data privacy,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the possibility of explicit content being shared,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and lack of consent of the person to share the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recording.</w:t>
      </w:r>
    </w:p>
    <w:p w:rsidR="00E02C6A" w:rsidRPr="00E02C6A" w:rsidRDefault="00E02C6A" w:rsidP="00E02C6A">
      <w:pPr>
        <w:spacing w:before="80"/>
        <w:rPr>
          <w:rFonts w:ascii="Arial" w:eastAsia="Calibri" w:hAnsi="Arial" w:cs="Arial"/>
        </w:rPr>
      </w:pPr>
      <w:r w:rsidRPr="00E02C6A">
        <w:rPr>
          <w:rFonts w:ascii="Arial" w:eastAsia="Calibri" w:hAnsi="Arial" w:cs="Arial"/>
        </w:rPr>
        <w:t xml:space="preserve">Therefore, just because </w:t>
      </w:r>
      <w:proofErr w:type="spellStart"/>
      <w:r w:rsidRPr="00E02C6A">
        <w:rPr>
          <w:rFonts w:ascii="Arial" w:eastAsia="Calibri" w:hAnsi="Arial" w:cs="Arial"/>
        </w:rPr>
        <w:t>behaviours</w:t>
      </w:r>
      <w:proofErr w:type="spellEnd"/>
      <w:r w:rsidRPr="00E02C6A">
        <w:rPr>
          <w:rFonts w:ascii="Arial" w:eastAsia="Calibri" w:hAnsi="Arial" w:cs="Arial"/>
        </w:rPr>
        <w:t xml:space="preserve"> of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concern can be filmed, doesn’t mean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they should be.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Being a “fly on the wall” however may offer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more insight into the participant’s interaction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with others in their natural environment.</w:t>
      </w:r>
    </w:p>
    <w:p w:rsidR="00E02C6A" w:rsidRPr="00E02C6A" w:rsidRDefault="00E02C6A" w:rsidP="00E02C6A">
      <w:pPr>
        <w:spacing w:before="80"/>
        <w:rPr>
          <w:rFonts w:ascii="Arial" w:eastAsia="Calibri" w:hAnsi="Arial" w:cs="Arial"/>
        </w:rPr>
      </w:pPr>
      <w:r w:rsidRPr="00E02C6A">
        <w:rPr>
          <w:rFonts w:ascii="Arial" w:eastAsia="Calibri" w:hAnsi="Arial" w:cs="Arial"/>
        </w:rPr>
        <w:t>With permission from all involved and where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appropriate, the support person can:</w:t>
      </w:r>
    </w:p>
    <w:p w:rsidR="00E02C6A" w:rsidRPr="00AB3AFF" w:rsidRDefault="00E02C6A" w:rsidP="00AB3AFF">
      <w:pPr>
        <w:pStyle w:val="ListParagraph"/>
        <w:numPr>
          <w:ilvl w:val="0"/>
          <w:numId w:val="23"/>
        </w:numPr>
        <w:spacing w:before="80"/>
        <w:rPr>
          <w:rFonts w:ascii="Arial" w:eastAsia="Calibri" w:hAnsi="Arial" w:cs="Arial"/>
        </w:rPr>
      </w:pPr>
      <w:r w:rsidRPr="00AB3AFF">
        <w:rPr>
          <w:rFonts w:ascii="Arial" w:eastAsia="Calibri" w:hAnsi="Arial" w:cs="Arial"/>
        </w:rPr>
        <w:t>place the device/laptop on a shelf allowing</w:t>
      </w:r>
      <w:r w:rsidR="00AB3AFF" w:rsidRPr="00AB3AFF">
        <w:rPr>
          <w:rFonts w:ascii="Arial" w:eastAsia="Calibri" w:hAnsi="Arial" w:cs="Arial"/>
        </w:rPr>
        <w:t xml:space="preserve"> </w:t>
      </w:r>
      <w:r w:rsidRPr="00AB3AFF">
        <w:rPr>
          <w:rFonts w:ascii="Arial" w:eastAsia="Calibri" w:hAnsi="Arial" w:cs="Arial"/>
        </w:rPr>
        <w:t>the Behaviour Support Practitioner to see</w:t>
      </w:r>
      <w:r w:rsidR="00AB3AFF" w:rsidRPr="00AB3AFF">
        <w:rPr>
          <w:rFonts w:ascii="Arial" w:eastAsia="Calibri" w:hAnsi="Arial" w:cs="Arial"/>
        </w:rPr>
        <w:t xml:space="preserve"> </w:t>
      </w:r>
      <w:r w:rsidRPr="00AB3AFF">
        <w:rPr>
          <w:rFonts w:ascii="Arial" w:eastAsia="Calibri" w:hAnsi="Arial" w:cs="Arial"/>
        </w:rPr>
        <w:t>the whole environment rather than just</w:t>
      </w:r>
      <w:r w:rsidR="00AB3AFF" w:rsidRPr="00AB3AFF">
        <w:rPr>
          <w:rFonts w:ascii="Arial" w:eastAsia="Calibri" w:hAnsi="Arial" w:cs="Arial"/>
        </w:rPr>
        <w:t xml:space="preserve"> </w:t>
      </w:r>
      <w:proofErr w:type="spellStart"/>
      <w:r w:rsidRPr="00AB3AFF">
        <w:rPr>
          <w:rFonts w:ascii="Arial" w:eastAsia="Calibri" w:hAnsi="Arial" w:cs="Arial"/>
        </w:rPr>
        <w:t>focussing</w:t>
      </w:r>
      <w:proofErr w:type="spellEnd"/>
      <w:r w:rsidRPr="00AB3AFF">
        <w:rPr>
          <w:rFonts w:ascii="Arial" w:eastAsia="Calibri" w:hAnsi="Arial" w:cs="Arial"/>
        </w:rPr>
        <w:t xml:space="preserve"> on the person.</w:t>
      </w:r>
    </w:p>
    <w:p w:rsidR="00E02C6A" w:rsidRPr="00AB3AFF" w:rsidRDefault="00E02C6A" w:rsidP="00AB3AFF">
      <w:pPr>
        <w:pStyle w:val="ListParagraph"/>
        <w:numPr>
          <w:ilvl w:val="0"/>
          <w:numId w:val="23"/>
        </w:numPr>
        <w:spacing w:before="80"/>
        <w:rPr>
          <w:rFonts w:ascii="Arial" w:eastAsia="Calibri" w:hAnsi="Arial" w:cs="Arial"/>
        </w:rPr>
      </w:pPr>
      <w:r w:rsidRPr="00AB3AFF">
        <w:rPr>
          <w:rFonts w:ascii="Arial" w:eastAsia="Calibri" w:hAnsi="Arial" w:cs="Arial"/>
        </w:rPr>
        <w:t>take the Behaviour Support Practitioner on</w:t>
      </w:r>
      <w:r w:rsidR="00AB3AFF" w:rsidRPr="00AB3AFF">
        <w:rPr>
          <w:rFonts w:ascii="Arial" w:eastAsia="Calibri" w:hAnsi="Arial" w:cs="Arial"/>
        </w:rPr>
        <w:t xml:space="preserve"> </w:t>
      </w:r>
      <w:r w:rsidRPr="00AB3AFF">
        <w:rPr>
          <w:rFonts w:ascii="Arial" w:eastAsia="Calibri" w:hAnsi="Arial" w:cs="Arial"/>
        </w:rPr>
        <w:t>a virtual tour of the environment</w:t>
      </w:r>
    </w:p>
    <w:p w:rsidR="00E02C6A" w:rsidRPr="00AB3AFF" w:rsidRDefault="00E02C6A" w:rsidP="00AB3AFF">
      <w:pPr>
        <w:pStyle w:val="ListParagraph"/>
        <w:numPr>
          <w:ilvl w:val="0"/>
          <w:numId w:val="23"/>
        </w:numPr>
        <w:spacing w:before="80"/>
        <w:rPr>
          <w:rFonts w:ascii="Arial" w:eastAsia="Calibri" w:hAnsi="Arial" w:cs="Arial"/>
        </w:rPr>
      </w:pPr>
      <w:r w:rsidRPr="00AB3AFF">
        <w:rPr>
          <w:rFonts w:ascii="Arial" w:eastAsia="Calibri" w:hAnsi="Arial" w:cs="Arial"/>
        </w:rPr>
        <w:t xml:space="preserve">ask the person to point out their </w:t>
      </w:r>
      <w:proofErr w:type="spellStart"/>
      <w:r w:rsidRPr="00AB3AFF">
        <w:rPr>
          <w:rFonts w:ascii="Arial" w:eastAsia="Calibri" w:hAnsi="Arial" w:cs="Arial"/>
        </w:rPr>
        <w:t>favourite</w:t>
      </w:r>
      <w:proofErr w:type="spellEnd"/>
      <w:r w:rsidR="00AB3AFF" w:rsidRPr="00AB3AFF">
        <w:rPr>
          <w:rFonts w:ascii="Arial" w:eastAsia="Calibri" w:hAnsi="Arial" w:cs="Arial"/>
        </w:rPr>
        <w:t xml:space="preserve"> </w:t>
      </w:r>
      <w:r w:rsidRPr="00AB3AFF">
        <w:rPr>
          <w:rFonts w:ascii="Arial" w:eastAsia="Calibri" w:hAnsi="Arial" w:cs="Arial"/>
        </w:rPr>
        <w:t xml:space="preserve">and not so </w:t>
      </w:r>
      <w:proofErr w:type="spellStart"/>
      <w:r w:rsidRPr="00AB3AFF">
        <w:rPr>
          <w:rFonts w:ascii="Arial" w:eastAsia="Calibri" w:hAnsi="Arial" w:cs="Arial"/>
        </w:rPr>
        <w:t>favourite</w:t>
      </w:r>
      <w:proofErr w:type="spellEnd"/>
      <w:r w:rsidRPr="00AB3AFF">
        <w:rPr>
          <w:rFonts w:ascii="Arial" w:eastAsia="Calibri" w:hAnsi="Arial" w:cs="Arial"/>
        </w:rPr>
        <w:t xml:space="preserve"> things in each space</w:t>
      </w:r>
      <w:r w:rsidR="00AB3AFF" w:rsidRPr="00AB3AFF">
        <w:rPr>
          <w:rFonts w:ascii="Arial" w:eastAsia="Calibri" w:hAnsi="Arial" w:cs="Arial"/>
        </w:rPr>
        <w:t xml:space="preserve"> </w:t>
      </w:r>
      <w:r w:rsidRPr="00AB3AFF">
        <w:rPr>
          <w:rFonts w:ascii="Arial" w:eastAsia="Calibri" w:hAnsi="Arial" w:cs="Arial"/>
        </w:rPr>
        <w:t>(if there are known concerns about</w:t>
      </w:r>
      <w:r w:rsidR="00AB3AFF" w:rsidRPr="00AB3AFF">
        <w:rPr>
          <w:rFonts w:ascii="Arial" w:eastAsia="Calibri" w:hAnsi="Arial" w:cs="Arial"/>
        </w:rPr>
        <w:t xml:space="preserve"> </w:t>
      </w:r>
      <w:r w:rsidRPr="00AB3AFF">
        <w:rPr>
          <w:rFonts w:ascii="Arial" w:eastAsia="Calibri" w:hAnsi="Arial" w:cs="Arial"/>
        </w:rPr>
        <w:t>different areas of the house)</w:t>
      </w:r>
    </w:p>
    <w:p w:rsidR="00E02C6A" w:rsidRPr="00E02C6A" w:rsidRDefault="00E02C6A" w:rsidP="00E02C6A">
      <w:pPr>
        <w:spacing w:before="80"/>
        <w:rPr>
          <w:rFonts w:ascii="Arial" w:eastAsia="Calibri" w:hAnsi="Arial" w:cs="Arial"/>
        </w:rPr>
      </w:pPr>
      <w:r w:rsidRPr="00E02C6A">
        <w:rPr>
          <w:rFonts w:ascii="Arial" w:eastAsia="Calibri" w:hAnsi="Arial" w:cs="Arial"/>
        </w:rPr>
        <w:t>This whole of environment approach also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allows a Behaviour Support Practitioner to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observe restrictive practices.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It is good to talk to the support team about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the value of observation via telepractice.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This conversation could sound like…</w:t>
      </w:r>
    </w:p>
    <w:p w:rsidR="00E02C6A" w:rsidRPr="00AB3AFF" w:rsidRDefault="00E02C6A" w:rsidP="00AB3AFF">
      <w:pPr>
        <w:spacing w:before="80"/>
        <w:ind w:left="720" w:right="720"/>
        <w:rPr>
          <w:rFonts w:ascii="Arial" w:eastAsia="Calibri" w:hAnsi="Arial" w:cs="Arial"/>
          <w:i/>
        </w:rPr>
      </w:pPr>
      <w:r w:rsidRPr="00AB3AFF">
        <w:rPr>
          <w:rFonts w:ascii="Arial" w:eastAsia="Calibri" w:hAnsi="Arial" w:cs="Arial"/>
          <w:i/>
        </w:rPr>
        <w:t>“The benefit of being on screen is I</w:t>
      </w:r>
      <w:r w:rsidR="00AB3AFF" w:rsidRPr="00AB3AFF">
        <w:rPr>
          <w:rFonts w:ascii="Arial" w:eastAsia="Calibri" w:hAnsi="Arial" w:cs="Arial"/>
          <w:i/>
        </w:rPr>
        <w:t xml:space="preserve"> </w:t>
      </w:r>
      <w:r w:rsidRPr="00AB3AFF">
        <w:rPr>
          <w:rFonts w:ascii="Arial" w:eastAsia="Calibri" w:hAnsi="Arial" w:cs="Arial"/>
          <w:i/>
        </w:rPr>
        <w:t>get to see the person in their natural</w:t>
      </w:r>
      <w:r w:rsidR="00AB3AFF">
        <w:rPr>
          <w:rFonts w:ascii="Arial" w:eastAsia="Calibri" w:hAnsi="Arial" w:cs="Arial"/>
          <w:i/>
        </w:rPr>
        <w:t xml:space="preserve"> </w:t>
      </w:r>
      <w:r w:rsidRPr="00AB3AFF">
        <w:rPr>
          <w:rFonts w:ascii="Arial" w:eastAsia="Calibri" w:hAnsi="Arial" w:cs="Arial"/>
          <w:i/>
        </w:rPr>
        <w:t>environment, the way they are every day</w:t>
      </w:r>
      <w:r w:rsidR="00AB3AFF">
        <w:rPr>
          <w:rFonts w:ascii="Arial" w:eastAsia="Calibri" w:hAnsi="Arial" w:cs="Arial"/>
          <w:i/>
        </w:rPr>
        <w:t xml:space="preserve"> </w:t>
      </w:r>
      <w:r w:rsidRPr="00AB3AFF">
        <w:rPr>
          <w:rFonts w:ascii="Arial" w:eastAsia="Calibri" w:hAnsi="Arial" w:cs="Arial"/>
          <w:i/>
        </w:rPr>
        <w:t>with you. This gives me a good idea about</w:t>
      </w:r>
      <w:r w:rsidR="00AB3AFF">
        <w:rPr>
          <w:rFonts w:ascii="Arial" w:eastAsia="Calibri" w:hAnsi="Arial" w:cs="Arial"/>
          <w:i/>
        </w:rPr>
        <w:t xml:space="preserve"> </w:t>
      </w:r>
      <w:r w:rsidRPr="00AB3AFF">
        <w:rPr>
          <w:rFonts w:ascii="Arial" w:eastAsia="Calibri" w:hAnsi="Arial" w:cs="Arial"/>
          <w:i/>
        </w:rPr>
        <w:t>what they like, what they don’t like and</w:t>
      </w:r>
      <w:r w:rsidR="00AB3AFF">
        <w:rPr>
          <w:rFonts w:ascii="Arial" w:eastAsia="Calibri" w:hAnsi="Arial" w:cs="Arial"/>
          <w:i/>
        </w:rPr>
        <w:t xml:space="preserve"> </w:t>
      </w:r>
      <w:r w:rsidRPr="00AB3AFF">
        <w:rPr>
          <w:rFonts w:ascii="Arial" w:eastAsia="Calibri" w:hAnsi="Arial" w:cs="Arial"/>
          <w:i/>
        </w:rPr>
        <w:t>how they interact with others and their</w:t>
      </w:r>
      <w:r w:rsidR="00AB3AFF">
        <w:rPr>
          <w:rFonts w:ascii="Arial" w:eastAsia="Calibri" w:hAnsi="Arial" w:cs="Arial"/>
          <w:i/>
        </w:rPr>
        <w:t xml:space="preserve"> </w:t>
      </w:r>
      <w:r w:rsidRPr="00AB3AFF">
        <w:rPr>
          <w:rFonts w:ascii="Arial" w:eastAsia="Calibri" w:hAnsi="Arial" w:cs="Arial"/>
          <w:i/>
        </w:rPr>
        <w:t>environment. If I do get to see the behaviour</w:t>
      </w:r>
      <w:r w:rsidR="00AB3AFF">
        <w:rPr>
          <w:rFonts w:ascii="Arial" w:eastAsia="Calibri" w:hAnsi="Arial" w:cs="Arial"/>
          <w:i/>
        </w:rPr>
        <w:t xml:space="preserve"> </w:t>
      </w:r>
      <w:r w:rsidRPr="00AB3AFF">
        <w:rPr>
          <w:rFonts w:ascii="Arial" w:eastAsia="Calibri" w:hAnsi="Arial" w:cs="Arial"/>
          <w:i/>
        </w:rPr>
        <w:t>of concern, then I know I am seeing it</w:t>
      </w:r>
      <w:r w:rsidR="00AB3AFF">
        <w:rPr>
          <w:rFonts w:ascii="Arial" w:eastAsia="Calibri" w:hAnsi="Arial" w:cs="Arial"/>
          <w:i/>
        </w:rPr>
        <w:t xml:space="preserve"> </w:t>
      </w:r>
      <w:r w:rsidRPr="00AB3AFF">
        <w:rPr>
          <w:rFonts w:ascii="Arial" w:eastAsia="Calibri" w:hAnsi="Arial" w:cs="Arial"/>
          <w:i/>
        </w:rPr>
        <w:t>exactly as it is in real life without my</w:t>
      </w:r>
      <w:r w:rsidR="00AB3AFF">
        <w:rPr>
          <w:rFonts w:ascii="Arial" w:eastAsia="Calibri" w:hAnsi="Arial" w:cs="Arial"/>
          <w:i/>
        </w:rPr>
        <w:t xml:space="preserve"> </w:t>
      </w:r>
      <w:r w:rsidRPr="00AB3AFF">
        <w:rPr>
          <w:rFonts w:ascii="Arial" w:eastAsia="Calibri" w:hAnsi="Arial" w:cs="Arial"/>
          <w:i/>
        </w:rPr>
        <w:t>presence changing it and that’s a big win”</w:t>
      </w:r>
    </w:p>
    <w:p w:rsidR="007008FD" w:rsidRPr="0093534D" w:rsidRDefault="00E02C6A" w:rsidP="00E02C6A">
      <w:pPr>
        <w:spacing w:before="80"/>
        <w:rPr>
          <w:rFonts w:ascii="Arial" w:eastAsia="Calibri" w:hAnsi="Arial" w:cs="Arial"/>
        </w:rPr>
      </w:pPr>
      <w:r w:rsidRPr="00E02C6A">
        <w:rPr>
          <w:rFonts w:ascii="Arial" w:eastAsia="Calibri" w:hAnsi="Arial" w:cs="Arial"/>
        </w:rPr>
        <w:t>Being honest and open with yourself as a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Practitioner is important.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While some practitioners may feel they cannot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get a true “feel” for the context via telepractice,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there may be times when observation via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telepractice may be safer, more beneficial, and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sometimes preferred by people with disability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and their support teams, and a proactive</w:t>
      </w:r>
      <w:r w:rsidR="00AB3AFF">
        <w:rPr>
          <w:rFonts w:ascii="Arial" w:eastAsia="Calibri" w:hAnsi="Arial" w:cs="Arial"/>
        </w:rPr>
        <w:t xml:space="preserve"> </w:t>
      </w:r>
      <w:r w:rsidRPr="00E02C6A">
        <w:rPr>
          <w:rFonts w:ascii="Arial" w:eastAsia="Calibri" w:hAnsi="Arial" w:cs="Arial"/>
        </w:rPr>
        <w:t>attitude can be adopted.</w:t>
      </w:r>
    </w:p>
    <w:p w:rsidR="00683990" w:rsidRPr="0093534D" w:rsidRDefault="00683990" w:rsidP="0093534D">
      <w:pPr>
        <w:pStyle w:val="Heading1"/>
        <w:rPr>
          <w:rFonts w:ascii="Arial" w:eastAsia="Calibri" w:hAnsi="Arial" w:cs="Arial"/>
          <w:b/>
          <w:sz w:val="24"/>
          <w:szCs w:val="24"/>
        </w:rPr>
      </w:pPr>
      <w:r w:rsidRPr="0093534D">
        <w:rPr>
          <w:rFonts w:ascii="Arial" w:eastAsia="Calibri" w:hAnsi="Arial" w:cs="Arial"/>
          <w:b/>
          <w:sz w:val="24"/>
          <w:szCs w:val="24"/>
        </w:rPr>
        <w:t>Collaborative Planning</w:t>
      </w:r>
    </w:p>
    <w:p w:rsidR="00683990" w:rsidRPr="00683990" w:rsidRDefault="00683990" w:rsidP="00683990">
      <w:pPr>
        <w:spacing w:before="80"/>
        <w:rPr>
          <w:rFonts w:ascii="Arial" w:eastAsia="Calibri" w:hAnsi="Arial" w:cs="Arial"/>
        </w:rPr>
      </w:pPr>
      <w:r w:rsidRPr="00683990">
        <w:rPr>
          <w:rFonts w:ascii="Arial" w:eastAsia="Calibri" w:hAnsi="Arial" w:cs="Arial"/>
        </w:rPr>
        <w:t>Collaboration is key in the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development of behaviour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support plans via telepractice.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Think “Nothing about us without us”. Us being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the person with a behaviour of concern an</w:t>
      </w:r>
      <w:r>
        <w:rPr>
          <w:rFonts w:ascii="Arial" w:eastAsia="Calibri" w:hAnsi="Arial" w:cs="Arial"/>
        </w:rPr>
        <w:t xml:space="preserve">d </w:t>
      </w:r>
      <w:r w:rsidRPr="00683990">
        <w:rPr>
          <w:rFonts w:ascii="Arial" w:eastAsia="Calibri" w:hAnsi="Arial" w:cs="Arial"/>
        </w:rPr>
        <w:t>their support team who will take lead roles in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implementing the strategies of support.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Telepractice is accessible for multiple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members across different sites to contribute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to the development of plans. This increases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engagement with the plan, tailoring of strategies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and likelihood of implementation.</w:t>
      </w:r>
    </w:p>
    <w:p w:rsidR="00683990" w:rsidRPr="00683990" w:rsidRDefault="00683990" w:rsidP="00683990">
      <w:pPr>
        <w:spacing w:before="80"/>
        <w:rPr>
          <w:rFonts w:ascii="Arial" w:eastAsia="Calibri" w:hAnsi="Arial" w:cs="Arial"/>
        </w:rPr>
      </w:pPr>
      <w:r w:rsidRPr="00683990">
        <w:rPr>
          <w:rFonts w:ascii="Arial" w:eastAsia="Calibri" w:hAnsi="Arial" w:cs="Arial"/>
        </w:rPr>
        <w:t>Try to involve all the relevant people as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the experts in the development of behaviour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support plans.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Use screen sharing as much as possible to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support the team’s connection with the plan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that is being written, and the strategies that fit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within their local context.</w:t>
      </w:r>
    </w:p>
    <w:p w:rsidR="007008FD" w:rsidRPr="0093534D" w:rsidRDefault="00683990" w:rsidP="00683990">
      <w:pPr>
        <w:spacing w:before="80"/>
        <w:rPr>
          <w:rFonts w:ascii="Arial" w:eastAsia="Calibri" w:hAnsi="Arial" w:cs="Arial"/>
        </w:rPr>
      </w:pPr>
      <w:r w:rsidRPr="00683990">
        <w:rPr>
          <w:rFonts w:ascii="Arial" w:eastAsia="Calibri" w:hAnsi="Arial" w:cs="Arial"/>
        </w:rPr>
        <w:t>If you are typing into a planning document, think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“</w:t>
      </w:r>
      <w:r w:rsidRPr="00683990">
        <w:rPr>
          <w:rFonts w:ascii="Arial" w:eastAsia="Calibri" w:hAnsi="Arial" w:cs="Arial"/>
          <w:i/>
        </w:rPr>
        <w:t>Can I screen share this document and type as we talk?”</w:t>
      </w:r>
      <w:r w:rsidRPr="00683990">
        <w:rPr>
          <w:rFonts w:ascii="Arial" w:eastAsia="Calibri" w:hAnsi="Arial" w:cs="Arial"/>
        </w:rPr>
        <w:t xml:space="preserve"> while regularly asking for feedback if it is</w:t>
      </w:r>
      <w:r>
        <w:rPr>
          <w:rFonts w:ascii="Arial" w:eastAsia="Calibri" w:hAnsi="Arial" w:cs="Arial"/>
        </w:rPr>
        <w:t xml:space="preserve"> </w:t>
      </w:r>
      <w:r w:rsidRPr="00683990">
        <w:rPr>
          <w:rFonts w:ascii="Arial" w:eastAsia="Calibri" w:hAnsi="Arial" w:cs="Arial"/>
        </w:rPr>
        <w:t>reflective of their statements and situations.</w:t>
      </w:r>
    </w:p>
    <w:p w:rsidR="00577255" w:rsidRPr="0093534D" w:rsidRDefault="00577255" w:rsidP="0093534D">
      <w:pPr>
        <w:pStyle w:val="Heading1"/>
        <w:rPr>
          <w:rFonts w:ascii="Arial" w:eastAsia="Calibri" w:hAnsi="Arial" w:cs="Arial"/>
          <w:b/>
          <w:sz w:val="24"/>
          <w:szCs w:val="24"/>
        </w:rPr>
      </w:pPr>
      <w:r w:rsidRPr="0093534D">
        <w:rPr>
          <w:rFonts w:ascii="Arial" w:eastAsia="Calibri" w:hAnsi="Arial" w:cs="Arial"/>
          <w:b/>
          <w:sz w:val="24"/>
          <w:szCs w:val="24"/>
        </w:rPr>
        <w:lastRenderedPageBreak/>
        <w:t>Using a coaching approach for implementation</w:t>
      </w:r>
    </w:p>
    <w:p w:rsidR="00577255" w:rsidRPr="00577255" w:rsidRDefault="00577255" w:rsidP="00577255">
      <w:pPr>
        <w:spacing w:before="80"/>
        <w:rPr>
          <w:rFonts w:ascii="Arial" w:eastAsia="Calibri" w:hAnsi="Arial" w:cs="Arial"/>
        </w:rPr>
      </w:pPr>
      <w:r w:rsidRPr="00577255">
        <w:rPr>
          <w:rFonts w:ascii="Arial" w:eastAsia="Calibri" w:hAnsi="Arial" w:cs="Arial"/>
        </w:rPr>
        <w:t>Implementation is about putting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a behaviour support plan into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action. It involves providing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tailored support and training,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so a plan is implemented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effectively.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A capacity building approach for the local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implementation of behaviour support plans in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the participants natural context is central to all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PBS services. Behaviour Support Practitioners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rely on the person with disability’s local support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team to learn and effectively implement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strategies to teach them new skills and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 xml:space="preserve">replacement </w:t>
      </w:r>
      <w:proofErr w:type="spellStart"/>
      <w:r w:rsidRPr="00577255">
        <w:rPr>
          <w:rFonts w:ascii="Arial" w:eastAsia="Calibri" w:hAnsi="Arial" w:cs="Arial"/>
        </w:rPr>
        <w:t>behaviours</w:t>
      </w:r>
      <w:proofErr w:type="spellEnd"/>
      <w:r w:rsidRPr="00577255">
        <w:rPr>
          <w:rFonts w:ascii="Arial" w:eastAsia="Calibri" w:hAnsi="Arial" w:cs="Arial"/>
        </w:rPr>
        <w:t>. This capacity building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approach is a key feature of high-quality positive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behaviour support that is further enhanced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when Behaviour Support Practitioners are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adopting a telepractice approach.</w:t>
      </w:r>
    </w:p>
    <w:p w:rsidR="00577255" w:rsidRPr="00577255" w:rsidRDefault="00577255" w:rsidP="00577255">
      <w:pPr>
        <w:spacing w:before="80"/>
        <w:rPr>
          <w:rFonts w:ascii="Arial" w:eastAsia="Calibri" w:hAnsi="Arial" w:cs="Arial"/>
        </w:rPr>
      </w:pPr>
      <w:r w:rsidRPr="00577255">
        <w:rPr>
          <w:rFonts w:ascii="Arial" w:eastAsia="Calibri" w:hAnsi="Arial" w:cs="Arial"/>
        </w:rPr>
        <w:t>Coaching was identified as a particular approach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used to build capacity of the person’s local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support team. There are many different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models of coaching however the Occupational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Performance Coaching model (Graham et al.,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2016) has been found to align heavily with the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relationship-based approach that has been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identified as fundamental to a successful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TelePBS service.</w:t>
      </w:r>
    </w:p>
    <w:p w:rsidR="00577255" w:rsidRPr="00577255" w:rsidRDefault="00577255" w:rsidP="00577255">
      <w:pPr>
        <w:spacing w:before="80"/>
        <w:rPr>
          <w:rFonts w:ascii="Arial" w:eastAsia="Calibri" w:hAnsi="Arial" w:cs="Arial"/>
        </w:rPr>
      </w:pPr>
      <w:r w:rsidRPr="00577255">
        <w:rPr>
          <w:rFonts w:ascii="Arial" w:eastAsia="Calibri" w:hAnsi="Arial" w:cs="Arial"/>
        </w:rPr>
        <w:t>What does coaching sound like in TelePBS?</w:t>
      </w:r>
    </w:p>
    <w:p w:rsidR="00577255" w:rsidRPr="00577255" w:rsidRDefault="00577255" w:rsidP="00577255">
      <w:pPr>
        <w:spacing w:before="80"/>
        <w:ind w:left="720" w:right="900"/>
        <w:rPr>
          <w:rFonts w:ascii="Arial" w:eastAsia="Calibri" w:hAnsi="Arial" w:cs="Arial"/>
          <w:i/>
        </w:rPr>
      </w:pPr>
      <w:r w:rsidRPr="00577255">
        <w:rPr>
          <w:rFonts w:ascii="Arial" w:eastAsia="Calibri" w:hAnsi="Arial" w:cs="Arial"/>
          <w:i/>
        </w:rPr>
        <w:t>“In your child’s plan, you have identified</w:t>
      </w:r>
      <w:r>
        <w:rPr>
          <w:rFonts w:ascii="Arial" w:eastAsia="Calibri" w:hAnsi="Arial" w:cs="Arial"/>
          <w:i/>
        </w:rPr>
        <w:t xml:space="preserve"> </w:t>
      </w:r>
      <w:r w:rsidRPr="00577255">
        <w:rPr>
          <w:rFonts w:ascii="Arial" w:eastAsia="Calibri" w:hAnsi="Arial" w:cs="Arial"/>
          <w:i/>
        </w:rPr>
        <w:t>that you would like them to learn to</w:t>
      </w:r>
      <w:r>
        <w:rPr>
          <w:rFonts w:ascii="Arial" w:eastAsia="Calibri" w:hAnsi="Arial" w:cs="Arial"/>
          <w:i/>
        </w:rPr>
        <w:t xml:space="preserve"> </w:t>
      </w:r>
      <w:r w:rsidRPr="00577255">
        <w:rPr>
          <w:rFonts w:ascii="Arial" w:eastAsia="Calibri" w:hAnsi="Arial" w:cs="Arial"/>
          <w:i/>
        </w:rPr>
        <w:t>wait. In the last session, we spent time on</w:t>
      </w:r>
      <w:r>
        <w:rPr>
          <w:rFonts w:ascii="Arial" w:eastAsia="Calibri" w:hAnsi="Arial" w:cs="Arial"/>
          <w:i/>
        </w:rPr>
        <w:t xml:space="preserve"> </w:t>
      </w:r>
      <w:r w:rsidRPr="00577255">
        <w:rPr>
          <w:rFonts w:ascii="Arial" w:eastAsia="Calibri" w:hAnsi="Arial" w:cs="Arial"/>
          <w:i/>
        </w:rPr>
        <w:t>making a wait visual symbol together and</w:t>
      </w:r>
      <w:r>
        <w:rPr>
          <w:rFonts w:ascii="Arial" w:eastAsia="Calibri" w:hAnsi="Arial" w:cs="Arial"/>
          <w:i/>
        </w:rPr>
        <w:t xml:space="preserve"> </w:t>
      </w:r>
      <w:r w:rsidRPr="00577255">
        <w:rPr>
          <w:rFonts w:ascii="Arial" w:eastAsia="Calibri" w:hAnsi="Arial" w:cs="Arial"/>
          <w:i/>
        </w:rPr>
        <w:t>talking through it. How would you like to try</w:t>
      </w:r>
      <w:r>
        <w:rPr>
          <w:rFonts w:ascii="Arial" w:eastAsia="Calibri" w:hAnsi="Arial" w:cs="Arial"/>
          <w:i/>
        </w:rPr>
        <w:t xml:space="preserve"> </w:t>
      </w:r>
      <w:r w:rsidRPr="00577255">
        <w:rPr>
          <w:rFonts w:ascii="Arial" w:eastAsia="Calibri" w:hAnsi="Arial" w:cs="Arial"/>
          <w:i/>
        </w:rPr>
        <w:t>to start using it? What are the options?”</w:t>
      </w:r>
    </w:p>
    <w:p w:rsidR="00577255" w:rsidRPr="00577255" w:rsidRDefault="00577255" w:rsidP="00577255">
      <w:pPr>
        <w:spacing w:before="80"/>
        <w:ind w:left="720" w:right="900"/>
        <w:rPr>
          <w:rFonts w:ascii="Arial" w:eastAsia="Calibri" w:hAnsi="Arial" w:cs="Arial"/>
          <w:i/>
        </w:rPr>
      </w:pPr>
      <w:r w:rsidRPr="00577255">
        <w:rPr>
          <w:rFonts w:ascii="Arial" w:eastAsia="Calibri" w:hAnsi="Arial" w:cs="Arial"/>
          <w:i/>
        </w:rPr>
        <w:t>“See how he lost interest and ran away</w:t>
      </w:r>
      <w:r>
        <w:rPr>
          <w:rFonts w:ascii="Arial" w:eastAsia="Calibri" w:hAnsi="Arial" w:cs="Arial"/>
          <w:i/>
        </w:rPr>
        <w:t xml:space="preserve"> </w:t>
      </w:r>
      <w:r w:rsidRPr="00577255">
        <w:rPr>
          <w:rFonts w:ascii="Arial" w:eastAsia="Calibri" w:hAnsi="Arial" w:cs="Arial"/>
          <w:i/>
        </w:rPr>
        <w:t>after a few minutes... what do you think</w:t>
      </w:r>
      <w:r>
        <w:rPr>
          <w:rFonts w:ascii="Arial" w:eastAsia="Calibri" w:hAnsi="Arial" w:cs="Arial"/>
          <w:i/>
        </w:rPr>
        <w:t xml:space="preserve"> </w:t>
      </w:r>
      <w:r w:rsidRPr="00577255">
        <w:rPr>
          <w:rFonts w:ascii="Arial" w:eastAsia="Calibri" w:hAnsi="Arial" w:cs="Arial"/>
          <w:i/>
        </w:rPr>
        <w:t>you could do differently to make it more</w:t>
      </w:r>
      <w:r>
        <w:rPr>
          <w:rFonts w:ascii="Arial" w:eastAsia="Calibri" w:hAnsi="Arial" w:cs="Arial"/>
          <w:i/>
        </w:rPr>
        <w:t xml:space="preserve"> </w:t>
      </w:r>
      <w:r w:rsidRPr="00577255">
        <w:rPr>
          <w:rFonts w:ascii="Arial" w:eastAsia="Calibri" w:hAnsi="Arial" w:cs="Arial"/>
          <w:i/>
        </w:rPr>
        <w:t>successful next time?”</w:t>
      </w:r>
    </w:p>
    <w:p w:rsidR="00577255" w:rsidRPr="00577255" w:rsidRDefault="00577255" w:rsidP="00577255">
      <w:pPr>
        <w:spacing w:before="80"/>
        <w:ind w:left="720" w:right="900"/>
        <w:rPr>
          <w:rFonts w:ascii="Arial" w:eastAsia="Calibri" w:hAnsi="Arial" w:cs="Arial"/>
          <w:i/>
        </w:rPr>
      </w:pPr>
      <w:r w:rsidRPr="00577255">
        <w:rPr>
          <w:rFonts w:ascii="Arial" w:eastAsia="Calibri" w:hAnsi="Arial" w:cs="Arial"/>
          <w:i/>
        </w:rPr>
        <w:t>“Ok let’s try again with a shorter wait time.</w:t>
      </w:r>
      <w:r>
        <w:rPr>
          <w:rFonts w:ascii="Arial" w:eastAsia="Calibri" w:hAnsi="Arial" w:cs="Arial"/>
          <w:i/>
        </w:rPr>
        <w:t xml:space="preserve"> </w:t>
      </w:r>
      <w:r w:rsidRPr="00577255">
        <w:rPr>
          <w:rFonts w:ascii="Arial" w:eastAsia="Calibri" w:hAnsi="Arial" w:cs="Arial"/>
          <w:i/>
        </w:rPr>
        <w:t>What’s the shortest we could try</w:t>
      </w:r>
      <w:r>
        <w:rPr>
          <w:rFonts w:ascii="Arial" w:eastAsia="Calibri" w:hAnsi="Arial" w:cs="Arial"/>
          <w:i/>
        </w:rPr>
        <w:t xml:space="preserve"> </w:t>
      </w:r>
      <w:r w:rsidRPr="00577255">
        <w:rPr>
          <w:rFonts w:ascii="Arial" w:eastAsia="Calibri" w:hAnsi="Arial" w:cs="Arial"/>
          <w:i/>
        </w:rPr>
        <w:t>to start with?”</w:t>
      </w:r>
    </w:p>
    <w:p w:rsidR="00577255" w:rsidRPr="00577255" w:rsidRDefault="00577255" w:rsidP="00577255">
      <w:pPr>
        <w:spacing w:before="80"/>
        <w:rPr>
          <w:rFonts w:ascii="Arial" w:eastAsia="Calibri" w:hAnsi="Arial" w:cs="Arial"/>
        </w:rPr>
      </w:pPr>
      <w:r w:rsidRPr="00577255">
        <w:rPr>
          <w:rFonts w:ascii="Arial" w:eastAsia="Calibri" w:hAnsi="Arial" w:cs="Arial"/>
        </w:rPr>
        <w:t>Behaviour Support Practitioners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need to think of creative ways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to support online coaching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implementation.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This may also involve a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renegotiation of the roles,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especially for families who have an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expectation that the practitioner</w:t>
      </w:r>
      <w:r>
        <w:rPr>
          <w:rFonts w:ascii="Arial" w:eastAsia="Calibri" w:hAnsi="Arial" w:cs="Arial"/>
        </w:rPr>
        <w:t xml:space="preserve"> </w:t>
      </w:r>
      <w:r w:rsidRPr="00577255">
        <w:rPr>
          <w:rFonts w:ascii="Arial" w:eastAsia="Calibri" w:hAnsi="Arial" w:cs="Arial"/>
        </w:rPr>
        <w:t>will do the implementation.</w:t>
      </w:r>
    </w:p>
    <w:p w:rsidR="00577255" w:rsidRPr="00577255" w:rsidRDefault="00577255" w:rsidP="00577255">
      <w:pPr>
        <w:spacing w:before="80"/>
        <w:rPr>
          <w:rFonts w:ascii="Arial" w:eastAsia="Calibri" w:hAnsi="Arial" w:cs="Arial"/>
        </w:rPr>
      </w:pPr>
      <w:r w:rsidRPr="00577255">
        <w:rPr>
          <w:rFonts w:ascii="Arial" w:eastAsia="Calibri" w:hAnsi="Arial" w:cs="Arial"/>
        </w:rPr>
        <w:t>Some strategies may include:</w:t>
      </w:r>
    </w:p>
    <w:p w:rsidR="00577255" w:rsidRPr="00122315" w:rsidRDefault="00577255" w:rsidP="00122315">
      <w:pPr>
        <w:pStyle w:val="ListParagraph"/>
        <w:numPr>
          <w:ilvl w:val="0"/>
          <w:numId w:val="23"/>
        </w:numPr>
        <w:spacing w:before="80"/>
        <w:rPr>
          <w:rFonts w:ascii="Arial" w:eastAsia="Calibri" w:hAnsi="Arial" w:cs="Arial"/>
        </w:rPr>
      </w:pPr>
      <w:r w:rsidRPr="00122315">
        <w:rPr>
          <w:rFonts w:ascii="Arial" w:eastAsia="Calibri" w:hAnsi="Arial" w:cs="Arial"/>
        </w:rPr>
        <w:t>the use of live modelling</w:t>
      </w:r>
    </w:p>
    <w:p w:rsidR="00577255" w:rsidRPr="00122315" w:rsidRDefault="00577255" w:rsidP="00122315">
      <w:pPr>
        <w:pStyle w:val="ListParagraph"/>
        <w:numPr>
          <w:ilvl w:val="0"/>
          <w:numId w:val="23"/>
        </w:numPr>
        <w:spacing w:before="80"/>
        <w:rPr>
          <w:rFonts w:ascii="Arial" w:eastAsia="Calibri" w:hAnsi="Arial" w:cs="Arial"/>
        </w:rPr>
      </w:pPr>
      <w:r w:rsidRPr="00122315">
        <w:rPr>
          <w:rFonts w:ascii="Arial" w:eastAsia="Calibri" w:hAnsi="Arial" w:cs="Arial"/>
        </w:rPr>
        <w:t>video modelling</w:t>
      </w:r>
    </w:p>
    <w:p w:rsidR="00577255" w:rsidRPr="00122315" w:rsidRDefault="00577255" w:rsidP="00122315">
      <w:pPr>
        <w:pStyle w:val="ListParagraph"/>
        <w:numPr>
          <w:ilvl w:val="0"/>
          <w:numId w:val="25"/>
        </w:numPr>
        <w:spacing w:before="80"/>
        <w:rPr>
          <w:rFonts w:ascii="Arial" w:eastAsia="Calibri" w:hAnsi="Arial" w:cs="Arial"/>
        </w:rPr>
      </w:pPr>
      <w:r w:rsidRPr="00122315">
        <w:rPr>
          <w:rFonts w:ascii="Arial" w:eastAsia="Calibri" w:hAnsi="Arial" w:cs="Arial"/>
        </w:rPr>
        <w:t>making a copy of all resources and</w:t>
      </w:r>
      <w:r w:rsidR="00122315">
        <w:rPr>
          <w:rFonts w:ascii="Arial" w:eastAsia="Calibri" w:hAnsi="Arial" w:cs="Arial"/>
        </w:rPr>
        <w:t xml:space="preserve"> </w:t>
      </w:r>
      <w:r w:rsidRPr="00122315">
        <w:rPr>
          <w:rFonts w:ascii="Arial" w:eastAsia="Calibri" w:hAnsi="Arial" w:cs="Arial"/>
        </w:rPr>
        <w:t>demonstrating live</w:t>
      </w:r>
    </w:p>
    <w:p w:rsidR="00577255" w:rsidRPr="00122315" w:rsidRDefault="00577255" w:rsidP="00122315">
      <w:pPr>
        <w:pStyle w:val="ListParagraph"/>
        <w:numPr>
          <w:ilvl w:val="0"/>
          <w:numId w:val="25"/>
        </w:numPr>
        <w:spacing w:before="80"/>
        <w:rPr>
          <w:rFonts w:ascii="Arial" w:eastAsia="Calibri" w:hAnsi="Arial" w:cs="Arial"/>
        </w:rPr>
      </w:pPr>
      <w:r w:rsidRPr="00122315">
        <w:rPr>
          <w:rFonts w:ascii="Arial" w:eastAsia="Calibri" w:hAnsi="Arial" w:cs="Arial"/>
        </w:rPr>
        <w:t>writing brief instruction sheets</w:t>
      </w:r>
    </w:p>
    <w:p w:rsidR="00577255" w:rsidRPr="00122315" w:rsidRDefault="00577255" w:rsidP="00122315">
      <w:pPr>
        <w:pStyle w:val="ListParagraph"/>
        <w:numPr>
          <w:ilvl w:val="0"/>
          <w:numId w:val="25"/>
        </w:numPr>
        <w:spacing w:before="80"/>
        <w:rPr>
          <w:rFonts w:ascii="Arial" w:eastAsia="Calibri" w:hAnsi="Arial" w:cs="Arial"/>
        </w:rPr>
      </w:pPr>
      <w:r w:rsidRPr="00122315">
        <w:rPr>
          <w:rFonts w:ascii="Arial" w:eastAsia="Calibri" w:hAnsi="Arial" w:cs="Arial"/>
        </w:rPr>
        <w:t>live feedback sessions</w:t>
      </w:r>
    </w:p>
    <w:p w:rsidR="00577255" w:rsidRPr="00122315" w:rsidRDefault="00577255" w:rsidP="00122315">
      <w:pPr>
        <w:pStyle w:val="ListParagraph"/>
        <w:numPr>
          <w:ilvl w:val="0"/>
          <w:numId w:val="25"/>
        </w:numPr>
        <w:spacing w:before="80"/>
        <w:rPr>
          <w:rFonts w:ascii="Arial" w:eastAsia="Calibri" w:hAnsi="Arial" w:cs="Arial"/>
        </w:rPr>
      </w:pPr>
      <w:r w:rsidRPr="00122315">
        <w:rPr>
          <w:rFonts w:ascii="Arial" w:eastAsia="Calibri" w:hAnsi="Arial" w:cs="Arial"/>
        </w:rPr>
        <w:t>developing webinar presentations</w:t>
      </w:r>
    </w:p>
    <w:p w:rsidR="00577255" w:rsidRPr="00122315" w:rsidRDefault="00577255" w:rsidP="00122315">
      <w:pPr>
        <w:pStyle w:val="ListParagraph"/>
        <w:numPr>
          <w:ilvl w:val="0"/>
          <w:numId w:val="25"/>
        </w:numPr>
        <w:spacing w:before="80"/>
        <w:rPr>
          <w:rFonts w:ascii="Arial" w:eastAsia="Calibri" w:hAnsi="Arial" w:cs="Arial"/>
        </w:rPr>
      </w:pPr>
      <w:r w:rsidRPr="00122315">
        <w:rPr>
          <w:rFonts w:ascii="Arial" w:eastAsia="Calibri" w:hAnsi="Arial" w:cs="Arial"/>
        </w:rPr>
        <w:t>switching hard copy visual supports to app</w:t>
      </w:r>
      <w:r w:rsidR="00122315">
        <w:rPr>
          <w:rFonts w:ascii="Arial" w:eastAsia="Calibri" w:hAnsi="Arial" w:cs="Arial"/>
        </w:rPr>
        <w:t xml:space="preserve"> </w:t>
      </w:r>
      <w:r w:rsidRPr="00122315">
        <w:rPr>
          <w:rFonts w:ascii="Arial" w:eastAsia="Calibri" w:hAnsi="Arial" w:cs="Arial"/>
        </w:rPr>
        <w:t>based visual supports.</w:t>
      </w:r>
    </w:p>
    <w:p w:rsidR="00017FDD" w:rsidRPr="0093534D" w:rsidRDefault="00017FDD" w:rsidP="0093534D">
      <w:pPr>
        <w:pStyle w:val="Heading1"/>
        <w:rPr>
          <w:rFonts w:ascii="Arial" w:eastAsia="Calibri" w:hAnsi="Arial" w:cs="Arial"/>
          <w:b/>
          <w:sz w:val="24"/>
          <w:szCs w:val="24"/>
        </w:rPr>
      </w:pPr>
      <w:r w:rsidRPr="0093534D">
        <w:rPr>
          <w:rFonts w:ascii="Arial" w:eastAsia="Calibri" w:hAnsi="Arial" w:cs="Arial"/>
          <w:b/>
          <w:sz w:val="24"/>
          <w:szCs w:val="24"/>
        </w:rPr>
        <w:t>Moni</w:t>
      </w:r>
      <w:r w:rsidR="005E3B3E" w:rsidRPr="0093534D">
        <w:rPr>
          <w:rFonts w:ascii="Arial" w:eastAsia="Calibri" w:hAnsi="Arial" w:cs="Arial"/>
          <w:b/>
          <w:sz w:val="24"/>
          <w:szCs w:val="24"/>
        </w:rPr>
        <w:t>t</w:t>
      </w:r>
      <w:r w:rsidRPr="0093534D">
        <w:rPr>
          <w:rFonts w:ascii="Arial" w:eastAsia="Calibri" w:hAnsi="Arial" w:cs="Arial"/>
          <w:b/>
          <w:sz w:val="24"/>
          <w:szCs w:val="24"/>
        </w:rPr>
        <w:t>oring and Evaluation</w:t>
      </w:r>
    </w:p>
    <w:p w:rsidR="005E3B3E" w:rsidRPr="005E3B3E" w:rsidRDefault="005E3B3E" w:rsidP="005E3B3E">
      <w:pPr>
        <w:spacing w:before="80"/>
        <w:rPr>
          <w:rFonts w:ascii="Arial" w:eastAsia="Calibri" w:hAnsi="Arial" w:cs="Arial"/>
        </w:rPr>
      </w:pPr>
      <w:r w:rsidRPr="005E3B3E">
        <w:rPr>
          <w:rFonts w:ascii="Arial" w:eastAsia="Calibri" w:hAnsi="Arial" w:cs="Arial"/>
        </w:rPr>
        <w:t>While TelePBS can increase connection and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support across multiple stakeholders at once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via videoconferencing, it has been found that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the pace of implementation may be slower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compared to in-person services.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There is a need for patience, empathy and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lastRenderedPageBreak/>
        <w:t>respect for the individual contexts within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which Behaviour Support Practitioners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provide support.</w:t>
      </w:r>
    </w:p>
    <w:p w:rsidR="005E3B3E" w:rsidRPr="005E3B3E" w:rsidRDefault="005E3B3E" w:rsidP="005E3B3E">
      <w:pPr>
        <w:spacing w:before="80"/>
        <w:rPr>
          <w:rFonts w:ascii="Arial" w:eastAsia="Calibri" w:hAnsi="Arial" w:cs="Arial"/>
        </w:rPr>
      </w:pPr>
      <w:r w:rsidRPr="005E3B3E">
        <w:rPr>
          <w:rFonts w:ascii="Arial" w:eastAsia="Calibri" w:hAnsi="Arial" w:cs="Arial"/>
        </w:rPr>
        <w:t>Monitoring and evaluation of outcomes can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still easily be done through:</w:t>
      </w:r>
    </w:p>
    <w:p w:rsidR="005E3B3E" w:rsidRPr="005E3B3E" w:rsidRDefault="005E3B3E" w:rsidP="000D063E">
      <w:pPr>
        <w:pStyle w:val="ListParagraph"/>
        <w:numPr>
          <w:ilvl w:val="0"/>
          <w:numId w:val="28"/>
        </w:numPr>
        <w:rPr>
          <w:rFonts w:ascii="Arial" w:eastAsia="Calibri" w:hAnsi="Arial" w:cs="Arial"/>
        </w:rPr>
      </w:pPr>
      <w:r w:rsidRPr="005E3B3E">
        <w:rPr>
          <w:rFonts w:ascii="Arial" w:eastAsia="Calibri" w:hAnsi="Arial" w:cs="Arial"/>
        </w:rPr>
        <w:t>interactions in online sessions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with the person on their progress</w:t>
      </w:r>
    </w:p>
    <w:p w:rsidR="005E3B3E" w:rsidRPr="005E3B3E" w:rsidRDefault="005E3B3E" w:rsidP="005E3B3E">
      <w:pPr>
        <w:pStyle w:val="ListParagraph"/>
        <w:numPr>
          <w:ilvl w:val="0"/>
          <w:numId w:val="26"/>
        </w:numPr>
        <w:spacing w:beforeLines="80" w:before="192"/>
        <w:rPr>
          <w:rFonts w:ascii="Arial" w:eastAsia="Calibri" w:hAnsi="Arial" w:cs="Arial"/>
        </w:rPr>
      </w:pPr>
      <w:r w:rsidRPr="005E3B3E">
        <w:rPr>
          <w:rFonts w:ascii="Arial" w:eastAsia="Calibri" w:hAnsi="Arial" w:cs="Arial"/>
        </w:rPr>
        <w:t>interactions online with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support team members</w:t>
      </w:r>
    </w:p>
    <w:p w:rsidR="005E3B3E" w:rsidRPr="005E3B3E" w:rsidRDefault="005E3B3E" w:rsidP="005E3B3E">
      <w:pPr>
        <w:pStyle w:val="ListParagraph"/>
        <w:numPr>
          <w:ilvl w:val="0"/>
          <w:numId w:val="26"/>
        </w:numPr>
        <w:spacing w:beforeLines="80" w:before="192"/>
        <w:rPr>
          <w:rFonts w:ascii="Arial" w:eastAsia="Calibri" w:hAnsi="Arial" w:cs="Arial"/>
        </w:rPr>
      </w:pPr>
      <w:r w:rsidRPr="005E3B3E">
        <w:rPr>
          <w:rFonts w:ascii="Arial" w:eastAsia="Calibri" w:hAnsi="Arial" w:cs="Arial"/>
        </w:rPr>
        <w:t>emailing written progress reports</w:t>
      </w:r>
    </w:p>
    <w:p w:rsidR="005E3B3E" w:rsidRDefault="005E3B3E" w:rsidP="005E3B3E">
      <w:pPr>
        <w:pStyle w:val="ListParagraph"/>
        <w:numPr>
          <w:ilvl w:val="0"/>
          <w:numId w:val="26"/>
        </w:numPr>
        <w:spacing w:beforeLines="80" w:before="192"/>
        <w:rPr>
          <w:rFonts w:ascii="Arial" w:eastAsia="Calibri" w:hAnsi="Arial" w:cs="Arial"/>
        </w:rPr>
      </w:pPr>
      <w:r w:rsidRPr="005E3B3E">
        <w:rPr>
          <w:rFonts w:ascii="Arial" w:eastAsia="Calibri" w:hAnsi="Arial" w:cs="Arial"/>
        </w:rPr>
        <w:t>continuing online or paper-based data collection methods established in the assessment phase</w:t>
      </w:r>
      <w:r>
        <w:rPr>
          <w:rFonts w:ascii="Arial" w:eastAsia="Calibri" w:hAnsi="Arial" w:cs="Arial"/>
        </w:rPr>
        <w:t xml:space="preserve"> </w:t>
      </w:r>
    </w:p>
    <w:p w:rsidR="005E3B3E" w:rsidRPr="005E3B3E" w:rsidRDefault="005E3B3E" w:rsidP="005E3B3E">
      <w:pPr>
        <w:pStyle w:val="ListParagraph"/>
        <w:numPr>
          <w:ilvl w:val="0"/>
          <w:numId w:val="26"/>
        </w:numPr>
        <w:spacing w:beforeLines="80" w:before="192"/>
        <w:rPr>
          <w:rFonts w:ascii="Arial" w:eastAsia="Calibri" w:hAnsi="Arial" w:cs="Arial"/>
        </w:rPr>
      </w:pPr>
      <w:r w:rsidRPr="005E3B3E">
        <w:rPr>
          <w:rFonts w:ascii="Arial" w:eastAsia="Calibri" w:hAnsi="Arial" w:cs="Arial"/>
        </w:rPr>
        <w:t>collating progress in an online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collaboration platform</w:t>
      </w:r>
    </w:p>
    <w:p w:rsidR="005E3B3E" w:rsidRPr="005E3B3E" w:rsidRDefault="005E3B3E" w:rsidP="005E3B3E">
      <w:pPr>
        <w:spacing w:before="80"/>
        <w:rPr>
          <w:rFonts w:ascii="Arial" w:eastAsia="Calibri" w:hAnsi="Arial" w:cs="Arial"/>
        </w:rPr>
      </w:pPr>
      <w:r w:rsidRPr="005E3B3E">
        <w:rPr>
          <w:rFonts w:ascii="Arial" w:eastAsia="Calibri" w:hAnsi="Arial" w:cs="Arial"/>
        </w:rPr>
        <w:t>One of the benefits of telepractice is that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Behaviour Support Practitioners can increase the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frequency of support with more short, regular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online check ins. This can help to establish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any progress and any need for revision of the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behaviour support plan.</w:t>
      </w:r>
    </w:p>
    <w:p w:rsidR="005E3B3E" w:rsidRPr="005E3B3E" w:rsidRDefault="005E3B3E" w:rsidP="005E3B3E">
      <w:pPr>
        <w:spacing w:before="80"/>
        <w:rPr>
          <w:rFonts w:ascii="Arial" w:eastAsia="Calibri" w:hAnsi="Arial" w:cs="Arial"/>
        </w:rPr>
      </w:pPr>
      <w:r w:rsidRPr="005E3B3E">
        <w:rPr>
          <w:rFonts w:ascii="Arial" w:eastAsia="Calibri" w:hAnsi="Arial" w:cs="Arial"/>
        </w:rPr>
        <w:t>Establishing shared expectations around data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collection during the monitoring phase is an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essential component of a good TelePBS service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to clarify the outcomes, implementation and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acceptability of the strategies.</w:t>
      </w:r>
    </w:p>
    <w:p w:rsidR="005E3B3E" w:rsidRPr="005E3B3E" w:rsidRDefault="005E3B3E" w:rsidP="005E3B3E">
      <w:pPr>
        <w:spacing w:before="80"/>
        <w:rPr>
          <w:rFonts w:ascii="Arial" w:eastAsia="Calibri" w:hAnsi="Arial" w:cs="Arial"/>
        </w:rPr>
      </w:pPr>
      <w:r w:rsidRPr="005E3B3E">
        <w:rPr>
          <w:rFonts w:ascii="Arial" w:eastAsia="Calibri" w:hAnsi="Arial" w:cs="Arial"/>
        </w:rPr>
        <w:t>Clear communication at the outset of the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 xml:space="preserve">TelePBS service and during the </w:t>
      </w:r>
      <w:r>
        <w:rPr>
          <w:rFonts w:ascii="Arial" w:eastAsia="Calibri" w:hAnsi="Arial" w:cs="Arial"/>
        </w:rPr>
        <w:t>i</w:t>
      </w:r>
      <w:r w:rsidRPr="005E3B3E">
        <w:rPr>
          <w:rFonts w:ascii="Arial" w:eastAsia="Calibri" w:hAnsi="Arial" w:cs="Arial"/>
        </w:rPr>
        <w:t>mplementation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phase when the monitoring is discussed will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ensure ongoing data collection to guide the plan.</w:t>
      </w:r>
    </w:p>
    <w:p w:rsidR="00FB58DB" w:rsidRDefault="005E3B3E" w:rsidP="005E3B3E">
      <w:pPr>
        <w:spacing w:before="80"/>
        <w:rPr>
          <w:rFonts w:ascii="Arial" w:eastAsia="Calibri" w:hAnsi="Arial" w:cs="Arial"/>
        </w:rPr>
      </w:pPr>
      <w:r w:rsidRPr="005E3B3E">
        <w:rPr>
          <w:rFonts w:ascii="Arial" w:eastAsia="Calibri" w:hAnsi="Arial" w:cs="Arial"/>
        </w:rPr>
        <w:t>Use templates that are easy for the support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team to fill in or adapt existing data collection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methods that are already in place. Sharing this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 xml:space="preserve">data on the screen during check </w:t>
      </w:r>
      <w:proofErr w:type="gramStart"/>
      <w:r w:rsidRPr="005E3B3E">
        <w:rPr>
          <w:rFonts w:ascii="Arial" w:eastAsia="Calibri" w:hAnsi="Arial" w:cs="Arial"/>
        </w:rPr>
        <w:t>ins</w:t>
      </w:r>
      <w:proofErr w:type="gramEnd"/>
      <w:r w:rsidRPr="005E3B3E">
        <w:rPr>
          <w:rFonts w:ascii="Arial" w:eastAsia="Calibri" w:hAnsi="Arial" w:cs="Arial"/>
        </w:rPr>
        <w:t xml:space="preserve"> is helpful as</w:t>
      </w:r>
      <w:r>
        <w:rPr>
          <w:rFonts w:ascii="Arial" w:eastAsia="Calibri" w:hAnsi="Arial" w:cs="Arial"/>
        </w:rPr>
        <w:t xml:space="preserve"> </w:t>
      </w:r>
      <w:r w:rsidRPr="005E3B3E">
        <w:rPr>
          <w:rFonts w:ascii="Arial" w:eastAsia="Calibri" w:hAnsi="Arial" w:cs="Arial"/>
        </w:rPr>
        <w:t>a talking point for how things have been going.</w:t>
      </w:r>
    </w:p>
    <w:p w:rsidR="00FB58DB" w:rsidRPr="0093534D" w:rsidRDefault="00FB58DB" w:rsidP="0093534D">
      <w:pPr>
        <w:pStyle w:val="Heading1"/>
        <w:rPr>
          <w:rFonts w:ascii="Arial" w:eastAsia="Calibri" w:hAnsi="Arial" w:cs="Arial"/>
          <w:b/>
          <w:sz w:val="24"/>
          <w:szCs w:val="24"/>
        </w:rPr>
      </w:pPr>
      <w:r w:rsidRPr="0093534D">
        <w:rPr>
          <w:rFonts w:ascii="Arial" w:eastAsia="Calibri" w:hAnsi="Arial" w:cs="Arial"/>
          <w:b/>
          <w:sz w:val="24"/>
          <w:szCs w:val="24"/>
        </w:rPr>
        <w:t>Restrictive Practices &amp; Interim Response Plans</w:t>
      </w:r>
    </w:p>
    <w:p w:rsidR="00FB58DB" w:rsidRPr="00FB58DB" w:rsidRDefault="00FB58DB" w:rsidP="00FB58DB">
      <w:pPr>
        <w:spacing w:before="80"/>
        <w:rPr>
          <w:rFonts w:ascii="Arial" w:eastAsia="Calibri" w:hAnsi="Arial" w:cs="Arial"/>
        </w:rPr>
      </w:pPr>
      <w:r w:rsidRPr="00FB58DB">
        <w:rPr>
          <w:rFonts w:ascii="Arial" w:eastAsia="Calibri" w:hAnsi="Arial" w:cs="Arial"/>
        </w:rPr>
        <w:t>Behaviour Support Practitioners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may have concerns over their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ability to identify and manage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restrictive practices when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delivering services at a distance.</w:t>
      </w:r>
      <w:r w:rsidR="00D811D9"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The following are recommendations to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augment the processes where complex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behaviour involving a restrictive practice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has been identified:</w:t>
      </w:r>
    </w:p>
    <w:p w:rsidR="00FB58DB" w:rsidRPr="00FB58DB" w:rsidRDefault="00FB58DB" w:rsidP="00E94612">
      <w:pPr>
        <w:pStyle w:val="ListParagraph"/>
        <w:numPr>
          <w:ilvl w:val="0"/>
          <w:numId w:val="26"/>
        </w:numPr>
        <w:spacing w:beforeLines="80" w:before="192"/>
        <w:rPr>
          <w:rFonts w:ascii="Arial" w:eastAsia="Calibri" w:hAnsi="Arial" w:cs="Arial"/>
        </w:rPr>
      </w:pPr>
      <w:r w:rsidRPr="00FB58DB">
        <w:rPr>
          <w:rFonts w:ascii="Arial" w:eastAsia="Calibri" w:hAnsi="Arial" w:cs="Arial"/>
        </w:rPr>
        <w:t>First and foremost, build strong,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trusting relationships and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encourage open communication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that is free from judgement</w:t>
      </w:r>
    </w:p>
    <w:p w:rsidR="00FB58DB" w:rsidRPr="00FB58DB" w:rsidRDefault="00FB58DB" w:rsidP="00E94612">
      <w:pPr>
        <w:pStyle w:val="ListParagraph"/>
        <w:numPr>
          <w:ilvl w:val="0"/>
          <w:numId w:val="26"/>
        </w:numPr>
        <w:spacing w:beforeLines="80" w:before="192"/>
        <w:rPr>
          <w:rFonts w:ascii="Arial" w:eastAsia="Calibri" w:hAnsi="Arial" w:cs="Arial"/>
        </w:rPr>
      </w:pPr>
      <w:r w:rsidRPr="00FB58DB">
        <w:rPr>
          <w:rFonts w:ascii="Arial" w:eastAsia="Calibri" w:hAnsi="Arial" w:cs="Arial"/>
        </w:rPr>
        <w:t>Schedule regular meetings with the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support teams to enhance their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involvement in the development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and implementation of interim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response plans</w:t>
      </w:r>
    </w:p>
    <w:p w:rsidR="00FB58DB" w:rsidRPr="00FB58DB" w:rsidRDefault="00FB58DB" w:rsidP="00E94612">
      <w:pPr>
        <w:pStyle w:val="ListParagraph"/>
        <w:numPr>
          <w:ilvl w:val="0"/>
          <w:numId w:val="26"/>
        </w:numPr>
        <w:spacing w:beforeLines="80" w:before="192"/>
        <w:rPr>
          <w:rFonts w:ascii="Arial" w:eastAsia="Calibri" w:hAnsi="Arial" w:cs="Arial"/>
        </w:rPr>
      </w:pPr>
      <w:r w:rsidRPr="00FB58DB">
        <w:rPr>
          <w:rFonts w:ascii="Arial" w:eastAsia="Calibri" w:hAnsi="Arial" w:cs="Arial"/>
        </w:rPr>
        <w:t>Aim to have a local in-person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support team member</w:t>
      </w:r>
    </w:p>
    <w:p w:rsidR="00FB58DB" w:rsidRPr="00FB58DB" w:rsidRDefault="00FB58DB" w:rsidP="00E94612">
      <w:pPr>
        <w:pStyle w:val="ListParagraph"/>
        <w:numPr>
          <w:ilvl w:val="0"/>
          <w:numId w:val="26"/>
        </w:numPr>
        <w:spacing w:beforeLines="80" w:before="192"/>
        <w:rPr>
          <w:rFonts w:ascii="Arial" w:eastAsia="Calibri" w:hAnsi="Arial" w:cs="Arial"/>
        </w:rPr>
      </w:pPr>
      <w:r w:rsidRPr="00FB58DB">
        <w:rPr>
          <w:rFonts w:ascii="Arial" w:eastAsia="Calibri" w:hAnsi="Arial" w:cs="Arial"/>
        </w:rPr>
        <w:t>Where possible, augment a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telepractice approach with in</w:t>
      </w:r>
      <w:r w:rsidR="00E94612">
        <w:rPr>
          <w:rFonts w:ascii="Arial" w:eastAsia="Calibri" w:hAnsi="Arial" w:cs="Arial"/>
        </w:rPr>
        <w:t>-</w:t>
      </w:r>
      <w:r w:rsidRPr="00FB58DB">
        <w:rPr>
          <w:rFonts w:ascii="Arial" w:eastAsia="Calibri" w:hAnsi="Arial" w:cs="Arial"/>
        </w:rPr>
        <w:t>person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observations</w:t>
      </w:r>
    </w:p>
    <w:p w:rsidR="00FB58DB" w:rsidRPr="00FB58DB" w:rsidRDefault="00FB58DB" w:rsidP="00E94612">
      <w:pPr>
        <w:pStyle w:val="ListParagraph"/>
        <w:numPr>
          <w:ilvl w:val="0"/>
          <w:numId w:val="26"/>
        </w:numPr>
        <w:spacing w:beforeLines="80" w:before="192"/>
        <w:rPr>
          <w:rFonts w:ascii="Arial" w:eastAsia="Calibri" w:hAnsi="Arial" w:cs="Arial"/>
        </w:rPr>
      </w:pPr>
      <w:r w:rsidRPr="00FB58DB">
        <w:rPr>
          <w:rFonts w:ascii="Arial" w:eastAsia="Calibri" w:hAnsi="Arial" w:cs="Arial"/>
        </w:rPr>
        <w:t>In the absence of in-person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observations, take advantage of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virtual environmental tours to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observe for any restrictive practices</w:t>
      </w:r>
    </w:p>
    <w:p w:rsidR="00FB58DB" w:rsidRDefault="00FB58DB" w:rsidP="00E94612">
      <w:pPr>
        <w:pStyle w:val="ListParagraph"/>
        <w:numPr>
          <w:ilvl w:val="0"/>
          <w:numId w:val="26"/>
        </w:numPr>
        <w:spacing w:beforeLines="80" w:before="192"/>
        <w:rPr>
          <w:rFonts w:ascii="Arial" w:eastAsia="Calibri" w:hAnsi="Arial" w:cs="Arial"/>
        </w:rPr>
      </w:pPr>
      <w:r w:rsidRPr="00FB58DB">
        <w:rPr>
          <w:rFonts w:ascii="Arial" w:eastAsia="Calibri" w:hAnsi="Arial" w:cs="Arial"/>
        </w:rPr>
        <w:t>Conduct webinar training and Q&amp;A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sessions to get everyone on the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same page, with as many support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people who know and see the</w:t>
      </w:r>
      <w:r>
        <w:rPr>
          <w:rFonts w:ascii="Arial" w:eastAsia="Calibri" w:hAnsi="Arial" w:cs="Arial"/>
        </w:rPr>
        <w:t xml:space="preserve"> </w:t>
      </w:r>
      <w:r w:rsidRPr="00FB58DB">
        <w:rPr>
          <w:rFonts w:ascii="Arial" w:eastAsia="Calibri" w:hAnsi="Arial" w:cs="Arial"/>
        </w:rPr>
        <w:t>person regularly as possible.</w:t>
      </w:r>
    </w:p>
    <w:p w:rsidR="00EF76C7" w:rsidRPr="0093534D" w:rsidRDefault="00EF76C7" w:rsidP="0093534D">
      <w:pPr>
        <w:pStyle w:val="Heading1"/>
        <w:rPr>
          <w:rFonts w:ascii="Arial" w:eastAsia="Calibri" w:hAnsi="Arial" w:cs="Arial"/>
          <w:b/>
          <w:sz w:val="24"/>
          <w:szCs w:val="24"/>
        </w:rPr>
      </w:pPr>
      <w:r w:rsidRPr="0093534D">
        <w:rPr>
          <w:rFonts w:ascii="Arial" w:eastAsia="Calibri" w:hAnsi="Arial" w:cs="Arial"/>
          <w:b/>
          <w:sz w:val="24"/>
          <w:szCs w:val="24"/>
        </w:rPr>
        <w:lastRenderedPageBreak/>
        <w:t>Summary</w:t>
      </w:r>
    </w:p>
    <w:p w:rsidR="00EF76C7" w:rsidRPr="00EF76C7" w:rsidRDefault="00EF76C7" w:rsidP="00EF76C7">
      <w:pPr>
        <w:spacing w:beforeLines="80" w:before="192"/>
        <w:rPr>
          <w:rFonts w:ascii="Arial" w:eastAsia="Calibri" w:hAnsi="Arial" w:cs="Arial"/>
        </w:rPr>
      </w:pPr>
      <w:r w:rsidRPr="00EF76C7">
        <w:rPr>
          <w:rFonts w:ascii="Arial" w:eastAsia="Calibri" w:hAnsi="Arial" w:cs="Arial"/>
        </w:rPr>
        <w:t>Telepractice is emerging in the literature and practice as a</w:t>
      </w:r>
      <w:r>
        <w:rPr>
          <w:rFonts w:ascii="Arial" w:eastAsia="Calibri" w:hAnsi="Arial" w:cs="Arial"/>
        </w:rPr>
        <w:t xml:space="preserve"> </w:t>
      </w:r>
      <w:r w:rsidRPr="00EF76C7">
        <w:rPr>
          <w:rFonts w:ascii="Arial" w:eastAsia="Calibri" w:hAnsi="Arial" w:cs="Arial"/>
        </w:rPr>
        <w:t>mechanism for quality service provision that is increasing</w:t>
      </w:r>
      <w:r>
        <w:rPr>
          <w:rFonts w:ascii="Arial" w:eastAsia="Calibri" w:hAnsi="Arial" w:cs="Arial"/>
        </w:rPr>
        <w:t xml:space="preserve"> </w:t>
      </w:r>
      <w:r w:rsidRPr="00EF76C7">
        <w:rPr>
          <w:rFonts w:ascii="Arial" w:eastAsia="Calibri" w:hAnsi="Arial" w:cs="Arial"/>
        </w:rPr>
        <w:t>access for people in rural and remote areas, as well as</w:t>
      </w:r>
      <w:r>
        <w:rPr>
          <w:rFonts w:ascii="Arial" w:eastAsia="Calibri" w:hAnsi="Arial" w:cs="Arial"/>
        </w:rPr>
        <w:t xml:space="preserve"> </w:t>
      </w:r>
      <w:r w:rsidRPr="00EF76C7">
        <w:rPr>
          <w:rFonts w:ascii="Arial" w:eastAsia="Calibri" w:hAnsi="Arial" w:cs="Arial"/>
        </w:rPr>
        <w:t>complementing existing in-person PBS services.</w:t>
      </w:r>
    </w:p>
    <w:p w:rsidR="00EF76C7" w:rsidRPr="00EF76C7" w:rsidRDefault="00EF76C7" w:rsidP="00EF76C7">
      <w:pPr>
        <w:spacing w:beforeLines="80" w:before="192"/>
        <w:rPr>
          <w:rFonts w:ascii="Arial" w:eastAsia="Calibri" w:hAnsi="Arial" w:cs="Arial"/>
        </w:rPr>
      </w:pPr>
      <w:r w:rsidRPr="00EF76C7">
        <w:rPr>
          <w:rFonts w:ascii="Arial" w:eastAsia="Calibri" w:hAnsi="Arial" w:cs="Arial"/>
        </w:rPr>
        <w:t>It is not a simple process of switching delivery modes, but</w:t>
      </w:r>
      <w:r>
        <w:rPr>
          <w:rFonts w:ascii="Arial" w:eastAsia="Calibri" w:hAnsi="Arial" w:cs="Arial"/>
        </w:rPr>
        <w:t xml:space="preserve"> </w:t>
      </w:r>
      <w:r w:rsidRPr="00EF76C7">
        <w:rPr>
          <w:rFonts w:ascii="Arial" w:eastAsia="Calibri" w:hAnsi="Arial" w:cs="Arial"/>
        </w:rPr>
        <w:t>rather a journey of reflection, innovation, and trial and error</w:t>
      </w:r>
      <w:r>
        <w:rPr>
          <w:rFonts w:ascii="Arial" w:eastAsia="Calibri" w:hAnsi="Arial" w:cs="Arial"/>
        </w:rPr>
        <w:t xml:space="preserve"> </w:t>
      </w:r>
      <w:r w:rsidRPr="00EF76C7">
        <w:rPr>
          <w:rFonts w:ascii="Arial" w:eastAsia="Calibri" w:hAnsi="Arial" w:cs="Arial"/>
        </w:rPr>
        <w:t>in partnership with the person and their support teams.</w:t>
      </w:r>
    </w:p>
    <w:p w:rsidR="00EF76C7" w:rsidRPr="00EF76C7" w:rsidRDefault="00EF76C7" w:rsidP="00EF76C7">
      <w:pPr>
        <w:spacing w:beforeLines="80" w:before="192"/>
        <w:rPr>
          <w:rFonts w:ascii="Arial" w:eastAsia="Calibri" w:hAnsi="Arial" w:cs="Arial"/>
        </w:rPr>
      </w:pPr>
      <w:r w:rsidRPr="00EF76C7">
        <w:rPr>
          <w:rFonts w:ascii="Arial" w:eastAsia="Calibri" w:hAnsi="Arial" w:cs="Arial"/>
        </w:rPr>
        <w:t>By adding TelePBS to your Behaviour Support Practitioner’s</w:t>
      </w:r>
      <w:r>
        <w:rPr>
          <w:rFonts w:ascii="Arial" w:eastAsia="Calibri" w:hAnsi="Arial" w:cs="Arial"/>
        </w:rPr>
        <w:t xml:space="preserve"> </w:t>
      </w:r>
      <w:r w:rsidRPr="00EF76C7">
        <w:rPr>
          <w:rFonts w:ascii="Arial" w:eastAsia="Calibri" w:hAnsi="Arial" w:cs="Arial"/>
        </w:rPr>
        <w:t>toolkit, you will be able to provide more frequent services,</w:t>
      </w:r>
      <w:r>
        <w:rPr>
          <w:rFonts w:ascii="Arial" w:eastAsia="Calibri" w:hAnsi="Arial" w:cs="Arial"/>
        </w:rPr>
        <w:t xml:space="preserve"> </w:t>
      </w:r>
      <w:r w:rsidRPr="00EF76C7">
        <w:rPr>
          <w:rFonts w:ascii="Arial" w:eastAsia="Calibri" w:hAnsi="Arial" w:cs="Arial"/>
        </w:rPr>
        <w:t xml:space="preserve">support more people with </w:t>
      </w:r>
      <w:proofErr w:type="spellStart"/>
      <w:r w:rsidRPr="00EF76C7">
        <w:rPr>
          <w:rFonts w:ascii="Arial" w:eastAsia="Calibri" w:hAnsi="Arial" w:cs="Arial"/>
        </w:rPr>
        <w:t>behaviours</w:t>
      </w:r>
      <w:proofErr w:type="spellEnd"/>
      <w:r w:rsidRPr="00EF76C7">
        <w:rPr>
          <w:rFonts w:ascii="Arial" w:eastAsia="Calibri" w:hAnsi="Arial" w:cs="Arial"/>
        </w:rPr>
        <w:t xml:space="preserve"> of concern, and</w:t>
      </w:r>
      <w:r>
        <w:rPr>
          <w:rFonts w:ascii="Arial" w:eastAsia="Calibri" w:hAnsi="Arial" w:cs="Arial"/>
        </w:rPr>
        <w:t xml:space="preserve"> </w:t>
      </w:r>
      <w:r w:rsidRPr="00EF76C7">
        <w:rPr>
          <w:rFonts w:ascii="Arial" w:eastAsia="Calibri" w:hAnsi="Arial" w:cs="Arial"/>
        </w:rPr>
        <w:t>potentially increase the quality of life for many more</w:t>
      </w:r>
      <w:r>
        <w:rPr>
          <w:rFonts w:ascii="Arial" w:eastAsia="Calibri" w:hAnsi="Arial" w:cs="Arial"/>
        </w:rPr>
        <w:t xml:space="preserve"> </w:t>
      </w:r>
      <w:r w:rsidRPr="00EF76C7">
        <w:rPr>
          <w:rFonts w:ascii="Arial" w:eastAsia="Calibri" w:hAnsi="Arial" w:cs="Arial"/>
        </w:rPr>
        <w:t>people with disability and their support teams.</w:t>
      </w:r>
    </w:p>
    <w:sectPr w:rsidR="00EF76C7" w:rsidRPr="00EF76C7">
      <w:headerReference w:type="default" r:id="rId7"/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00" w:rsidRDefault="00184225">
      <w:r>
        <w:separator/>
      </w:r>
    </w:p>
  </w:endnote>
  <w:endnote w:type="continuationSeparator" w:id="0">
    <w:p w:rsidR="00200100" w:rsidRDefault="001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71580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3EA" w:rsidRPr="00EB63EA" w:rsidRDefault="002650CA" w:rsidP="00EB63EA">
        <w:pPr>
          <w:pStyle w:val="Footer"/>
          <w:rPr>
            <w:rFonts w:ascii="Arial" w:hAnsi="Arial" w:cs="Arial"/>
          </w:rPr>
        </w:pPr>
        <w:r w:rsidRPr="00496F99">
          <w:rPr>
            <w:rFonts w:ascii="Arial" w:hAnsi="Arial" w:cs="Arial"/>
            <w:noProof/>
            <w:sz w:val="22"/>
            <w:lang w:val="en-AU" w:eastAsia="en-AU"/>
          </w:rPr>
          <mc:AlternateContent>
            <mc:Choice Requires="wps">
              <w:drawing>
                <wp:inline distT="0" distB="0" distL="0" distR="0">
                  <wp:extent cx="5934075" cy="0"/>
                  <wp:effectExtent l="0" t="0" r="28575" b="19050"/>
                  <wp:docPr id="4" name="AutoShape 3" descr="Line brea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340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type w14:anchorId="67F747A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alt="Line break" style="width:467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">
                  <w10:anchorlock/>
                </v:shape>
              </w:pict>
            </mc:Fallback>
          </mc:AlternateContent>
        </w:r>
        <w:r w:rsidR="002636A5">
          <w:rPr>
            <w:rFonts w:ascii="Arial" w:hAnsi="Arial" w:cs="Arial"/>
            <w:sz w:val="22"/>
          </w:rPr>
          <w:t>How can I align TelePBS with quality practice?</w:t>
        </w:r>
        <w:r w:rsidR="00EB63EA" w:rsidRPr="00496F99">
          <w:rPr>
            <w:rFonts w:ascii="Arial" w:hAnsi="Arial" w:cs="Arial"/>
            <w:sz w:val="22"/>
          </w:rPr>
          <w:tab/>
        </w:r>
        <w:r w:rsidR="00EB63EA" w:rsidRPr="00496F99">
          <w:rPr>
            <w:rFonts w:ascii="Arial" w:hAnsi="Arial" w:cs="Arial"/>
            <w:sz w:val="22"/>
          </w:rPr>
          <w:tab/>
          <w:t xml:space="preserve">Page </w:t>
        </w:r>
        <w:sdt>
          <w:sdtPr>
            <w:rPr>
              <w:rFonts w:ascii="Arial" w:hAnsi="Arial" w:cs="Arial"/>
              <w:sz w:val="22"/>
            </w:rPr>
            <w:id w:val="9067200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EB63EA" w:rsidRPr="00496F99">
              <w:rPr>
                <w:rFonts w:ascii="Arial" w:hAnsi="Arial" w:cs="Arial"/>
                <w:sz w:val="22"/>
              </w:rPr>
              <w:fldChar w:fldCharType="begin"/>
            </w:r>
            <w:r w:rsidR="00EB63EA" w:rsidRPr="00496F99">
              <w:rPr>
                <w:rFonts w:ascii="Arial" w:hAnsi="Arial" w:cs="Arial"/>
                <w:sz w:val="22"/>
              </w:rPr>
              <w:instrText xml:space="preserve"> PAGE   \* MERGEFORMAT </w:instrText>
            </w:r>
            <w:r w:rsidR="00EB63EA" w:rsidRPr="00496F99">
              <w:rPr>
                <w:rFonts w:ascii="Arial" w:hAnsi="Arial" w:cs="Arial"/>
                <w:sz w:val="22"/>
              </w:rPr>
              <w:fldChar w:fldCharType="separate"/>
            </w:r>
            <w:r w:rsidR="00291E11">
              <w:rPr>
                <w:rFonts w:ascii="Arial" w:hAnsi="Arial" w:cs="Arial"/>
                <w:noProof/>
                <w:sz w:val="22"/>
              </w:rPr>
              <w:t>1</w:t>
            </w:r>
            <w:r w:rsidR="00EB63EA" w:rsidRPr="00496F99">
              <w:rPr>
                <w:rFonts w:ascii="Arial" w:hAnsi="Arial" w:cs="Arial"/>
                <w:noProof/>
                <w:sz w:val="22"/>
              </w:rPr>
              <w:fldChar w:fldCharType="end"/>
            </w:r>
          </w:sdtContent>
        </w:sdt>
      </w:p>
      <w:p w:rsidR="00B16108" w:rsidRPr="00A25D86" w:rsidRDefault="00291E11" w:rsidP="00A25D86">
        <w:pPr>
          <w:pStyle w:val="Footer"/>
          <w:jc w:val="right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00" w:rsidRDefault="00184225">
      <w:r>
        <w:separator/>
      </w:r>
    </w:p>
  </w:footnote>
  <w:footnote w:type="continuationSeparator" w:id="0">
    <w:p w:rsidR="00200100" w:rsidRDefault="0018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08" w:rsidRDefault="00622D81" w:rsidP="0093534D">
    <w:pPr>
      <w:pStyle w:val="Header"/>
      <w:jc w:val="center"/>
      <w:rPr>
        <w:rFonts w:ascii="Arial" w:hAnsi="Arial" w:cs="Arial"/>
        <w:b/>
      </w:rPr>
    </w:pPr>
    <w:r>
      <w:rPr>
        <w:noProof/>
        <w:lang w:val="en-AU" w:eastAsia="en-AU"/>
      </w:rPr>
      <w:drawing>
        <wp:inline distT="0" distB="0" distL="0" distR="0" wp14:anchorId="615F6C11" wp14:editId="24C1AD1B">
          <wp:extent cx="2455214" cy="685165"/>
          <wp:effectExtent l="0" t="0" r="0" b="0"/>
          <wp:docPr id="28" name="Picture 28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4172" b="10189"/>
                  <a:stretch/>
                </pic:blipFill>
                <pic:spPr bwMode="auto">
                  <a:xfrm>
                    <a:off x="0" y="0"/>
                    <a:ext cx="2506049" cy="699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B1BF5">
      <w:rPr>
        <w:rFonts w:ascii="Arial" w:hAnsi="Arial" w:cs="Arial"/>
        <w:b/>
        <w:noProof/>
        <w:lang w:val="en-AU" w:eastAsia="en-AU"/>
      </w:rPr>
      <w:drawing>
        <wp:inline distT="0" distB="0" distL="0" distR="0" wp14:anchorId="3886B42C" wp14:editId="22BAD84C">
          <wp:extent cx="1429385" cy="638175"/>
          <wp:effectExtent l="0" t="0" r="0" b="9525"/>
          <wp:docPr id="29" name="Picture 29" descr="Autism Spectrum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1BF5">
      <w:rPr>
        <w:rFonts w:ascii="Arial" w:hAnsi="Arial" w:cs="Arial"/>
        <w:b/>
        <w:noProof/>
        <w:lang w:val="en-AU" w:eastAsia="en-AU"/>
      </w:rPr>
      <w:drawing>
        <wp:inline distT="0" distB="0" distL="0" distR="0" wp14:anchorId="4D65EBDD" wp14:editId="5A1649EF">
          <wp:extent cx="1410970" cy="657860"/>
          <wp:effectExtent l="0" t="0" r="0" b="0"/>
          <wp:docPr id="30" name="Picture 30" descr="The University of Sydn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534D" w:rsidRPr="0093534D" w:rsidRDefault="0093534D" w:rsidP="0093534D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0FC"/>
    <w:multiLevelType w:val="hybridMultilevel"/>
    <w:tmpl w:val="8CE239EE"/>
    <w:lvl w:ilvl="0" w:tplc="007E3C7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765526"/>
    <w:multiLevelType w:val="hybridMultilevel"/>
    <w:tmpl w:val="D20A808E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92170"/>
    <w:multiLevelType w:val="hybridMultilevel"/>
    <w:tmpl w:val="D5CA46E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D4B71"/>
    <w:multiLevelType w:val="hybridMultilevel"/>
    <w:tmpl w:val="F4FE7F88"/>
    <w:lvl w:ilvl="0" w:tplc="007E3C7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2FAA"/>
    <w:multiLevelType w:val="hybridMultilevel"/>
    <w:tmpl w:val="93BE47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1AB5"/>
    <w:multiLevelType w:val="hybridMultilevel"/>
    <w:tmpl w:val="71DC90E6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71C5"/>
    <w:multiLevelType w:val="hybridMultilevel"/>
    <w:tmpl w:val="C1162156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11441"/>
    <w:multiLevelType w:val="hybridMultilevel"/>
    <w:tmpl w:val="8C9EF3D2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A6B6F"/>
    <w:multiLevelType w:val="hybridMultilevel"/>
    <w:tmpl w:val="1D9653D8"/>
    <w:lvl w:ilvl="0" w:tplc="007E3C7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44A8"/>
    <w:multiLevelType w:val="hybridMultilevel"/>
    <w:tmpl w:val="4EC44ED2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1448"/>
    <w:multiLevelType w:val="hybridMultilevel"/>
    <w:tmpl w:val="626C6626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A50E07"/>
    <w:multiLevelType w:val="hybridMultilevel"/>
    <w:tmpl w:val="8AC64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02D5C"/>
    <w:multiLevelType w:val="hybridMultilevel"/>
    <w:tmpl w:val="D86C4A98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93518"/>
    <w:multiLevelType w:val="hybridMultilevel"/>
    <w:tmpl w:val="345E69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E2231"/>
    <w:multiLevelType w:val="hybridMultilevel"/>
    <w:tmpl w:val="E92C0574"/>
    <w:lvl w:ilvl="0" w:tplc="007E3C7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0790F"/>
    <w:multiLevelType w:val="hybridMultilevel"/>
    <w:tmpl w:val="FE86F0B6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C7C20"/>
    <w:multiLevelType w:val="hybridMultilevel"/>
    <w:tmpl w:val="BF829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13BAC"/>
    <w:multiLevelType w:val="hybridMultilevel"/>
    <w:tmpl w:val="CCBE476A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406709"/>
    <w:multiLevelType w:val="hybridMultilevel"/>
    <w:tmpl w:val="27DEF56C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36500"/>
    <w:multiLevelType w:val="hybridMultilevel"/>
    <w:tmpl w:val="E27A2454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44AAA"/>
    <w:multiLevelType w:val="hybridMultilevel"/>
    <w:tmpl w:val="4FE0D87E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440DB"/>
    <w:multiLevelType w:val="hybridMultilevel"/>
    <w:tmpl w:val="AF8E66CE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2109A"/>
    <w:multiLevelType w:val="hybridMultilevel"/>
    <w:tmpl w:val="35C2E2B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B3CAD"/>
    <w:multiLevelType w:val="hybridMultilevel"/>
    <w:tmpl w:val="280E1722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A516D"/>
    <w:multiLevelType w:val="hybridMultilevel"/>
    <w:tmpl w:val="25FED802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542A9"/>
    <w:multiLevelType w:val="hybridMultilevel"/>
    <w:tmpl w:val="0374C704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63657"/>
    <w:multiLevelType w:val="hybridMultilevel"/>
    <w:tmpl w:val="BDFE54F2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C32CB"/>
    <w:multiLevelType w:val="hybridMultilevel"/>
    <w:tmpl w:val="AD02A0FA"/>
    <w:lvl w:ilvl="0" w:tplc="7EB090D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7"/>
  </w:num>
  <w:num w:numId="12">
    <w:abstractNumId w:val="22"/>
  </w:num>
  <w:num w:numId="13">
    <w:abstractNumId w:val="23"/>
  </w:num>
  <w:num w:numId="14">
    <w:abstractNumId w:val="12"/>
  </w:num>
  <w:num w:numId="15">
    <w:abstractNumId w:val="1"/>
  </w:num>
  <w:num w:numId="16">
    <w:abstractNumId w:val="21"/>
  </w:num>
  <w:num w:numId="17">
    <w:abstractNumId w:val="18"/>
  </w:num>
  <w:num w:numId="18">
    <w:abstractNumId w:val="27"/>
  </w:num>
  <w:num w:numId="19">
    <w:abstractNumId w:val="26"/>
  </w:num>
  <w:num w:numId="20">
    <w:abstractNumId w:val="15"/>
  </w:num>
  <w:num w:numId="21">
    <w:abstractNumId w:val="9"/>
  </w:num>
  <w:num w:numId="22">
    <w:abstractNumId w:val="24"/>
  </w:num>
  <w:num w:numId="23">
    <w:abstractNumId w:val="19"/>
  </w:num>
  <w:num w:numId="24">
    <w:abstractNumId w:val="6"/>
  </w:num>
  <w:num w:numId="25">
    <w:abstractNumId w:val="5"/>
  </w:num>
  <w:num w:numId="26">
    <w:abstractNumId w:val="25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o:colormru v:ext="edit" colors="#003260,#008180,#0081c6"/>
      <o:colormenu v:ext="edit" fillcolor="#0081c6" strokecolor="#0081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7FDD"/>
    <w:rsid w:val="00045BAA"/>
    <w:rsid w:val="000A6682"/>
    <w:rsid w:val="000A69C6"/>
    <w:rsid w:val="000C2478"/>
    <w:rsid w:val="000D063E"/>
    <w:rsid w:val="000F15F8"/>
    <w:rsid w:val="00122315"/>
    <w:rsid w:val="00166F6B"/>
    <w:rsid w:val="00184225"/>
    <w:rsid w:val="00200100"/>
    <w:rsid w:val="0022019B"/>
    <w:rsid w:val="002636A5"/>
    <w:rsid w:val="002650CA"/>
    <w:rsid w:val="00291E11"/>
    <w:rsid w:val="002F0BDE"/>
    <w:rsid w:val="00375516"/>
    <w:rsid w:val="004D39B5"/>
    <w:rsid w:val="004E2DE5"/>
    <w:rsid w:val="004F13FC"/>
    <w:rsid w:val="00520A02"/>
    <w:rsid w:val="00540650"/>
    <w:rsid w:val="005503A7"/>
    <w:rsid w:val="00576F83"/>
    <w:rsid w:val="00577255"/>
    <w:rsid w:val="005E3B3E"/>
    <w:rsid w:val="00622D81"/>
    <w:rsid w:val="00643271"/>
    <w:rsid w:val="00683990"/>
    <w:rsid w:val="006D3E26"/>
    <w:rsid w:val="007008FD"/>
    <w:rsid w:val="007377AE"/>
    <w:rsid w:val="0074010B"/>
    <w:rsid w:val="0076681F"/>
    <w:rsid w:val="007912AE"/>
    <w:rsid w:val="00797BE5"/>
    <w:rsid w:val="007A441B"/>
    <w:rsid w:val="00812A1A"/>
    <w:rsid w:val="00874702"/>
    <w:rsid w:val="008E12D9"/>
    <w:rsid w:val="00910CD7"/>
    <w:rsid w:val="0093534D"/>
    <w:rsid w:val="00986C23"/>
    <w:rsid w:val="009C62A8"/>
    <w:rsid w:val="00A25D86"/>
    <w:rsid w:val="00A77B3E"/>
    <w:rsid w:val="00A962EE"/>
    <w:rsid w:val="00AB3AFF"/>
    <w:rsid w:val="00AD7F23"/>
    <w:rsid w:val="00B077CD"/>
    <w:rsid w:val="00B16108"/>
    <w:rsid w:val="00B17C15"/>
    <w:rsid w:val="00B269EE"/>
    <w:rsid w:val="00B628DE"/>
    <w:rsid w:val="00B856D3"/>
    <w:rsid w:val="00BB1BF5"/>
    <w:rsid w:val="00C55B29"/>
    <w:rsid w:val="00C7028C"/>
    <w:rsid w:val="00CA2A55"/>
    <w:rsid w:val="00CC0EBC"/>
    <w:rsid w:val="00D05F13"/>
    <w:rsid w:val="00D330CA"/>
    <w:rsid w:val="00D657EA"/>
    <w:rsid w:val="00D811D9"/>
    <w:rsid w:val="00E02C6A"/>
    <w:rsid w:val="00E4743D"/>
    <w:rsid w:val="00E94612"/>
    <w:rsid w:val="00EA5177"/>
    <w:rsid w:val="00EB046E"/>
    <w:rsid w:val="00EB63EA"/>
    <w:rsid w:val="00EF3952"/>
    <w:rsid w:val="00EF76C7"/>
    <w:rsid w:val="00F40A9D"/>
    <w:rsid w:val="00F932C1"/>
    <w:rsid w:val="00FB58DB"/>
    <w:rsid w:val="00FD011F"/>
    <w:rsid w:val="00F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3260,#008180,#0081c6"/>
      <o:colormenu v:ext="edit" fillcolor="#0081c6" strokecolor="#0081c6"/>
    </o:shapedefaults>
    <o:shapelayout v:ext="edit">
      <o:idmap v:ext="edit" data="1"/>
    </o:shapelayout>
  </w:shapeDefaults>
  <w:decimalSymbol w:val="."/>
  <w:listSeparator w:val=","/>
  <w15:docId w15:val="{87C8DEE2-C5F1-44A8-8D88-BD1718C5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5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5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56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6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D011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353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35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935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2423</Words>
  <Characters>13317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Johnsson</dc:creator>
  <cp:lastModifiedBy>MARTIN, Jessica</cp:lastModifiedBy>
  <cp:revision>2</cp:revision>
  <dcterms:created xsi:type="dcterms:W3CDTF">2021-07-13T03:30:00Z</dcterms:created>
  <dcterms:modified xsi:type="dcterms:W3CDTF">2021-07-13T03:30:00Z</dcterms:modified>
</cp:coreProperties>
</file>